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64BA0" w:rsidP="00564BA0" w14:paraId="0F6BF0F6" w14:textId="77777777">
      <w:pPr>
        <w:spacing w:before="48" w:beforeLines="20" w:after="360" w:afterLines="150" w:line="360" w:lineRule="auto"/>
        <w:jc w:val="center"/>
        <w:rPr>
          <w:rFonts w:ascii="华文中宋" w:eastAsia="华文中宋" w:hAnsi="华文中宋"/>
          <w:b/>
          <w:sz w:val="30"/>
        </w:rPr>
      </w:pPr>
      <w:r w:rsidRPr="00564BA0">
        <w:rPr>
          <w:rFonts w:ascii="华文中宋" w:eastAsia="华文中宋" w:hAnsi="华文中宋"/>
          <w:b/>
          <w:sz w:val="30"/>
        </w:rPr>
        <w:t>2024</w:t>
      </w:r>
      <w:r w:rsidRPr="00564BA0">
        <w:rPr>
          <w:rFonts w:ascii="华文中宋" w:eastAsia="华文中宋" w:hAnsi="华文中宋"/>
          <w:b/>
          <w:sz w:val="30"/>
        </w:rPr>
        <w:t>山东济宁市梁山水浒文化旅游股份有限公司及权属企业招聘第一批工作人员</w:t>
      </w:r>
      <w:r w:rsidRPr="00564BA0">
        <w:rPr>
          <w:rFonts w:ascii="华文中宋" w:eastAsia="华文中宋" w:hAnsi="华文中宋"/>
          <w:b/>
          <w:sz w:val="30"/>
        </w:rPr>
        <w:t>6</w:t>
      </w:r>
      <w:r w:rsidRPr="00564BA0">
        <w:rPr>
          <w:rFonts w:ascii="华文中宋" w:eastAsia="华文中宋" w:hAnsi="华文中宋"/>
          <w:b/>
          <w:sz w:val="30"/>
        </w:rPr>
        <w:t>人笔试备考试题及答案解析</w:t>
      </w:r>
    </w:p>
    <w:p w:rsidR="00A77B3E" w14:paraId="3B07CB1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507BE6D" w14:textId="77777777">
      <w:pPr>
        <w:spacing w:after="260" w:line="360" w:lineRule="auto"/>
      </w:pPr>
      <w:r>
        <w:rPr>
          <w:rFonts w:ascii="微软雅黑" w:eastAsia="微软雅黑" w:cs="微软雅黑"/>
        </w:rPr>
        <w:t>一、选择题</w:t>
      </w:r>
    </w:p>
    <w:p w:rsidR="00D11858" w14:paraId="0521197E"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面对错综复杂的国际国内形势，我国必须保持一个较快的发展速度。就当前我国面临的情况来看，要保持较快的发展速度，必须依靠</w:t>
      </w:r>
      <w:r w:rsidRPr="00D11858">
        <w:rPr>
          <w:rFonts w:ascii="微软雅黑" w:eastAsia="微软雅黑" w:cs="微软雅黑"/>
          <w:szCs w:val="14"/>
        </w:rPr>
        <w:t>()</w:t>
      </w:r>
      <w:r w:rsidRPr="00D11858">
        <w:rPr>
          <w:rFonts w:ascii="微软雅黑" w:eastAsia="微软雅黑" w:cs="微软雅黑"/>
          <w:szCs w:val="14"/>
        </w:rPr>
        <w:t>。</w:t>
      </w:r>
    </w:p>
    <w:p w:rsidR="00D11858" w14:paraId="61DBAB99"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、企业增加产品数量</w:t>
      </w:r>
    </w:p>
    <w:p w:rsidR="00D11858" w14:paraId="4352E89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、国家增加对企业的投资</w:t>
      </w:r>
    </w:p>
    <w:p w:rsidR="00D11858" w14:paraId="5EB1EB2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、扩大生产规模</w:t>
      </w:r>
    </w:p>
    <w:p w:rsidR="00D11858" w14:paraId="6A97327F"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、集约型的经济增长方式</w:t>
      </w:r>
    </w:p>
    <w:p w:rsidR="00D11858" w14:paraId="4579319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55704692"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D</w:t>
      </w:r>
      <w:r w:rsidRPr="00D11858">
        <w:rPr>
          <w:rFonts w:ascii="微软雅黑" w:eastAsia="微软雅黑" w:cs="微软雅黑"/>
          <w:szCs w:val="14"/>
        </w:rPr>
        <w:t>项正确，集约型经济增长方式是指依靠生产要素质量和使用效率的提高，以及生产要素的优化组合，通过技术进步，提高劳动者素质和增加资金、设备、原材料的利用率等来实现经济增长的方式。当前我国要保持较快的经济增长速度，不能再依靠粗放型的经济增长方式，而只能依靠集约型的经济增长方式。</w:t>
      </w:r>
      <w:r w:rsidRPr="00D11858">
        <w:rPr>
          <w:rFonts w:ascii="微软雅黑" w:eastAsia="微软雅黑" w:cs="微软雅黑"/>
          <w:szCs w:val="14"/>
        </w:rPr>
        <w:t>ABC</w:t>
      </w:r>
      <w:r w:rsidRPr="00D11858">
        <w:rPr>
          <w:rFonts w:ascii="微软雅黑" w:eastAsia="微软雅黑" w:cs="微软雅黑"/>
          <w:szCs w:val="14"/>
        </w:rPr>
        <w:t>三项错误，增加产品数量、增加对企业的投资、扩大生产规模都属于粗放型经济增长方式，对一个国家的长远发展是不利的。故选</w:t>
      </w:r>
      <w:r w:rsidRPr="00D11858">
        <w:rPr>
          <w:rFonts w:ascii="微软雅黑" w:eastAsia="微软雅黑" w:cs="微软雅黑"/>
          <w:szCs w:val="14"/>
        </w:rPr>
        <w:t>D</w:t>
      </w:r>
      <w:r w:rsidRPr="00D11858">
        <w:rPr>
          <w:rFonts w:ascii="微软雅黑" w:eastAsia="微软雅黑" w:cs="微软雅黑"/>
          <w:szCs w:val="14"/>
        </w:rPr>
        <w:t>。</w:t>
      </w:r>
    </w:p>
    <w:p w:rsidR="00D11858" w14:paraId="4F502B46"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根据现行的《中华人民共和国食品安全法》，以下表述不正确的是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51990D45"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、食品安全法是我国食品安全监管的重要法律</w:t>
      </w:r>
    </w:p>
    <w:p w:rsidR="00D11858" w14:paraId="779EFF0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、由国务院卫生行政部门，对现行食用农产品质量安全标准、食品卫生标准、食品的行业标准中强制执行的标准进行整合，统一公布食品安全标准</w:t>
      </w:r>
    </w:p>
    <w:p w:rsidR="00D11858" w14:paraId="29AAD67C"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、食品安全监督管理部门对食品不得实施免检制度，国家对</w:t>
      </w:r>
      <w:r w:rsidRPr="00D11858">
        <w:rPr>
          <w:rFonts w:ascii="微软雅黑" w:eastAsia="微软雅黑" w:cs="微软雅黑"/>
          <w:szCs w:val="14"/>
        </w:rPr>
        <w:t>“</w:t>
      </w:r>
      <w:r w:rsidRPr="00D11858">
        <w:rPr>
          <w:rFonts w:ascii="微软雅黑" w:eastAsia="微软雅黑" w:cs="微软雅黑"/>
          <w:szCs w:val="14"/>
        </w:rPr>
        <w:t>问题食品</w:t>
      </w:r>
      <w:r w:rsidRPr="00D11858">
        <w:rPr>
          <w:rFonts w:ascii="微软雅黑" w:eastAsia="微软雅黑" w:cs="微软雅黑"/>
          <w:szCs w:val="14"/>
        </w:rPr>
        <w:t>”</w:t>
      </w:r>
      <w:r w:rsidRPr="00D11858">
        <w:rPr>
          <w:rFonts w:ascii="微软雅黑" w:eastAsia="微软雅黑" w:cs="微软雅黑"/>
          <w:szCs w:val="14"/>
        </w:rPr>
        <w:t>建立召回制度</w:t>
      </w:r>
    </w:p>
    <w:p w:rsidR="00D11858" w14:paraId="19F32133"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、名人在食品广告中向消费者做虚假宣传，造成消费者权益受损的，与食品生产经营者共同承担连带责任</w:t>
      </w:r>
    </w:p>
    <w:p w:rsidR="00D11858" w14:paraId="1F4D6650"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775ADB28"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中华人民共和国食品安全法》的颁布实施，对规范食品生产经营活动，防范食品安全事故发生，强化食品安全监管，落实食品安全责任，保障公众身体健康和生命安全，具有重要意义，是我国食品安全监管的重要法律。</w:t>
      </w:r>
      <w:r w:rsidRPr="00D11858">
        <w:rPr>
          <w:rFonts w:ascii="微软雅黑" w:eastAsia="微软雅黑" w:cs="微软雅黑"/>
          <w:szCs w:val="14"/>
        </w:rPr>
        <w:t>B</w:t>
      </w:r>
      <w:r w:rsidRPr="00D11858">
        <w:rPr>
          <w:rFonts w:ascii="微软雅黑" w:eastAsia="微软雅黑" w:cs="微软雅黑"/>
          <w:szCs w:val="14"/>
        </w:rPr>
        <w:t>项正确，根据《食品安全法》规定：</w:t>
      </w:r>
      <w:r w:rsidRPr="00D11858">
        <w:rPr>
          <w:rFonts w:ascii="微软雅黑" w:eastAsia="微软雅黑" w:cs="微软雅黑"/>
          <w:szCs w:val="14"/>
        </w:rPr>
        <w:t>“</w:t>
      </w:r>
      <w:r w:rsidRPr="00D11858">
        <w:rPr>
          <w:rFonts w:ascii="微软雅黑" w:eastAsia="微软雅黑" w:cs="微软雅黑"/>
          <w:szCs w:val="14"/>
        </w:rPr>
        <w:t>国务院设立食品安全委员会，其职责由国务院规定。国务院食品安全监督管理部门依照本法和国务院规定的职责，对食品生产经营活动实施监督管理。国务院卫生行政部门依照本法和国务院规定的职责，组织开展食品安全风险监测和风险评估，会同国务院食品安全监督管理部门制定并公布食品安全国家标准。国务院其他有关部门依照本法和国务院规定的职责，承担有关食品安全工作。</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项错误，根据《食品安全法》规定：</w:t>
      </w:r>
      <w:r w:rsidRPr="00D11858">
        <w:rPr>
          <w:rFonts w:ascii="微软雅黑" w:eastAsia="微软雅黑" w:cs="微软雅黑"/>
          <w:szCs w:val="14"/>
        </w:rPr>
        <w:t>“</w:t>
      </w:r>
      <w:r w:rsidRPr="00D11858">
        <w:rPr>
          <w:rFonts w:ascii="微软雅黑" w:eastAsia="微软雅黑" w:cs="微软雅黑"/>
          <w:szCs w:val="14"/>
        </w:rPr>
        <w:t>县级以上人民政府食品安全监督管理部门应当对食品进行定期或者不定期的抽样检验，并依据有关规定公布检验结果，不得免检。根据《食品安全法》规定：</w:t>
      </w:r>
      <w:r w:rsidRPr="00D11858">
        <w:rPr>
          <w:rFonts w:ascii="微软雅黑" w:eastAsia="微软雅黑" w:cs="微软雅黑"/>
          <w:szCs w:val="14"/>
        </w:rPr>
        <w:t>“</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国家建立食品召回制度。食品生产者发现其生产的食品不符合食品安全标准或者有证据证明可能危害人体健康的，应当立即停止生产，召回已经上市销售的食品，通知相关生产经营者和消费者，并记录召回和通知情况。故国家建</w:t>
      </w:r>
      <w:r w:rsidRPr="00D11858">
        <w:rPr>
          <w:rFonts w:ascii="微软雅黑" w:eastAsia="微软雅黑" w:cs="微软雅黑"/>
          <w:szCs w:val="14"/>
        </w:rPr>
        <w:t>立的是食品召回制度而并非问题食品召回制度。</w:t>
      </w:r>
      <w:r w:rsidRPr="00D11858">
        <w:rPr>
          <w:rFonts w:ascii="微软雅黑" w:eastAsia="微软雅黑" w:cs="微软雅黑"/>
          <w:szCs w:val="14"/>
        </w:rPr>
        <w:t>D</w:t>
      </w:r>
      <w:r w:rsidRPr="00D11858">
        <w:rPr>
          <w:rFonts w:ascii="微软雅黑" w:eastAsia="微软雅黑" w:cs="微软雅黑"/>
          <w:szCs w:val="14"/>
        </w:rPr>
        <w:t>项正确，根据《食品安全</w:t>
      </w:r>
      <w:r w:rsidRPr="00D11858">
        <w:rPr>
          <w:rFonts w:ascii="微软雅黑" w:eastAsia="微软雅黑" w:cs="微软雅黑"/>
          <w:szCs w:val="14"/>
        </w:rPr>
        <w:t>法》规定：</w:t>
      </w:r>
      <w:r w:rsidRPr="00D11858">
        <w:rPr>
          <w:rFonts w:ascii="微软雅黑" w:eastAsia="微软雅黑" w:cs="微软雅黑"/>
          <w:szCs w:val="14"/>
        </w:rPr>
        <w:t>“</w:t>
      </w:r>
      <w:r w:rsidRPr="00D11858">
        <w:rPr>
          <w:rFonts w:ascii="微软雅黑" w:eastAsia="微软雅黑" w:cs="微软雅黑"/>
          <w:szCs w:val="14"/>
        </w:rPr>
        <w:t>违反本法规定，在广告中对食品作虚假宣传，欺骗消费者，或者发布未取得批准文件、广告内容与批准文件不一致的保健食品广告的，依照《中华人民共和国广告法》的规定给予处罚。</w:t>
      </w:r>
      <w:r w:rsidRPr="00D11858">
        <w:rPr>
          <w:rFonts w:ascii="微软雅黑" w:eastAsia="微软雅黑" w:cs="微软雅黑"/>
          <w:szCs w:val="14"/>
        </w:rPr>
        <w:t>······</w:t>
      </w:r>
      <w:r w:rsidRPr="00D11858">
        <w:rPr>
          <w:rFonts w:ascii="微软雅黑" w:eastAsia="微软雅黑" w:cs="微软雅黑"/>
          <w:szCs w:val="14"/>
        </w:rPr>
        <w:t>社会团体或者其他组织、个人在虚假广告或者其他虚假宣传中向消费者推荐食品，使消费者的合法权益受到损害的，应当与食品生产经营者承担连带责任。故名人在食品广告中向消费者做虚假宣传，造成消费者权益受损的，与食品生产经营者共同承担连带责任。</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73969466"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我国政府审计是</w:t>
      </w:r>
      <w:r w:rsidRPr="00D11858">
        <w:rPr>
          <w:rFonts w:ascii="微软雅黑" w:eastAsia="微软雅黑" w:cs="微软雅黑"/>
          <w:szCs w:val="14"/>
        </w:rPr>
        <w:t>()</w:t>
      </w:r>
      <w:r w:rsidRPr="00D11858">
        <w:rPr>
          <w:rFonts w:ascii="微软雅黑" w:eastAsia="微软雅黑" w:cs="微软雅黑"/>
          <w:szCs w:val="14"/>
        </w:rPr>
        <w:t>。</w:t>
      </w:r>
    </w:p>
    <w:p w:rsidR="00D11858" w14:paraId="72C80B75"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、中央、地方以及行政单位预算审计</w:t>
      </w:r>
    </w:p>
    <w:p w:rsidR="00D11858" w14:paraId="7F6C71D3"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、中央、地方以及行政单位决算审计</w:t>
      </w:r>
    </w:p>
    <w:p w:rsidR="00D11858" w14:paraId="7E57A243"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、中央以及地方预决算审计</w:t>
      </w:r>
    </w:p>
    <w:p w:rsidR="00D11858" w14:paraId="02F8D2DD"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、中央、地方以及行政单位预决算审计</w:t>
      </w:r>
    </w:p>
    <w:p w:rsidR="00D11858" w14:paraId="1EBE18C4"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7DC8DEAF"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政府审计，指政府审计机关对会计账目进行独立检查，监督财政、财务收支真实、合法和效益的行为，其实质是对受托经济责任履行结果进行独立的监督。我国政府审计包括中央、地方以及行政单位预决算审计。政府审计的目的，一方面是监督国家财政预算资金合理、有效地使用</w:t>
      </w:r>
      <w:r w:rsidRPr="00D11858">
        <w:rPr>
          <w:rFonts w:ascii="微软雅黑" w:eastAsia="微软雅黑" w:cs="微软雅黑"/>
          <w:szCs w:val="14"/>
        </w:rPr>
        <w:t>;</w:t>
      </w:r>
      <w:r w:rsidRPr="00D11858">
        <w:rPr>
          <w:rFonts w:ascii="微软雅黑" w:eastAsia="微软雅黑" w:cs="微软雅黑"/>
          <w:szCs w:val="14"/>
        </w:rPr>
        <w:t>另一方面是对财政决算情况作出客观的鉴定与公证，为财政管理提供改进措施，并揭露违法行为。故选</w:t>
      </w:r>
      <w:r w:rsidRPr="00D11858">
        <w:rPr>
          <w:rFonts w:ascii="微软雅黑" w:eastAsia="微软雅黑" w:cs="微软雅黑"/>
          <w:szCs w:val="14"/>
        </w:rPr>
        <w:t>D</w:t>
      </w:r>
      <w:r w:rsidRPr="00D11858">
        <w:rPr>
          <w:rFonts w:ascii="微软雅黑" w:eastAsia="微软雅黑" w:cs="微软雅黑"/>
          <w:szCs w:val="14"/>
        </w:rPr>
        <w:t>。</w:t>
      </w:r>
    </w:p>
    <w:p w:rsidR="00D11858" w14:paraId="1E13DB5C"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以下常识与其对应的物理原理错误的是</w:t>
      </w:r>
      <w:r w:rsidRPr="00D11858">
        <w:rPr>
          <w:rFonts w:ascii="微软雅黑" w:eastAsia="微软雅黑" w:cs="微软雅黑"/>
          <w:szCs w:val="14"/>
        </w:rPr>
        <w:t>()</w:t>
      </w:r>
      <w:r w:rsidRPr="00D11858">
        <w:rPr>
          <w:rFonts w:ascii="微软雅黑" w:eastAsia="微软雅黑" w:cs="微软雅黑"/>
          <w:szCs w:val="14"/>
        </w:rPr>
        <w:t>。</w:t>
      </w:r>
    </w:p>
    <w:p w:rsidR="00D11858" w14:paraId="7AD30E97"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、响水不开</w:t>
      </w:r>
      <w:r w:rsidRPr="00D11858">
        <w:rPr>
          <w:rFonts w:ascii="微软雅黑" w:eastAsia="微软雅黑" w:cs="微软雅黑"/>
          <w:szCs w:val="14"/>
        </w:rPr>
        <w:t>——</w:t>
      </w:r>
      <w:r w:rsidRPr="00D11858">
        <w:rPr>
          <w:rFonts w:ascii="微软雅黑" w:eastAsia="微软雅黑" w:cs="微软雅黑"/>
          <w:szCs w:val="14"/>
        </w:rPr>
        <w:t>声音振动共鸣</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https://d.book118.com/127051201060006036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rsidP="00B8546F" w14:paraId="495863A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64BA0" w14:paraId="199BF1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rsidP="00B8546F" w14:paraId="5EF4BA63" w14:textId="08D2D7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64BA0" w14:paraId="3254DF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paraId="2B5CFB2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64BA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rsidP="00B8546F" w14:textId="08D2D7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64BA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64BA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rsidP="00B8546F" w14:textId="08D2D7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564BA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paraId="6E69BC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paraId="30B639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paraId="7EAAE8E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4BA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64BA0"/>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F4C6D19"/>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564BA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64BA0"/>
    <w:rPr>
      <w:sz w:val="18"/>
      <w:szCs w:val="18"/>
    </w:rPr>
  </w:style>
  <w:style w:type="paragraph" w:styleId="Footer">
    <w:name w:val="footer"/>
    <w:basedOn w:val="Normal"/>
    <w:link w:val="a0"/>
    <w:rsid w:val="00564BA0"/>
    <w:pPr>
      <w:tabs>
        <w:tab w:val="center" w:pos="4153"/>
        <w:tab w:val="right" w:pos="8306"/>
      </w:tabs>
      <w:snapToGrid w:val="0"/>
    </w:pPr>
    <w:rPr>
      <w:sz w:val="18"/>
      <w:szCs w:val="18"/>
    </w:rPr>
  </w:style>
  <w:style w:type="character" w:customStyle="1" w:styleId="a0">
    <w:name w:val="页脚 字符"/>
    <w:basedOn w:val="DefaultParagraphFont"/>
    <w:link w:val="Footer"/>
    <w:rsid w:val="00564BA0"/>
    <w:rPr>
      <w:sz w:val="18"/>
      <w:szCs w:val="18"/>
    </w:rPr>
  </w:style>
  <w:style w:type="character" w:styleId="PageNumber">
    <w:name w:val="page number"/>
    <w:basedOn w:val="DefaultParagraphFont"/>
    <w:rsid w:val="0056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27051201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