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离心风扇项目建议书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757" w:history="1">
        <w:r>
          <w:rPr>
            <w:rFonts w:ascii="仿宋" w:eastAsia="仿宋" w:hAnsi="仿宋" w:cs="仿宋" w:hint="eastAsia"/>
            <w:lang w:eastAsia="zh-CN"/>
          </w:rPr>
          <w:t>序言</w:t>
        </w:r>
        <w:r>
          <w:tab/>
        </w:r>
        <w:r>
          <w:fldChar w:fldCharType="begin"/>
        </w:r>
        <w:r>
          <w:instrText xml:space="preserve"> PAGEREF _Toc19757 \h </w:instrText>
        </w:r>
        <w:r>
          <w:fldChar w:fldCharType="separate"/>
        </w:r>
        <w:r>
          <w:t>3</w:t>
        </w:r>
        <w:r>
          <w:fldChar w:fldCharType="end"/>
        </w:r>
      </w:hyperlink>
    </w:p>
    <w:p>
      <w:pPr>
        <w:pStyle w:val="TOC1"/>
        <w:tabs>
          <w:tab w:val="right" w:leader="dot" w:pos="8306"/>
        </w:tabs>
      </w:pPr>
      <w:hyperlink w:anchor="_Toc3218" w:history="1">
        <w:r>
          <w:rPr>
            <w:rFonts w:ascii="仿宋" w:eastAsia="仿宋" w:hAnsi="仿宋" w:cs="仿宋" w:hint="eastAsia"/>
            <w:lang w:eastAsia="zh-CN"/>
          </w:rPr>
          <w:t>一、风险应对评估</w:t>
        </w:r>
        <w:r>
          <w:tab/>
        </w:r>
        <w:r>
          <w:fldChar w:fldCharType="begin"/>
        </w:r>
        <w:r>
          <w:instrText xml:space="preserve"> PAGEREF _Toc3218 \h </w:instrText>
        </w:r>
        <w:r>
          <w:fldChar w:fldCharType="separate"/>
        </w:r>
        <w:r>
          <w:t>3</w:t>
        </w:r>
        <w:r>
          <w:fldChar w:fldCharType="end"/>
        </w:r>
      </w:hyperlink>
    </w:p>
    <w:p>
      <w:pPr>
        <w:pStyle w:val="TOC2"/>
        <w:tabs>
          <w:tab w:val="right" w:leader="dot" w:pos="8306"/>
        </w:tabs>
      </w:pPr>
      <w:hyperlink w:anchor="_Toc5176" w:history="1">
        <w:r>
          <w:rPr>
            <w:rFonts w:ascii="仿宋" w:eastAsia="仿宋" w:hAnsi="仿宋" w:cs="仿宋" w:hint="eastAsia"/>
            <w:lang w:eastAsia="zh-CN"/>
          </w:rPr>
          <w:t>(一)、政策风险分析</w:t>
        </w:r>
        <w:r>
          <w:tab/>
        </w:r>
        <w:r>
          <w:fldChar w:fldCharType="begin"/>
        </w:r>
        <w:r>
          <w:instrText xml:space="preserve"> PAGEREF _Toc5176 \h </w:instrText>
        </w:r>
        <w:r>
          <w:fldChar w:fldCharType="separate"/>
        </w:r>
        <w:r>
          <w:t>3</w:t>
        </w:r>
        <w:r>
          <w:fldChar w:fldCharType="end"/>
        </w:r>
      </w:hyperlink>
    </w:p>
    <w:p>
      <w:pPr>
        <w:pStyle w:val="TOC2"/>
        <w:tabs>
          <w:tab w:val="right" w:leader="dot" w:pos="8306"/>
        </w:tabs>
      </w:pPr>
      <w:hyperlink w:anchor="_Toc31032" w:history="1">
        <w:r>
          <w:rPr>
            <w:rFonts w:ascii="仿宋" w:eastAsia="仿宋" w:hAnsi="仿宋" w:cs="仿宋" w:hint="eastAsia"/>
            <w:lang w:eastAsia="zh-CN"/>
          </w:rPr>
          <w:t>(二)、社会风险分析</w:t>
        </w:r>
        <w:r>
          <w:tab/>
        </w:r>
        <w:r>
          <w:fldChar w:fldCharType="begin"/>
        </w:r>
        <w:r>
          <w:instrText xml:space="preserve"> PAGEREF _Toc31032 \h </w:instrText>
        </w:r>
        <w:r>
          <w:fldChar w:fldCharType="separate"/>
        </w:r>
        <w:r>
          <w:t>3</w:t>
        </w:r>
        <w:r>
          <w:fldChar w:fldCharType="end"/>
        </w:r>
      </w:hyperlink>
    </w:p>
    <w:p>
      <w:pPr>
        <w:pStyle w:val="TOC2"/>
        <w:tabs>
          <w:tab w:val="right" w:leader="dot" w:pos="8306"/>
        </w:tabs>
      </w:pPr>
      <w:hyperlink w:anchor="_Toc11794" w:history="1">
        <w:r>
          <w:rPr>
            <w:rFonts w:ascii="仿宋" w:eastAsia="仿宋" w:hAnsi="仿宋" w:cs="仿宋" w:hint="eastAsia"/>
            <w:lang w:eastAsia="zh-CN"/>
          </w:rPr>
          <w:t>(三)、市场风险分析</w:t>
        </w:r>
        <w:r>
          <w:tab/>
        </w:r>
        <w:r>
          <w:fldChar w:fldCharType="begin"/>
        </w:r>
        <w:r>
          <w:instrText xml:space="preserve"> PAGEREF _Toc11794 \h </w:instrText>
        </w:r>
        <w:r>
          <w:fldChar w:fldCharType="separate"/>
        </w:r>
        <w:r>
          <w:t>4</w:t>
        </w:r>
        <w:r>
          <w:fldChar w:fldCharType="end"/>
        </w:r>
      </w:hyperlink>
    </w:p>
    <w:p>
      <w:pPr>
        <w:pStyle w:val="TOC2"/>
        <w:tabs>
          <w:tab w:val="right" w:leader="dot" w:pos="8306"/>
        </w:tabs>
      </w:pPr>
      <w:hyperlink w:anchor="_Toc7399" w:history="1">
        <w:r>
          <w:rPr>
            <w:rFonts w:ascii="仿宋" w:eastAsia="仿宋" w:hAnsi="仿宋" w:cs="仿宋" w:hint="eastAsia"/>
            <w:lang w:eastAsia="zh-CN"/>
          </w:rPr>
          <w:t>(四)、资金风险分析</w:t>
        </w:r>
        <w:r>
          <w:tab/>
        </w:r>
        <w:r>
          <w:fldChar w:fldCharType="begin"/>
        </w:r>
        <w:r>
          <w:instrText xml:space="preserve"> PAGEREF _Toc7399 \h </w:instrText>
        </w:r>
        <w:r>
          <w:fldChar w:fldCharType="separate"/>
        </w:r>
        <w:r>
          <w:t>4</w:t>
        </w:r>
        <w:r>
          <w:fldChar w:fldCharType="end"/>
        </w:r>
      </w:hyperlink>
    </w:p>
    <w:p>
      <w:pPr>
        <w:pStyle w:val="TOC2"/>
        <w:tabs>
          <w:tab w:val="right" w:leader="dot" w:pos="8306"/>
        </w:tabs>
      </w:pPr>
      <w:hyperlink w:anchor="_Toc15724" w:history="1">
        <w:r>
          <w:rPr>
            <w:rFonts w:ascii="仿宋" w:eastAsia="仿宋" w:hAnsi="仿宋" w:cs="仿宋" w:hint="eastAsia"/>
            <w:lang w:eastAsia="zh-CN"/>
          </w:rPr>
          <w:t>(五)、技术风险分析</w:t>
        </w:r>
        <w:r>
          <w:tab/>
        </w:r>
        <w:r>
          <w:fldChar w:fldCharType="begin"/>
        </w:r>
        <w:r>
          <w:instrText xml:space="preserve"> PAGEREF _Toc15724 \h </w:instrText>
        </w:r>
        <w:r>
          <w:fldChar w:fldCharType="separate"/>
        </w:r>
        <w:r>
          <w:t>4</w:t>
        </w:r>
        <w:r>
          <w:fldChar w:fldCharType="end"/>
        </w:r>
      </w:hyperlink>
    </w:p>
    <w:p>
      <w:pPr>
        <w:pStyle w:val="TOC2"/>
        <w:tabs>
          <w:tab w:val="right" w:leader="dot" w:pos="8306"/>
        </w:tabs>
      </w:pPr>
      <w:hyperlink w:anchor="_Toc5437" w:history="1">
        <w:r>
          <w:rPr>
            <w:rFonts w:ascii="仿宋" w:eastAsia="仿宋" w:hAnsi="仿宋" w:cs="仿宋" w:hint="eastAsia"/>
            <w:lang w:eastAsia="zh-CN"/>
          </w:rPr>
          <w:t>(六)、财务风险分析</w:t>
        </w:r>
        <w:r>
          <w:tab/>
        </w:r>
        <w:r>
          <w:fldChar w:fldCharType="begin"/>
        </w:r>
        <w:r>
          <w:instrText xml:space="preserve"> PAGEREF _Toc5437 \h </w:instrText>
        </w:r>
        <w:r>
          <w:fldChar w:fldCharType="separate"/>
        </w:r>
        <w:r>
          <w:t>4</w:t>
        </w:r>
        <w:r>
          <w:fldChar w:fldCharType="end"/>
        </w:r>
      </w:hyperlink>
    </w:p>
    <w:p>
      <w:pPr>
        <w:pStyle w:val="TOC2"/>
        <w:tabs>
          <w:tab w:val="right" w:leader="dot" w:pos="8306"/>
        </w:tabs>
      </w:pPr>
      <w:hyperlink w:anchor="_Toc8283" w:history="1">
        <w:r>
          <w:rPr>
            <w:rFonts w:ascii="仿宋" w:eastAsia="仿宋" w:hAnsi="仿宋" w:cs="仿宋" w:hint="eastAsia"/>
            <w:lang w:eastAsia="zh-CN"/>
          </w:rPr>
          <w:t>(七)、管理风险分析</w:t>
        </w:r>
        <w:r>
          <w:tab/>
        </w:r>
        <w:r>
          <w:fldChar w:fldCharType="begin"/>
        </w:r>
        <w:r>
          <w:instrText xml:space="preserve"> PAGEREF _Toc8283 \h </w:instrText>
        </w:r>
        <w:r>
          <w:fldChar w:fldCharType="separate"/>
        </w:r>
        <w:r>
          <w:t>5</w:t>
        </w:r>
        <w:r>
          <w:fldChar w:fldCharType="end"/>
        </w:r>
      </w:hyperlink>
    </w:p>
    <w:p>
      <w:pPr>
        <w:pStyle w:val="TOC2"/>
        <w:tabs>
          <w:tab w:val="right" w:leader="dot" w:pos="8306"/>
        </w:tabs>
      </w:pPr>
      <w:hyperlink w:anchor="_Toc19263" w:history="1">
        <w:r>
          <w:rPr>
            <w:rFonts w:ascii="仿宋" w:eastAsia="仿宋" w:hAnsi="仿宋" w:cs="仿宋" w:hint="eastAsia"/>
            <w:lang w:eastAsia="zh-CN"/>
          </w:rPr>
          <w:t>(八)、其它风险分析</w:t>
        </w:r>
        <w:r>
          <w:tab/>
        </w:r>
        <w:r>
          <w:fldChar w:fldCharType="begin"/>
        </w:r>
        <w:r>
          <w:instrText xml:space="preserve"> PAGEREF _Toc19263 \h </w:instrText>
        </w:r>
        <w:r>
          <w:fldChar w:fldCharType="separate"/>
        </w:r>
        <w:r>
          <w:t>5</w:t>
        </w:r>
        <w:r>
          <w:fldChar w:fldCharType="end"/>
        </w:r>
      </w:hyperlink>
    </w:p>
    <w:p>
      <w:pPr>
        <w:pStyle w:val="TOC1"/>
        <w:tabs>
          <w:tab w:val="right" w:leader="dot" w:pos="8306"/>
        </w:tabs>
      </w:pPr>
      <w:hyperlink w:anchor="_Toc6662" w:history="1">
        <w:r>
          <w:rPr>
            <w:rFonts w:ascii="仿宋" w:eastAsia="仿宋" w:hAnsi="仿宋" w:cs="仿宋" w:hint="eastAsia"/>
            <w:lang w:eastAsia="zh-CN"/>
          </w:rPr>
          <w:t>二、后期运营与管理</w:t>
        </w:r>
        <w:r>
          <w:tab/>
        </w:r>
        <w:r>
          <w:fldChar w:fldCharType="begin"/>
        </w:r>
        <w:r>
          <w:instrText xml:space="preserve"> PAGEREF _Toc6662 \h </w:instrText>
        </w:r>
        <w:r>
          <w:fldChar w:fldCharType="separate"/>
        </w:r>
        <w:r>
          <w:t>5</w:t>
        </w:r>
        <w:r>
          <w:fldChar w:fldCharType="end"/>
        </w:r>
      </w:hyperlink>
    </w:p>
    <w:p>
      <w:pPr>
        <w:pStyle w:val="TOC2"/>
        <w:tabs>
          <w:tab w:val="right" w:leader="dot" w:pos="8306"/>
        </w:tabs>
      </w:pPr>
      <w:hyperlink w:anchor="_Toc25290" w:history="1">
        <w:r>
          <w:rPr>
            <w:rFonts w:ascii="仿宋" w:eastAsia="仿宋" w:hAnsi="仿宋" w:cs="仿宋" w:hint="eastAsia"/>
            <w:lang w:eastAsia="zh-CN"/>
          </w:rPr>
          <w:t>(一)、离心风扇项目运营管理机制</w:t>
        </w:r>
        <w:r>
          <w:tab/>
        </w:r>
        <w:r>
          <w:fldChar w:fldCharType="begin"/>
        </w:r>
        <w:r>
          <w:instrText xml:space="preserve"> PAGEREF _Toc25290 \h </w:instrText>
        </w:r>
        <w:r>
          <w:fldChar w:fldCharType="separate"/>
        </w:r>
        <w:r>
          <w:t>5</w:t>
        </w:r>
        <w:r>
          <w:fldChar w:fldCharType="end"/>
        </w:r>
      </w:hyperlink>
    </w:p>
    <w:p>
      <w:pPr>
        <w:pStyle w:val="TOC2"/>
        <w:tabs>
          <w:tab w:val="right" w:leader="dot" w:pos="8306"/>
        </w:tabs>
      </w:pPr>
      <w:hyperlink w:anchor="_Toc16097" w:history="1">
        <w:r>
          <w:rPr>
            <w:rFonts w:ascii="仿宋" w:eastAsia="仿宋" w:hAnsi="仿宋" w:cs="仿宋" w:hint="eastAsia"/>
            <w:lang w:eastAsia="zh-CN"/>
          </w:rPr>
          <w:t>(二)、人员培训与知识转移</w:t>
        </w:r>
        <w:r>
          <w:tab/>
        </w:r>
        <w:r>
          <w:fldChar w:fldCharType="begin"/>
        </w:r>
        <w:r>
          <w:instrText xml:space="preserve"> PAGEREF _Toc16097 \h </w:instrText>
        </w:r>
        <w:r>
          <w:fldChar w:fldCharType="separate"/>
        </w:r>
        <w:r>
          <w:t>6</w:t>
        </w:r>
        <w:r>
          <w:fldChar w:fldCharType="end"/>
        </w:r>
      </w:hyperlink>
    </w:p>
    <w:p>
      <w:pPr>
        <w:pStyle w:val="TOC2"/>
        <w:tabs>
          <w:tab w:val="right" w:leader="dot" w:pos="8306"/>
        </w:tabs>
      </w:pPr>
      <w:hyperlink w:anchor="_Toc18019" w:history="1">
        <w:r>
          <w:rPr>
            <w:rFonts w:ascii="仿宋" w:eastAsia="仿宋" w:hAnsi="仿宋" w:cs="仿宋" w:hint="eastAsia"/>
            <w:lang w:eastAsia="zh-CN"/>
          </w:rPr>
          <w:t>(三)、设备维护与保养</w:t>
        </w:r>
        <w:r>
          <w:tab/>
        </w:r>
        <w:r>
          <w:fldChar w:fldCharType="begin"/>
        </w:r>
        <w:r>
          <w:instrText xml:space="preserve"> PAGEREF _Toc18019 \h </w:instrText>
        </w:r>
        <w:r>
          <w:fldChar w:fldCharType="separate"/>
        </w:r>
        <w:r>
          <w:t>7</w:t>
        </w:r>
        <w:r>
          <w:fldChar w:fldCharType="end"/>
        </w:r>
      </w:hyperlink>
    </w:p>
    <w:p>
      <w:pPr>
        <w:pStyle w:val="TOC2"/>
        <w:tabs>
          <w:tab w:val="right" w:leader="dot" w:pos="8306"/>
        </w:tabs>
      </w:pPr>
      <w:hyperlink w:anchor="_Toc24506" w:history="1">
        <w:r>
          <w:rPr>
            <w:rFonts w:ascii="仿宋" w:eastAsia="仿宋" w:hAnsi="仿宋" w:cs="仿宋" w:hint="eastAsia"/>
            <w:lang w:eastAsia="zh-CN"/>
          </w:rPr>
          <w:t>(四)、定期检查与评估</w:t>
        </w:r>
        <w:r>
          <w:tab/>
        </w:r>
        <w:r>
          <w:fldChar w:fldCharType="begin"/>
        </w:r>
        <w:r>
          <w:instrText xml:space="preserve"> PAGEREF _Toc24506 \h </w:instrText>
        </w:r>
        <w:r>
          <w:fldChar w:fldCharType="separate"/>
        </w:r>
        <w:r>
          <w:t>7</w:t>
        </w:r>
        <w:r>
          <w:fldChar w:fldCharType="end"/>
        </w:r>
      </w:hyperlink>
    </w:p>
    <w:p>
      <w:pPr>
        <w:pStyle w:val="TOC1"/>
        <w:tabs>
          <w:tab w:val="right" w:leader="dot" w:pos="8306"/>
        </w:tabs>
      </w:pPr>
      <w:hyperlink w:anchor="_Toc14995" w:history="1">
        <w:r>
          <w:rPr>
            <w:rFonts w:ascii="仿宋" w:eastAsia="仿宋" w:hAnsi="仿宋" w:cs="仿宋" w:hint="eastAsia"/>
            <w:lang w:eastAsia="zh-CN"/>
          </w:rPr>
          <w:t>三、背景和必要性研究</w:t>
        </w:r>
        <w:r>
          <w:tab/>
        </w:r>
        <w:r>
          <w:fldChar w:fldCharType="begin"/>
        </w:r>
        <w:r>
          <w:instrText xml:space="preserve"> PAGEREF _Toc14995 \h </w:instrText>
        </w:r>
        <w:r>
          <w:fldChar w:fldCharType="separate"/>
        </w:r>
        <w:r>
          <w:t>8</w:t>
        </w:r>
        <w:r>
          <w:fldChar w:fldCharType="end"/>
        </w:r>
      </w:hyperlink>
    </w:p>
    <w:p>
      <w:pPr>
        <w:pStyle w:val="TOC2"/>
        <w:tabs>
          <w:tab w:val="right" w:leader="dot" w:pos="8306"/>
        </w:tabs>
      </w:pPr>
      <w:hyperlink w:anchor="_Toc21018" w:history="1">
        <w:r>
          <w:rPr>
            <w:rFonts w:ascii="仿宋" w:eastAsia="仿宋" w:hAnsi="仿宋" w:cs="仿宋" w:hint="eastAsia"/>
            <w:lang w:eastAsia="zh-CN"/>
          </w:rPr>
          <w:t>(一)、离心风扇项目承办单位背景分析</w:t>
        </w:r>
        <w:r>
          <w:tab/>
        </w:r>
        <w:r>
          <w:fldChar w:fldCharType="begin"/>
        </w:r>
        <w:r>
          <w:instrText xml:space="preserve"> PAGEREF _Toc21018 \h </w:instrText>
        </w:r>
        <w:r>
          <w:fldChar w:fldCharType="separate"/>
        </w:r>
        <w:r>
          <w:t>8</w:t>
        </w:r>
        <w:r>
          <w:fldChar w:fldCharType="end"/>
        </w:r>
      </w:hyperlink>
    </w:p>
    <w:p>
      <w:pPr>
        <w:pStyle w:val="TOC2"/>
        <w:tabs>
          <w:tab w:val="right" w:leader="dot" w:pos="8306"/>
        </w:tabs>
      </w:pPr>
      <w:hyperlink w:anchor="_Toc32064" w:history="1">
        <w:r>
          <w:rPr>
            <w:rFonts w:ascii="仿宋" w:eastAsia="仿宋" w:hAnsi="仿宋" w:cs="仿宋" w:hint="eastAsia"/>
            <w:lang w:eastAsia="zh-CN"/>
          </w:rPr>
          <w:t>(二)、离心风扇项目背景分析</w:t>
        </w:r>
        <w:r>
          <w:tab/>
        </w:r>
        <w:r>
          <w:fldChar w:fldCharType="begin"/>
        </w:r>
        <w:r>
          <w:instrText xml:space="preserve"> PAGEREF _Toc32064 \h </w:instrText>
        </w:r>
        <w:r>
          <w:fldChar w:fldCharType="separate"/>
        </w:r>
        <w:r>
          <w:t>9</w:t>
        </w:r>
        <w:r>
          <w:fldChar w:fldCharType="end"/>
        </w:r>
      </w:hyperlink>
    </w:p>
    <w:p>
      <w:pPr>
        <w:pStyle w:val="TOC1"/>
        <w:tabs>
          <w:tab w:val="right" w:leader="dot" w:pos="8306"/>
        </w:tabs>
      </w:pPr>
      <w:hyperlink w:anchor="_Toc10444" w:history="1">
        <w:r>
          <w:rPr>
            <w:rFonts w:ascii="仿宋" w:eastAsia="仿宋" w:hAnsi="仿宋" w:cs="仿宋" w:hint="eastAsia"/>
            <w:lang w:eastAsia="zh-CN"/>
          </w:rPr>
          <w:t>四、离心风扇项目建设地分析</w:t>
        </w:r>
        <w:r>
          <w:tab/>
        </w:r>
        <w:r>
          <w:fldChar w:fldCharType="begin"/>
        </w:r>
        <w:r>
          <w:instrText xml:space="preserve"> PAGEREF _Toc10444 \h </w:instrText>
        </w:r>
        <w:r>
          <w:fldChar w:fldCharType="separate"/>
        </w:r>
        <w:r>
          <w:t>10</w:t>
        </w:r>
        <w:r>
          <w:fldChar w:fldCharType="end"/>
        </w:r>
      </w:hyperlink>
    </w:p>
    <w:p>
      <w:pPr>
        <w:pStyle w:val="TOC2"/>
        <w:tabs>
          <w:tab w:val="right" w:leader="dot" w:pos="8306"/>
        </w:tabs>
      </w:pPr>
      <w:hyperlink w:anchor="_Toc22682" w:history="1">
        <w:r>
          <w:rPr>
            <w:rFonts w:ascii="仿宋" w:eastAsia="仿宋" w:hAnsi="仿宋" w:cs="仿宋" w:hint="eastAsia"/>
            <w:lang w:eastAsia="zh-CN"/>
          </w:rPr>
          <w:t>(一)、离心风扇项目选址原则</w:t>
        </w:r>
        <w:r>
          <w:tab/>
        </w:r>
        <w:r>
          <w:fldChar w:fldCharType="begin"/>
        </w:r>
        <w:r>
          <w:instrText xml:space="preserve"> PAGEREF _Toc22682 \h </w:instrText>
        </w:r>
        <w:r>
          <w:fldChar w:fldCharType="separate"/>
        </w:r>
        <w:r>
          <w:t>10</w:t>
        </w:r>
        <w:r>
          <w:fldChar w:fldCharType="end"/>
        </w:r>
      </w:hyperlink>
    </w:p>
    <w:p>
      <w:pPr>
        <w:pStyle w:val="TOC2"/>
        <w:tabs>
          <w:tab w:val="right" w:leader="dot" w:pos="8306"/>
        </w:tabs>
      </w:pPr>
      <w:hyperlink w:anchor="_Toc17804" w:history="1">
        <w:r>
          <w:rPr>
            <w:rFonts w:ascii="仿宋" w:eastAsia="仿宋" w:hAnsi="仿宋" w:cs="仿宋" w:hint="eastAsia"/>
            <w:lang w:eastAsia="zh-CN"/>
          </w:rPr>
          <w:t>(二)、离心风扇项目选址</w:t>
        </w:r>
        <w:r>
          <w:tab/>
        </w:r>
        <w:r>
          <w:fldChar w:fldCharType="begin"/>
        </w:r>
        <w:r>
          <w:instrText xml:space="preserve"> PAGEREF _Toc17804 \h </w:instrText>
        </w:r>
        <w:r>
          <w:fldChar w:fldCharType="separate"/>
        </w:r>
        <w:r>
          <w:t>11</w:t>
        </w:r>
        <w:r>
          <w:fldChar w:fldCharType="end"/>
        </w:r>
      </w:hyperlink>
    </w:p>
    <w:p>
      <w:pPr>
        <w:pStyle w:val="TOC2"/>
        <w:tabs>
          <w:tab w:val="right" w:leader="dot" w:pos="8306"/>
        </w:tabs>
      </w:pPr>
      <w:hyperlink w:anchor="_Toc3728" w:history="1">
        <w:r>
          <w:rPr>
            <w:rFonts w:ascii="仿宋" w:eastAsia="仿宋" w:hAnsi="仿宋" w:cs="仿宋" w:hint="eastAsia"/>
            <w:lang w:eastAsia="zh-CN"/>
          </w:rPr>
          <w:t>(三)、建设条件分析</w:t>
        </w:r>
        <w:r>
          <w:tab/>
        </w:r>
        <w:r>
          <w:fldChar w:fldCharType="begin"/>
        </w:r>
        <w:r>
          <w:instrText xml:space="preserve"> PAGEREF _Toc3728 \h </w:instrText>
        </w:r>
        <w:r>
          <w:fldChar w:fldCharType="separate"/>
        </w:r>
        <w:r>
          <w:t>11</w:t>
        </w:r>
        <w:r>
          <w:fldChar w:fldCharType="end"/>
        </w:r>
      </w:hyperlink>
    </w:p>
    <w:p>
      <w:pPr>
        <w:pStyle w:val="TOC2"/>
        <w:tabs>
          <w:tab w:val="right" w:leader="dot" w:pos="8306"/>
        </w:tabs>
      </w:pPr>
      <w:hyperlink w:anchor="_Toc13605" w:history="1">
        <w:r>
          <w:rPr>
            <w:rFonts w:ascii="仿宋" w:eastAsia="仿宋" w:hAnsi="仿宋" w:cs="仿宋" w:hint="eastAsia"/>
            <w:lang w:eastAsia="zh-CN"/>
          </w:rPr>
          <w:t>(四)、用地控制指标</w:t>
        </w:r>
        <w:r>
          <w:tab/>
        </w:r>
        <w:r>
          <w:fldChar w:fldCharType="begin"/>
        </w:r>
        <w:r>
          <w:instrText xml:space="preserve"> PAGEREF _Toc13605 \h </w:instrText>
        </w:r>
        <w:r>
          <w:fldChar w:fldCharType="separate"/>
        </w:r>
        <w:r>
          <w:t>12</w:t>
        </w:r>
        <w:r>
          <w:fldChar w:fldCharType="end"/>
        </w:r>
      </w:hyperlink>
    </w:p>
    <w:p>
      <w:pPr>
        <w:pStyle w:val="TOC2"/>
        <w:tabs>
          <w:tab w:val="right" w:leader="dot" w:pos="8306"/>
        </w:tabs>
      </w:pPr>
      <w:hyperlink w:anchor="_Toc26869" w:history="1">
        <w:r>
          <w:rPr>
            <w:rFonts w:ascii="仿宋" w:eastAsia="仿宋" w:hAnsi="仿宋" w:cs="仿宋" w:hint="eastAsia"/>
            <w:lang w:eastAsia="zh-CN"/>
          </w:rPr>
          <w:t>(五)、用地总体要求</w:t>
        </w:r>
        <w:r>
          <w:tab/>
        </w:r>
        <w:r>
          <w:fldChar w:fldCharType="begin"/>
        </w:r>
        <w:r>
          <w:instrText xml:space="preserve"> PAGEREF _Toc26869 \h </w:instrText>
        </w:r>
        <w:r>
          <w:fldChar w:fldCharType="separate"/>
        </w:r>
        <w:r>
          <w:t>13</w:t>
        </w:r>
        <w:r>
          <w:fldChar w:fldCharType="end"/>
        </w:r>
      </w:hyperlink>
    </w:p>
    <w:p>
      <w:pPr>
        <w:pStyle w:val="TOC2"/>
        <w:tabs>
          <w:tab w:val="right" w:leader="dot" w:pos="8306"/>
        </w:tabs>
      </w:pPr>
      <w:hyperlink w:anchor="_Toc4488" w:history="1">
        <w:r>
          <w:rPr>
            <w:rFonts w:ascii="仿宋" w:eastAsia="仿宋" w:hAnsi="仿宋" w:cs="仿宋" w:hint="eastAsia"/>
            <w:lang w:eastAsia="zh-CN"/>
          </w:rPr>
          <w:t>(六)、节约用地措施</w:t>
        </w:r>
        <w:r>
          <w:tab/>
        </w:r>
        <w:r>
          <w:fldChar w:fldCharType="begin"/>
        </w:r>
        <w:r>
          <w:instrText xml:space="preserve"> PAGEREF _Toc4488 \h </w:instrText>
        </w:r>
        <w:r>
          <w:fldChar w:fldCharType="separate"/>
        </w:r>
        <w:r>
          <w:t>14</w:t>
        </w:r>
        <w:r>
          <w:fldChar w:fldCharType="end"/>
        </w:r>
      </w:hyperlink>
    </w:p>
    <w:p>
      <w:pPr>
        <w:pStyle w:val="TOC2"/>
        <w:tabs>
          <w:tab w:val="right" w:leader="dot" w:pos="8306"/>
        </w:tabs>
      </w:pPr>
      <w:hyperlink w:anchor="_Toc23479" w:history="1">
        <w:r>
          <w:rPr>
            <w:rFonts w:ascii="仿宋" w:eastAsia="仿宋" w:hAnsi="仿宋" w:cs="仿宋" w:hint="eastAsia"/>
            <w:lang w:eastAsia="zh-CN"/>
          </w:rPr>
          <w:t>(七)、总图布置方案</w:t>
        </w:r>
        <w:r>
          <w:tab/>
        </w:r>
        <w:r>
          <w:fldChar w:fldCharType="begin"/>
        </w:r>
        <w:r>
          <w:instrText xml:space="preserve"> PAGEREF _Toc23479 \h </w:instrText>
        </w:r>
        <w:r>
          <w:fldChar w:fldCharType="separate"/>
        </w:r>
        <w:r>
          <w:t>16</w:t>
        </w:r>
        <w:r>
          <w:fldChar w:fldCharType="end"/>
        </w:r>
      </w:hyperlink>
    </w:p>
    <w:p>
      <w:pPr>
        <w:pStyle w:val="TOC2"/>
        <w:tabs>
          <w:tab w:val="right" w:leader="dot" w:pos="8306"/>
        </w:tabs>
      </w:pPr>
      <w:hyperlink w:anchor="_Toc16806" w:history="1">
        <w:r>
          <w:rPr>
            <w:rFonts w:ascii="仿宋" w:eastAsia="仿宋" w:hAnsi="仿宋" w:cs="仿宋" w:hint="eastAsia"/>
            <w:lang w:eastAsia="zh-CN"/>
          </w:rPr>
          <w:t>(八)、运输组成</w:t>
        </w:r>
        <w:r>
          <w:tab/>
        </w:r>
        <w:r>
          <w:fldChar w:fldCharType="begin"/>
        </w:r>
        <w:r>
          <w:instrText xml:space="preserve"> PAGEREF _Toc16806 \h </w:instrText>
        </w:r>
        <w:r>
          <w:fldChar w:fldCharType="separate"/>
        </w:r>
        <w:r>
          <w:t>18</w:t>
        </w:r>
        <w:r>
          <w:fldChar w:fldCharType="end"/>
        </w:r>
      </w:hyperlink>
    </w:p>
    <w:p>
      <w:pPr>
        <w:pStyle w:val="TOC2"/>
        <w:tabs>
          <w:tab w:val="right" w:leader="dot" w:pos="8306"/>
        </w:tabs>
      </w:pPr>
      <w:hyperlink w:anchor="_Toc20946" w:history="1">
        <w:r>
          <w:rPr>
            <w:rFonts w:ascii="仿宋" w:eastAsia="仿宋" w:hAnsi="仿宋" w:cs="仿宋" w:hint="eastAsia"/>
            <w:lang w:eastAsia="zh-CN"/>
          </w:rPr>
          <w:t>(九)、选址综合评价</w:t>
        </w:r>
        <w:r>
          <w:tab/>
        </w:r>
        <w:r>
          <w:fldChar w:fldCharType="begin"/>
        </w:r>
        <w:r>
          <w:instrText xml:space="preserve"> PAGEREF _Toc20946 \h </w:instrText>
        </w:r>
        <w:r>
          <w:fldChar w:fldCharType="separate"/>
        </w:r>
        <w:r>
          <w:t>20</w:t>
        </w:r>
        <w:r>
          <w:fldChar w:fldCharType="end"/>
        </w:r>
      </w:hyperlink>
    </w:p>
    <w:p>
      <w:pPr>
        <w:pStyle w:val="TOC1"/>
        <w:tabs>
          <w:tab w:val="right" w:leader="dot" w:pos="8306"/>
        </w:tabs>
      </w:pPr>
      <w:hyperlink w:anchor="_Toc27924" w:history="1">
        <w:r>
          <w:rPr>
            <w:rFonts w:ascii="仿宋" w:eastAsia="仿宋" w:hAnsi="仿宋" w:cs="仿宋" w:hint="eastAsia"/>
            <w:lang w:eastAsia="zh-CN"/>
          </w:rPr>
          <w:t>五、科技创新与研发</w:t>
        </w:r>
        <w:r>
          <w:tab/>
        </w:r>
        <w:r>
          <w:fldChar w:fldCharType="begin"/>
        </w:r>
        <w:r>
          <w:instrText xml:space="preserve"> PAGEREF _Toc27924 \h </w:instrText>
        </w:r>
        <w:r>
          <w:fldChar w:fldCharType="separate"/>
        </w:r>
        <w:r>
          <w:t>21</w:t>
        </w:r>
        <w:r>
          <w:fldChar w:fldCharType="end"/>
        </w:r>
      </w:hyperlink>
    </w:p>
    <w:p>
      <w:pPr>
        <w:pStyle w:val="TOC2"/>
        <w:tabs>
          <w:tab w:val="right" w:leader="dot" w:pos="8306"/>
        </w:tabs>
      </w:pPr>
      <w:hyperlink w:anchor="_Toc17131" w:history="1">
        <w:r>
          <w:rPr>
            <w:rFonts w:ascii="仿宋" w:eastAsia="仿宋" w:hAnsi="仿宋" w:cs="仿宋" w:hint="eastAsia"/>
            <w:lang w:eastAsia="zh-CN"/>
          </w:rPr>
          <w:t>(一)、科技创新战略规划</w:t>
        </w:r>
        <w:r>
          <w:tab/>
        </w:r>
        <w:r>
          <w:fldChar w:fldCharType="begin"/>
        </w:r>
        <w:r>
          <w:instrText xml:space="preserve"> PAGEREF _Toc17131 \h </w:instrText>
        </w:r>
        <w:r>
          <w:fldChar w:fldCharType="separate"/>
        </w:r>
        <w:r>
          <w:t>21</w:t>
        </w:r>
        <w:r>
          <w:fldChar w:fldCharType="end"/>
        </w:r>
      </w:hyperlink>
    </w:p>
    <w:p>
      <w:pPr>
        <w:pStyle w:val="TOC2"/>
        <w:tabs>
          <w:tab w:val="right" w:leader="dot" w:pos="8306"/>
        </w:tabs>
      </w:pPr>
      <w:hyperlink w:anchor="_Toc27068" w:history="1">
        <w:r>
          <w:rPr>
            <w:rFonts w:ascii="仿宋" w:eastAsia="仿宋" w:hAnsi="仿宋" w:cs="仿宋" w:hint="eastAsia"/>
            <w:lang w:eastAsia="zh-CN"/>
          </w:rPr>
          <w:t>(二)、研发团队建设</w:t>
        </w:r>
        <w:r>
          <w:tab/>
        </w:r>
        <w:r>
          <w:fldChar w:fldCharType="begin"/>
        </w:r>
        <w:r>
          <w:instrText xml:space="preserve"> PAGEREF _Toc27068 \h </w:instrText>
        </w:r>
        <w:r>
          <w:fldChar w:fldCharType="separate"/>
        </w:r>
        <w:r>
          <w:t>22</w:t>
        </w:r>
        <w:r>
          <w:fldChar w:fldCharType="end"/>
        </w:r>
      </w:hyperlink>
    </w:p>
    <w:p>
      <w:pPr>
        <w:pStyle w:val="TOC2"/>
        <w:tabs>
          <w:tab w:val="right" w:leader="dot" w:pos="8306"/>
        </w:tabs>
      </w:pPr>
      <w:hyperlink w:anchor="_Toc24248" w:history="1">
        <w:r>
          <w:rPr>
            <w:rFonts w:ascii="仿宋" w:eastAsia="仿宋" w:hAnsi="仿宋" w:cs="仿宋" w:hint="eastAsia"/>
            <w:lang w:eastAsia="zh-CN"/>
          </w:rPr>
          <w:t>(三)、知识产权保护机制</w:t>
        </w:r>
        <w:r>
          <w:tab/>
        </w:r>
        <w:r>
          <w:fldChar w:fldCharType="begin"/>
        </w:r>
        <w:r>
          <w:instrText xml:space="preserve"> PAGEREF _Toc24248 \h </w:instrText>
        </w:r>
        <w:r>
          <w:fldChar w:fldCharType="separate"/>
        </w:r>
        <w:r>
          <w:t>23</w:t>
        </w:r>
        <w:r>
          <w:fldChar w:fldCharType="end"/>
        </w:r>
      </w:hyperlink>
    </w:p>
    <w:p>
      <w:pPr>
        <w:pStyle w:val="TOC2"/>
        <w:tabs>
          <w:tab w:val="right" w:leader="dot" w:pos="8306"/>
        </w:tabs>
      </w:pPr>
      <w:hyperlink w:anchor="_Toc23593" w:history="1">
        <w:r>
          <w:rPr>
            <w:rFonts w:ascii="仿宋" w:eastAsia="仿宋" w:hAnsi="仿宋" w:cs="仿宋" w:hint="eastAsia"/>
            <w:lang w:eastAsia="zh-CN"/>
          </w:rPr>
          <w:t>(四)、技术引进与应用</w:t>
        </w:r>
        <w:r>
          <w:tab/>
        </w:r>
        <w:r>
          <w:fldChar w:fldCharType="begin"/>
        </w:r>
        <w:r>
          <w:instrText xml:space="preserve"> PAGEREF _Toc23593 \h </w:instrText>
        </w:r>
        <w:r>
          <w:fldChar w:fldCharType="separate"/>
        </w:r>
        <w:r>
          <w:t>25</w:t>
        </w:r>
        <w:r>
          <w:fldChar w:fldCharType="end"/>
        </w:r>
      </w:hyperlink>
    </w:p>
    <w:p>
      <w:pPr>
        <w:pStyle w:val="TOC1"/>
        <w:tabs>
          <w:tab w:val="right" w:leader="dot" w:pos="8306"/>
        </w:tabs>
      </w:pPr>
      <w:hyperlink w:anchor="_Toc17560" w:history="1">
        <w:r>
          <w:rPr>
            <w:rFonts w:ascii="仿宋" w:eastAsia="仿宋" w:hAnsi="仿宋" w:cs="仿宋" w:hint="eastAsia"/>
            <w:lang w:eastAsia="zh-CN"/>
          </w:rPr>
          <w:t>六、离心风扇项目收尾与总结</w:t>
        </w:r>
        <w:r>
          <w:tab/>
        </w:r>
        <w:r>
          <w:fldChar w:fldCharType="begin"/>
        </w:r>
        <w:r>
          <w:instrText xml:space="preserve"> PAGEREF _Toc17560 \h </w:instrText>
        </w:r>
        <w:r>
          <w:fldChar w:fldCharType="separate"/>
        </w:r>
        <w:r>
          <w:t>26</w:t>
        </w:r>
        <w:r>
          <w:fldChar w:fldCharType="end"/>
        </w:r>
      </w:hyperlink>
    </w:p>
    <w:p>
      <w:pPr>
        <w:pStyle w:val="TOC2"/>
        <w:tabs>
          <w:tab w:val="right" w:leader="dot" w:pos="8306"/>
        </w:tabs>
      </w:pPr>
      <w:hyperlink w:anchor="_Toc18229" w:history="1">
        <w:r>
          <w:rPr>
            <w:rFonts w:ascii="仿宋" w:eastAsia="仿宋" w:hAnsi="仿宋" w:cs="仿宋" w:hint="eastAsia"/>
            <w:lang w:eastAsia="zh-CN"/>
          </w:rPr>
          <w:t>(一)、离心风扇项目总结与经验分享</w:t>
        </w:r>
        <w:r>
          <w:tab/>
        </w:r>
        <w:r>
          <w:fldChar w:fldCharType="begin"/>
        </w:r>
        <w:r>
          <w:instrText xml:space="preserve"> PAGEREF _Toc18229 \h </w:instrText>
        </w:r>
        <w:r>
          <w:fldChar w:fldCharType="separate"/>
        </w:r>
        <w:r>
          <w:t>26</w:t>
        </w:r>
        <w:r>
          <w:fldChar w:fldCharType="end"/>
        </w:r>
      </w:hyperlink>
    </w:p>
    <w:p>
      <w:pPr>
        <w:pStyle w:val="TOC2"/>
        <w:tabs>
          <w:tab w:val="right" w:leader="dot" w:pos="8306"/>
        </w:tabs>
      </w:pPr>
      <w:hyperlink w:anchor="_Toc12560" w:history="1">
        <w:r>
          <w:rPr>
            <w:rFonts w:ascii="仿宋" w:eastAsia="仿宋" w:hAnsi="仿宋" w:cs="仿宋" w:hint="eastAsia"/>
            <w:lang w:eastAsia="zh-CN"/>
          </w:rPr>
          <w:t>(二)、离心风扇项目报告与归档</w:t>
        </w:r>
        <w:r>
          <w:tab/>
        </w:r>
        <w:r>
          <w:fldChar w:fldCharType="begin"/>
        </w:r>
        <w:r>
          <w:instrText xml:space="preserve"> PAGEREF _Toc12560 \h </w:instrText>
        </w:r>
        <w:r>
          <w:fldChar w:fldCharType="separate"/>
        </w:r>
        <w:r>
          <w:t>29</w:t>
        </w:r>
        <w:r>
          <w:fldChar w:fldCharType="end"/>
        </w:r>
      </w:hyperlink>
    </w:p>
    <w:p>
      <w:pPr>
        <w:pStyle w:val="TOC2"/>
        <w:tabs>
          <w:tab w:val="right" w:leader="dot" w:pos="8306"/>
        </w:tabs>
      </w:pPr>
      <w:hyperlink w:anchor="_Toc28191" w:history="1">
        <w:r>
          <w:rPr>
            <w:rFonts w:ascii="仿宋" w:eastAsia="仿宋" w:hAnsi="仿宋" w:cs="仿宋" w:hint="eastAsia"/>
            <w:lang w:eastAsia="zh-CN"/>
          </w:rPr>
          <w:t>(三)、离心风扇项目收尾与结算</w:t>
        </w:r>
        <w:r>
          <w:tab/>
        </w:r>
        <w:r>
          <w:fldChar w:fldCharType="begin"/>
        </w:r>
        <w:r>
          <w:instrText xml:space="preserve"> PAGEREF _Toc28191 \h </w:instrText>
        </w:r>
        <w:r>
          <w:fldChar w:fldCharType="separate"/>
        </w:r>
        <w:r>
          <w:t>30</w:t>
        </w:r>
        <w:r>
          <w:fldChar w:fldCharType="end"/>
        </w:r>
      </w:hyperlink>
    </w:p>
    <w:p>
      <w:pPr>
        <w:pStyle w:val="TOC2"/>
        <w:tabs>
          <w:tab w:val="right" w:leader="dot" w:pos="8306"/>
        </w:tabs>
      </w:pPr>
      <w:hyperlink w:anchor="_Toc6147" w:history="1">
        <w:r>
          <w:rPr>
            <w:rFonts w:ascii="仿宋" w:eastAsia="仿宋" w:hAnsi="仿宋" w:cs="仿宋" w:hint="eastAsia"/>
            <w:lang w:eastAsia="zh-CN"/>
          </w:rPr>
          <w:t>(四)、团队人员调整与反馈</w:t>
        </w:r>
        <w:r>
          <w:tab/>
        </w:r>
        <w:r>
          <w:fldChar w:fldCharType="begin"/>
        </w:r>
        <w:r>
          <w:instrText xml:space="preserve"> PAGEREF _Toc6147 \h </w:instrText>
        </w:r>
        <w:r>
          <w:fldChar w:fldCharType="separate"/>
        </w:r>
        <w:r>
          <w:t>31</w:t>
        </w:r>
        <w:r>
          <w:fldChar w:fldCharType="end"/>
        </w:r>
      </w:hyperlink>
    </w:p>
    <w:p>
      <w:pPr>
        <w:pStyle w:val="TOC1"/>
        <w:tabs>
          <w:tab w:val="right" w:leader="dot" w:pos="8306"/>
        </w:tabs>
      </w:pPr>
      <w:hyperlink w:anchor="_Toc17490" w:history="1">
        <w:r>
          <w:rPr>
            <w:rFonts w:ascii="仿宋" w:eastAsia="仿宋" w:hAnsi="仿宋" w:cs="仿宋" w:hint="eastAsia"/>
            <w:lang w:eastAsia="zh-CN"/>
          </w:rPr>
          <w:t>七、危机管理与应急响应</w:t>
        </w:r>
        <w:r>
          <w:tab/>
        </w:r>
        <w:r>
          <w:fldChar w:fldCharType="begin"/>
        </w:r>
        <w:r>
          <w:instrText xml:space="preserve"> PAGEREF _Toc17490 \h </w:instrText>
        </w:r>
        <w:r>
          <w:fldChar w:fldCharType="separate"/>
        </w:r>
        <w:r>
          <w:t>32</w:t>
        </w:r>
        <w:r>
          <w:fldChar w:fldCharType="end"/>
        </w:r>
      </w:hyperlink>
    </w:p>
    <w:p>
      <w:pPr>
        <w:pStyle w:val="TOC2"/>
        <w:tabs>
          <w:tab w:val="right" w:leader="dot" w:pos="8306"/>
        </w:tabs>
      </w:pPr>
      <w:hyperlink w:anchor="_Toc6627" w:history="1">
        <w:r>
          <w:rPr>
            <w:rFonts w:ascii="仿宋" w:eastAsia="仿宋" w:hAnsi="仿宋" w:cs="仿宋" w:hint="eastAsia"/>
            <w:lang w:eastAsia="zh-CN"/>
          </w:rPr>
          <w:t>(一)、危机管理计划制定</w:t>
        </w:r>
        <w:r>
          <w:tab/>
        </w:r>
        <w:r>
          <w:fldChar w:fldCharType="begin"/>
        </w:r>
        <w:r>
          <w:instrText xml:space="preserve"> PAGEREF _Toc6627 \h </w:instrText>
        </w:r>
        <w:r>
          <w:fldChar w:fldCharType="separate"/>
        </w:r>
        <w:r>
          <w:t>32</w:t>
        </w:r>
        <w:r>
          <w:fldChar w:fldCharType="end"/>
        </w:r>
      </w:hyperlink>
    </w:p>
    <w:p>
      <w:pPr>
        <w:pStyle w:val="TOC2"/>
        <w:tabs>
          <w:tab w:val="right" w:leader="dot" w:pos="8306"/>
        </w:tabs>
      </w:pPr>
      <w:hyperlink w:anchor="_Toc16485" w:history="1">
        <w:r>
          <w:rPr>
            <w:rFonts w:ascii="仿宋" w:eastAsia="仿宋" w:hAnsi="仿宋" w:cs="仿宋" w:hint="eastAsia"/>
            <w:lang w:eastAsia="zh-CN"/>
          </w:rPr>
          <w:t>(二)、应急响应流程</w:t>
        </w:r>
        <w:r>
          <w:tab/>
        </w:r>
        <w:r>
          <w:fldChar w:fldCharType="begin"/>
        </w:r>
        <w:r>
          <w:instrText xml:space="preserve"> PAGEREF _Toc16485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485" w:history="1">
        <w:r>
          <w:rPr>
            <w:rFonts w:ascii="仿宋" w:eastAsia="仿宋" w:hAnsi="仿宋" w:cs="仿宋" w:hint="eastAsia"/>
            <w:lang w:eastAsia="zh-CN"/>
          </w:rPr>
          <w:t>(三)、危机公关与舆情管理</w:t>
        </w:r>
        <w:r>
          <w:tab/>
        </w:r>
        <w:r>
          <w:fldChar w:fldCharType="begin"/>
        </w:r>
        <w:r>
          <w:instrText xml:space="preserve"> PAGEREF _Toc29485 \h </w:instrText>
        </w:r>
        <w:r>
          <w:fldChar w:fldCharType="separate"/>
        </w:r>
        <w:r>
          <w:t>34</w:t>
        </w:r>
        <w:r>
          <w:fldChar w:fldCharType="end"/>
        </w:r>
      </w:hyperlink>
    </w:p>
    <w:p>
      <w:pPr>
        <w:pStyle w:val="TOC2"/>
        <w:tabs>
          <w:tab w:val="right" w:leader="dot" w:pos="8306"/>
        </w:tabs>
      </w:pPr>
      <w:hyperlink w:anchor="_Toc21533" w:history="1">
        <w:r>
          <w:rPr>
            <w:rFonts w:ascii="仿宋" w:eastAsia="仿宋" w:hAnsi="仿宋" w:cs="仿宋" w:hint="eastAsia"/>
            <w:lang w:eastAsia="zh-CN"/>
          </w:rPr>
          <w:t>(四)、事故调查与报告</w:t>
        </w:r>
        <w:r>
          <w:tab/>
        </w:r>
        <w:r>
          <w:fldChar w:fldCharType="begin"/>
        </w:r>
        <w:r>
          <w:instrText xml:space="preserve"> PAGEREF _Toc21533 \h </w:instrText>
        </w:r>
        <w:r>
          <w:fldChar w:fldCharType="separate"/>
        </w:r>
        <w:r>
          <w:t>35</w:t>
        </w:r>
        <w:r>
          <w:fldChar w:fldCharType="end"/>
        </w:r>
      </w:hyperlink>
    </w:p>
    <w:p>
      <w:pPr>
        <w:pStyle w:val="TOC1"/>
        <w:tabs>
          <w:tab w:val="right" w:leader="dot" w:pos="8306"/>
        </w:tabs>
      </w:pPr>
      <w:hyperlink w:anchor="_Toc16613" w:history="1">
        <w:r>
          <w:rPr>
            <w:rFonts w:ascii="仿宋" w:eastAsia="仿宋" w:hAnsi="仿宋" w:cs="仿宋" w:hint="eastAsia"/>
            <w:lang w:eastAsia="zh-CN"/>
          </w:rPr>
          <w:t>八、质量管理与监督</w:t>
        </w:r>
        <w:r>
          <w:tab/>
        </w:r>
        <w:r>
          <w:fldChar w:fldCharType="begin"/>
        </w:r>
        <w:r>
          <w:instrText xml:space="preserve"> PAGEREF _Toc16613 \h </w:instrText>
        </w:r>
        <w:r>
          <w:fldChar w:fldCharType="separate"/>
        </w:r>
        <w:r>
          <w:t>36</w:t>
        </w:r>
        <w:r>
          <w:fldChar w:fldCharType="end"/>
        </w:r>
      </w:hyperlink>
    </w:p>
    <w:p>
      <w:pPr>
        <w:pStyle w:val="TOC2"/>
        <w:tabs>
          <w:tab w:val="right" w:leader="dot" w:pos="8306"/>
        </w:tabs>
      </w:pPr>
      <w:hyperlink w:anchor="_Toc6517" w:history="1">
        <w:r>
          <w:rPr>
            <w:rFonts w:ascii="仿宋" w:eastAsia="仿宋" w:hAnsi="仿宋" w:cs="仿宋" w:hint="eastAsia"/>
            <w:lang w:eastAsia="zh-CN"/>
          </w:rPr>
          <w:t>(一)、质量管理原则</w:t>
        </w:r>
        <w:r>
          <w:tab/>
        </w:r>
        <w:r>
          <w:fldChar w:fldCharType="begin"/>
        </w:r>
        <w:r>
          <w:instrText xml:space="preserve"> PAGEREF _Toc6517 \h </w:instrText>
        </w:r>
        <w:r>
          <w:fldChar w:fldCharType="separate"/>
        </w:r>
        <w:r>
          <w:t>36</w:t>
        </w:r>
        <w:r>
          <w:fldChar w:fldCharType="end"/>
        </w:r>
      </w:hyperlink>
    </w:p>
    <w:p>
      <w:pPr>
        <w:pStyle w:val="TOC2"/>
        <w:tabs>
          <w:tab w:val="right" w:leader="dot" w:pos="8306"/>
        </w:tabs>
      </w:pPr>
      <w:hyperlink w:anchor="_Toc2554" w:history="1">
        <w:r>
          <w:rPr>
            <w:rFonts w:ascii="仿宋" w:eastAsia="仿宋" w:hAnsi="仿宋" w:cs="仿宋" w:hint="eastAsia"/>
            <w:lang w:eastAsia="zh-CN"/>
          </w:rPr>
          <w:t>(二)、质量控制措施</w:t>
        </w:r>
        <w:r>
          <w:tab/>
        </w:r>
        <w:r>
          <w:fldChar w:fldCharType="begin"/>
        </w:r>
        <w:r>
          <w:instrText xml:space="preserve"> PAGEREF _Toc2554 \h </w:instrText>
        </w:r>
        <w:r>
          <w:fldChar w:fldCharType="separate"/>
        </w:r>
        <w:r>
          <w:t>38</w:t>
        </w:r>
        <w:r>
          <w:fldChar w:fldCharType="end"/>
        </w:r>
      </w:hyperlink>
    </w:p>
    <w:p>
      <w:pPr>
        <w:pStyle w:val="TOC2"/>
        <w:tabs>
          <w:tab w:val="right" w:leader="dot" w:pos="8306"/>
        </w:tabs>
      </w:pPr>
      <w:hyperlink w:anchor="_Toc1276" w:history="1">
        <w:r>
          <w:rPr>
            <w:rFonts w:ascii="仿宋" w:eastAsia="仿宋" w:hAnsi="仿宋" w:cs="仿宋" w:hint="eastAsia"/>
            <w:lang w:eastAsia="zh-CN"/>
          </w:rPr>
          <w:t>(三)、监督与评估机制</w:t>
        </w:r>
        <w:r>
          <w:tab/>
        </w:r>
        <w:r>
          <w:fldChar w:fldCharType="begin"/>
        </w:r>
        <w:r>
          <w:instrText xml:space="preserve"> PAGEREF _Toc1276 \h </w:instrText>
        </w:r>
        <w:r>
          <w:fldChar w:fldCharType="separate"/>
        </w:r>
        <w:r>
          <w:t>39</w:t>
        </w:r>
        <w:r>
          <w:fldChar w:fldCharType="end"/>
        </w:r>
      </w:hyperlink>
    </w:p>
    <w:p>
      <w:pPr>
        <w:pStyle w:val="TOC2"/>
        <w:tabs>
          <w:tab w:val="right" w:leader="dot" w:pos="8306"/>
        </w:tabs>
      </w:pPr>
      <w:hyperlink w:anchor="_Toc15539" w:history="1">
        <w:r>
          <w:rPr>
            <w:rFonts w:ascii="仿宋" w:eastAsia="仿宋" w:hAnsi="仿宋" w:cs="仿宋" w:hint="eastAsia"/>
            <w:lang w:eastAsia="zh-CN"/>
          </w:rPr>
          <w:t>(四)、持续改进与反馈</w:t>
        </w:r>
        <w:r>
          <w:tab/>
        </w:r>
        <w:r>
          <w:fldChar w:fldCharType="begin"/>
        </w:r>
        <w:r>
          <w:instrText xml:space="preserve"> PAGEREF _Toc15539 \h </w:instrText>
        </w:r>
        <w:r>
          <w:fldChar w:fldCharType="separate"/>
        </w:r>
        <w:r>
          <w:t>41</w:t>
        </w:r>
        <w:r>
          <w:fldChar w:fldCharType="end"/>
        </w:r>
      </w:hyperlink>
    </w:p>
    <w:p>
      <w:pPr>
        <w:pStyle w:val="TOC1"/>
        <w:tabs>
          <w:tab w:val="right" w:leader="dot" w:pos="8306"/>
        </w:tabs>
      </w:pPr>
      <w:hyperlink w:anchor="_Toc12295" w:history="1">
        <w:r>
          <w:rPr>
            <w:rFonts w:ascii="仿宋" w:eastAsia="仿宋" w:hAnsi="仿宋" w:cs="仿宋" w:hint="eastAsia"/>
            <w:lang w:eastAsia="zh-CN"/>
          </w:rPr>
          <w:t>九、员工福利与团队建设</w:t>
        </w:r>
        <w:r>
          <w:tab/>
        </w:r>
        <w:r>
          <w:fldChar w:fldCharType="begin"/>
        </w:r>
        <w:r>
          <w:instrText xml:space="preserve"> PAGEREF _Toc12295 \h </w:instrText>
        </w:r>
        <w:r>
          <w:fldChar w:fldCharType="separate"/>
        </w:r>
        <w:r>
          <w:t>44</w:t>
        </w:r>
        <w:r>
          <w:fldChar w:fldCharType="end"/>
        </w:r>
      </w:hyperlink>
    </w:p>
    <w:p>
      <w:pPr>
        <w:pStyle w:val="TOC2"/>
        <w:tabs>
          <w:tab w:val="right" w:leader="dot" w:pos="8306"/>
        </w:tabs>
      </w:pPr>
      <w:hyperlink w:anchor="_Toc2194" w:history="1">
        <w:r>
          <w:rPr>
            <w:rFonts w:ascii="仿宋" w:eastAsia="仿宋" w:hAnsi="仿宋" w:cs="仿宋" w:hint="eastAsia"/>
            <w:lang w:eastAsia="zh-CN"/>
          </w:rPr>
          <w:t>(一)、员工福利政策制定</w:t>
        </w:r>
        <w:r>
          <w:tab/>
        </w:r>
        <w:r>
          <w:fldChar w:fldCharType="begin"/>
        </w:r>
        <w:r>
          <w:instrText xml:space="preserve"> PAGEREF _Toc2194 \h </w:instrText>
        </w:r>
        <w:r>
          <w:fldChar w:fldCharType="separate"/>
        </w:r>
        <w:r>
          <w:t>44</w:t>
        </w:r>
        <w:r>
          <w:fldChar w:fldCharType="end"/>
        </w:r>
      </w:hyperlink>
    </w:p>
    <w:p>
      <w:pPr>
        <w:pStyle w:val="TOC2"/>
        <w:tabs>
          <w:tab w:val="right" w:leader="dot" w:pos="8306"/>
        </w:tabs>
      </w:pPr>
      <w:hyperlink w:anchor="_Toc8583" w:history="1">
        <w:r>
          <w:rPr>
            <w:rFonts w:ascii="仿宋" w:eastAsia="仿宋" w:hAnsi="仿宋" w:cs="仿宋" w:hint="eastAsia"/>
            <w:lang w:eastAsia="zh-CN"/>
          </w:rPr>
          <w:t>(二)、团队建设活动规划</w:t>
        </w:r>
        <w:r>
          <w:tab/>
        </w:r>
        <w:r>
          <w:fldChar w:fldCharType="begin"/>
        </w:r>
        <w:r>
          <w:instrText xml:space="preserve"> PAGEREF _Toc8583 \h </w:instrText>
        </w:r>
        <w:r>
          <w:fldChar w:fldCharType="separate"/>
        </w:r>
        <w:r>
          <w:t>45</w:t>
        </w:r>
        <w:r>
          <w:fldChar w:fldCharType="end"/>
        </w:r>
      </w:hyperlink>
    </w:p>
    <w:p>
      <w:pPr>
        <w:pStyle w:val="TOC2"/>
        <w:tabs>
          <w:tab w:val="right" w:leader="dot" w:pos="8306"/>
        </w:tabs>
      </w:pPr>
      <w:hyperlink w:anchor="_Toc89" w:history="1">
        <w:r>
          <w:rPr>
            <w:rFonts w:ascii="仿宋" w:eastAsia="仿宋" w:hAnsi="仿宋" w:cs="仿宋" w:hint="eastAsia"/>
            <w:lang w:eastAsia="zh-CN"/>
          </w:rPr>
          <w:t>(三)、员工关怀与激励措施</w:t>
        </w:r>
        <w:r>
          <w:tab/>
        </w:r>
        <w:r>
          <w:fldChar w:fldCharType="begin"/>
        </w:r>
        <w:r>
          <w:instrText xml:space="preserve"> PAGEREF _Toc89 \h </w:instrText>
        </w:r>
        <w:r>
          <w:fldChar w:fldCharType="separate"/>
        </w:r>
        <w:r>
          <w:t>45</w:t>
        </w:r>
        <w:r>
          <w:fldChar w:fldCharType="end"/>
        </w:r>
      </w:hyperlink>
    </w:p>
    <w:p>
      <w:pPr>
        <w:pStyle w:val="TOC2"/>
        <w:tabs>
          <w:tab w:val="right" w:leader="dot" w:pos="8306"/>
        </w:tabs>
      </w:pPr>
      <w:hyperlink w:anchor="_Toc29317" w:history="1">
        <w:r>
          <w:rPr>
            <w:rFonts w:ascii="仿宋" w:eastAsia="仿宋" w:hAnsi="仿宋" w:cs="仿宋" w:hint="eastAsia"/>
            <w:lang w:eastAsia="zh-CN"/>
          </w:rPr>
          <w:t>(四)、团队文化与价值观塑造</w:t>
        </w:r>
        <w:r>
          <w:tab/>
        </w:r>
        <w:r>
          <w:fldChar w:fldCharType="begin"/>
        </w:r>
        <w:r>
          <w:instrText xml:space="preserve"> PAGEREF _Toc29317 \h </w:instrText>
        </w:r>
        <w:r>
          <w:fldChar w:fldCharType="separate"/>
        </w:r>
        <w:r>
          <w:t>47</w:t>
        </w:r>
        <w:r>
          <w:fldChar w:fldCharType="end"/>
        </w:r>
      </w:hyperlink>
    </w:p>
    <w:p>
      <w:pPr>
        <w:pStyle w:val="TOC1"/>
        <w:tabs>
          <w:tab w:val="right" w:leader="dot" w:pos="8306"/>
        </w:tabs>
      </w:pPr>
      <w:hyperlink w:anchor="_Toc3336" w:history="1">
        <w:r>
          <w:rPr>
            <w:rFonts w:ascii="仿宋" w:eastAsia="仿宋" w:hAnsi="仿宋" w:cs="仿宋" w:hint="eastAsia"/>
            <w:lang w:eastAsia="zh-CN"/>
          </w:rPr>
          <w:t>十、成本控制与效益提升</w:t>
        </w:r>
        <w:r>
          <w:tab/>
        </w:r>
        <w:r>
          <w:fldChar w:fldCharType="begin"/>
        </w:r>
        <w:r>
          <w:instrText xml:space="preserve"> PAGEREF _Toc3336 \h </w:instrText>
        </w:r>
        <w:r>
          <w:fldChar w:fldCharType="separate"/>
        </w:r>
        <w:r>
          <w:t>48</w:t>
        </w:r>
        <w:r>
          <w:fldChar w:fldCharType="end"/>
        </w:r>
      </w:hyperlink>
    </w:p>
    <w:p>
      <w:pPr>
        <w:pStyle w:val="TOC2"/>
        <w:tabs>
          <w:tab w:val="right" w:leader="dot" w:pos="8306"/>
        </w:tabs>
      </w:pPr>
      <w:hyperlink w:anchor="_Toc21399" w:history="1">
        <w:r>
          <w:rPr>
            <w:rFonts w:ascii="仿宋" w:eastAsia="仿宋" w:hAnsi="仿宋" w:cs="仿宋" w:hint="eastAsia"/>
            <w:lang w:eastAsia="zh-CN"/>
          </w:rPr>
          <w:t>(一)、成本核算与预算管理</w:t>
        </w:r>
        <w:r>
          <w:tab/>
        </w:r>
        <w:r>
          <w:fldChar w:fldCharType="begin"/>
        </w:r>
        <w:r>
          <w:instrText xml:space="preserve"> PAGEREF _Toc21399 \h </w:instrText>
        </w:r>
        <w:r>
          <w:fldChar w:fldCharType="separate"/>
        </w:r>
        <w:r>
          <w:t>48</w:t>
        </w:r>
        <w:r>
          <w:fldChar w:fldCharType="end"/>
        </w:r>
      </w:hyperlink>
    </w:p>
    <w:p>
      <w:pPr>
        <w:pStyle w:val="TOC2"/>
        <w:tabs>
          <w:tab w:val="right" w:leader="dot" w:pos="8306"/>
        </w:tabs>
      </w:pPr>
      <w:hyperlink w:anchor="_Toc16919" w:history="1">
        <w:r>
          <w:rPr>
            <w:rFonts w:ascii="仿宋" w:eastAsia="仿宋" w:hAnsi="仿宋" w:cs="仿宋" w:hint="eastAsia"/>
            <w:lang w:eastAsia="zh-CN"/>
          </w:rPr>
          <w:t>(二)、资源利用效率评估</w:t>
        </w:r>
        <w:r>
          <w:tab/>
        </w:r>
        <w:r>
          <w:fldChar w:fldCharType="begin"/>
        </w:r>
        <w:r>
          <w:instrText xml:space="preserve"> PAGEREF _Toc16919 \h </w:instrText>
        </w:r>
        <w:r>
          <w:fldChar w:fldCharType="separate"/>
        </w:r>
        <w:r>
          <w:t>50</w:t>
        </w:r>
        <w:r>
          <w:fldChar w:fldCharType="end"/>
        </w:r>
      </w:hyperlink>
    </w:p>
    <w:p>
      <w:pPr>
        <w:pStyle w:val="TOC2"/>
        <w:tabs>
          <w:tab w:val="right" w:leader="dot" w:pos="8306"/>
        </w:tabs>
      </w:pPr>
      <w:hyperlink w:anchor="_Toc25280" w:history="1">
        <w:r>
          <w:rPr>
            <w:rFonts w:ascii="仿宋" w:eastAsia="仿宋" w:hAnsi="仿宋" w:cs="仿宋" w:hint="eastAsia"/>
            <w:lang w:eastAsia="zh-CN"/>
          </w:rPr>
          <w:t>(三)、降本增效的具体措施</w:t>
        </w:r>
        <w:r>
          <w:tab/>
        </w:r>
        <w:r>
          <w:fldChar w:fldCharType="begin"/>
        </w:r>
        <w:r>
          <w:instrText xml:space="preserve"> PAGEREF _Toc25280 \h </w:instrText>
        </w:r>
        <w:r>
          <w:fldChar w:fldCharType="separate"/>
        </w:r>
        <w:r>
          <w:t>52</w:t>
        </w:r>
        <w:r>
          <w:fldChar w:fldCharType="end"/>
        </w:r>
      </w:hyperlink>
    </w:p>
    <w:p>
      <w:pPr>
        <w:pStyle w:val="TOC2"/>
        <w:tabs>
          <w:tab w:val="right" w:leader="dot" w:pos="8306"/>
        </w:tabs>
      </w:pPr>
      <w:hyperlink w:anchor="_Toc25658" w:history="1">
        <w:r>
          <w:rPr>
            <w:rFonts w:ascii="仿宋" w:eastAsia="仿宋" w:hAnsi="仿宋" w:cs="仿宋" w:hint="eastAsia"/>
            <w:lang w:eastAsia="zh-CN"/>
          </w:rPr>
          <w:t>(四)、成本与效益的平衡策略</w:t>
        </w:r>
        <w:r>
          <w:tab/>
        </w:r>
        <w:r>
          <w:fldChar w:fldCharType="begin"/>
        </w:r>
        <w:r>
          <w:instrText xml:space="preserve"> PAGEREF _Toc25658 \h </w:instrText>
        </w:r>
        <w:r>
          <w:fldChar w:fldCharType="separate"/>
        </w:r>
        <w:r>
          <w:t>54</w:t>
        </w:r>
        <w:r>
          <w:fldChar w:fldCharType="end"/>
        </w:r>
      </w:hyperlink>
    </w:p>
    <w:p>
      <w:pPr>
        <w:pStyle w:val="TOC1"/>
        <w:tabs>
          <w:tab w:val="right" w:leader="dot" w:pos="8306"/>
        </w:tabs>
      </w:pPr>
      <w:hyperlink w:anchor="_Toc32159" w:history="1">
        <w:r>
          <w:rPr>
            <w:rFonts w:ascii="仿宋" w:eastAsia="仿宋" w:hAnsi="仿宋" w:cs="仿宋" w:hint="eastAsia"/>
            <w:lang w:eastAsia="zh-CN"/>
          </w:rPr>
          <w:t>十一、危机管理与应急响应</w:t>
        </w:r>
        <w:r>
          <w:tab/>
        </w:r>
        <w:r>
          <w:fldChar w:fldCharType="begin"/>
        </w:r>
        <w:r>
          <w:instrText xml:space="preserve"> PAGEREF _Toc32159 \h </w:instrText>
        </w:r>
        <w:r>
          <w:fldChar w:fldCharType="separate"/>
        </w:r>
        <w:r>
          <w:t>55</w:t>
        </w:r>
        <w:r>
          <w:fldChar w:fldCharType="end"/>
        </w:r>
      </w:hyperlink>
    </w:p>
    <w:p>
      <w:pPr>
        <w:pStyle w:val="TOC2"/>
        <w:tabs>
          <w:tab w:val="right" w:leader="dot" w:pos="8306"/>
        </w:tabs>
      </w:pPr>
      <w:hyperlink w:anchor="_Toc16229" w:history="1">
        <w:r>
          <w:rPr>
            <w:rFonts w:ascii="仿宋" w:eastAsia="仿宋" w:hAnsi="仿宋" w:cs="仿宋" w:hint="eastAsia"/>
            <w:lang w:eastAsia="zh-CN"/>
          </w:rPr>
          <w:t>(一)、危机预警机制</w:t>
        </w:r>
        <w:r>
          <w:tab/>
        </w:r>
        <w:r>
          <w:fldChar w:fldCharType="begin"/>
        </w:r>
        <w:r>
          <w:instrText xml:space="preserve"> PAGEREF _Toc16229 \h </w:instrText>
        </w:r>
        <w:r>
          <w:fldChar w:fldCharType="separate"/>
        </w:r>
        <w:r>
          <w:t>55</w:t>
        </w:r>
        <w:r>
          <w:fldChar w:fldCharType="end"/>
        </w:r>
      </w:hyperlink>
    </w:p>
    <w:p>
      <w:pPr>
        <w:pStyle w:val="TOC2"/>
        <w:tabs>
          <w:tab w:val="right" w:leader="dot" w:pos="8306"/>
        </w:tabs>
      </w:pPr>
      <w:hyperlink w:anchor="_Toc23009" w:history="1">
        <w:r>
          <w:rPr>
            <w:rFonts w:ascii="仿宋" w:eastAsia="仿宋" w:hAnsi="仿宋" w:cs="仿宋" w:hint="eastAsia"/>
            <w:lang w:eastAsia="zh-CN"/>
          </w:rPr>
          <w:t>(二)、应急预案与演练</w:t>
        </w:r>
        <w:r>
          <w:tab/>
        </w:r>
        <w:r>
          <w:fldChar w:fldCharType="begin"/>
        </w:r>
        <w:r>
          <w:instrText xml:space="preserve"> PAGEREF _Toc23009 \h </w:instrText>
        </w:r>
        <w:r>
          <w:fldChar w:fldCharType="separate"/>
        </w:r>
        <w:r>
          <w:t>56</w:t>
        </w:r>
        <w:r>
          <w:fldChar w:fldCharType="end"/>
        </w:r>
      </w:hyperlink>
    </w:p>
    <w:p>
      <w:pPr>
        <w:pStyle w:val="TOC2"/>
        <w:tabs>
          <w:tab w:val="right" w:leader="dot" w:pos="8306"/>
        </w:tabs>
      </w:pPr>
      <w:hyperlink w:anchor="_Toc3576" w:history="1">
        <w:r>
          <w:rPr>
            <w:rFonts w:ascii="仿宋" w:eastAsia="仿宋" w:hAnsi="仿宋" w:cs="仿宋" w:hint="eastAsia"/>
            <w:lang w:eastAsia="zh-CN"/>
          </w:rPr>
          <w:t>(三)、公关与舆情管理</w:t>
        </w:r>
        <w:r>
          <w:tab/>
        </w:r>
        <w:r>
          <w:fldChar w:fldCharType="begin"/>
        </w:r>
        <w:r>
          <w:instrText xml:space="preserve"> PAGEREF _Toc3576 \h </w:instrText>
        </w:r>
        <w:r>
          <w:fldChar w:fldCharType="separate"/>
        </w:r>
        <w:r>
          <w:t>58</w:t>
        </w:r>
        <w:r>
          <w:fldChar w:fldCharType="end"/>
        </w:r>
      </w:hyperlink>
    </w:p>
    <w:p>
      <w:pPr>
        <w:pStyle w:val="TOC2"/>
        <w:tabs>
          <w:tab w:val="right" w:leader="dot" w:pos="8306"/>
        </w:tabs>
      </w:pPr>
      <w:hyperlink w:anchor="_Toc15936" w:history="1">
        <w:r>
          <w:rPr>
            <w:rFonts w:ascii="仿宋" w:eastAsia="仿宋" w:hAnsi="仿宋" w:cs="仿宋" w:hint="eastAsia"/>
            <w:lang w:eastAsia="zh-CN"/>
          </w:rPr>
          <w:t>(四)、危机后期修复与改进</w:t>
        </w:r>
        <w:r>
          <w:tab/>
        </w:r>
        <w:r>
          <w:fldChar w:fldCharType="begin"/>
        </w:r>
        <w:r>
          <w:instrText xml:space="preserve"> PAGEREF _Toc15936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75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随着全球市场一体化步伐的加快，跨界合作已经成为推动企业发展新趋势。本文档编制之初，即依据双方各自的市场定位、资源能力及未来发展规划，以期达成共识，并深入分析项目的可行性及潜在增值空间。本文档将详细论述合作双方的职责分工、合作流程以及期望成果，其内容和数据均不得用于商业目的，仅供学习和交流之用。我们期待以本计划书为基础，搭建一个稳定可靠的项目合作平台，共创双方利益的最大化。</w:t>
      </w:r>
    </w:p>
    <w:p>
      <w:pPr>
        <w:pStyle w:val="Heading1"/>
        <w:ind w:firstLine="560" w:firstLineChars="200"/>
        <w:rPr>
          <w:rFonts w:ascii="仿宋" w:eastAsia="仿宋" w:hAnsi="仿宋" w:cs="仿宋" w:hint="eastAsia"/>
          <w:sz w:val="28"/>
          <w:lang w:eastAsia="zh-CN"/>
        </w:rPr>
      </w:pPr>
      <w:bookmarkStart w:id="2" w:name="_Toc3218"/>
      <w:r>
        <w:rPr>
          <w:rFonts w:ascii="仿宋" w:eastAsia="仿宋" w:hAnsi="仿宋" w:cs="仿宋" w:hint="eastAsia"/>
          <w:sz w:val="28"/>
          <w:lang w:eastAsia="zh-CN"/>
        </w:rPr>
        <w:t>一、风险应对评估</w:t>
      </w:r>
      <w:bookmarkEnd w:id="2"/>
    </w:p>
    <w:p>
      <w:pPr>
        <w:pStyle w:val="Heading2"/>
        <w:rPr>
          <w:rFonts w:ascii="仿宋" w:eastAsia="仿宋" w:hAnsi="仿宋" w:cs="仿宋" w:hint="eastAsia"/>
          <w:lang w:eastAsia="zh-CN"/>
        </w:rPr>
      </w:pPr>
      <w:bookmarkStart w:id="3" w:name="_Toc5176"/>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离心风扇项目实施过程中，政策因素可能对离心风扇项目产生一定的影响。为了应对潜在的政策风险，我们将密切关注国家和地方相关政策的变化。与相关政府部门建立良好的沟通渠道，及时获取政策信息，确保离心风扇项目能够顺利推进。同时，制定灵活的应对方案，以适应政策环境的变化。</w:t>
      </w:r>
    </w:p>
    <w:p>
      <w:pPr>
        <w:pStyle w:val="Heading2"/>
        <w:ind w:firstLine="560" w:firstLineChars="200"/>
        <w:rPr>
          <w:rFonts w:ascii="仿宋" w:eastAsia="仿宋" w:hAnsi="仿宋" w:cs="仿宋" w:hint="eastAsia"/>
          <w:sz w:val="28"/>
          <w:lang w:eastAsia="zh-CN"/>
        </w:rPr>
      </w:pPr>
      <w:bookmarkStart w:id="4" w:name="_Toc31032"/>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社会风险主要包括社会舆论、公共关系等方面的风险。我们将建立健全的社会风险监测机制，定期评估社会反馈和舆情动态。通过积极参与社会责任活动，维护公司良好形象，减轻社会风险的影响。</w:t>
      </w:r>
    </w:p>
    <w:p>
      <w:pPr>
        <w:pStyle w:val="Heading2"/>
        <w:ind w:firstLine="560" w:firstLineChars="200"/>
        <w:rPr>
          <w:rFonts w:ascii="仿宋" w:eastAsia="仿宋" w:hAnsi="仿宋" w:cs="仿宋" w:hint="eastAsia"/>
          <w:sz w:val="28"/>
          <w:lang w:eastAsia="zh-CN"/>
        </w:rPr>
      </w:pPr>
      <w:bookmarkStart w:id="5" w:name="_Toc11794"/>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离心风扇项目面临的重要挑战之一。我们将进行全面的市场调研，了解目标市场的需求和竞争格局。同时，制定灵活的市场推广策略，以适应市场变化。建立多层次、多元化的市场渠道，降低单一市场对离心风扇项目的风险影响。</w:t>
      </w:r>
    </w:p>
    <w:p>
      <w:pPr>
        <w:pStyle w:val="Heading2"/>
        <w:ind w:firstLine="560" w:firstLineChars="200"/>
        <w:rPr>
          <w:rFonts w:ascii="仿宋" w:eastAsia="仿宋" w:hAnsi="仿宋" w:cs="仿宋" w:hint="eastAsia"/>
          <w:sz w:val="28"/>
          <w:lang w:eastAsia="zh-CN"/>
        </w:rPr>
      </w:pPr>
      <w:bookmarkStart w:id="6" w:name="_Toc7399"/>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风险是离心风扇项目成功实施的基础。我们将建立健全的资金管理制度，定期进行资金流量分析，确保离心风扇项目运营资金的充足。与金融机构建立良好的合作关系，提前制定应对资金紧张的预案，以确保离心风扇项目的资金安全。</w:t>
      </w:r>
    </w:p>
    <w:p>
      <w:pPr>
        <w:pStyle w:val="Heading2"/>
        <w:ind w:firstLine="560" w:firstLineChars="200"/>
        <w:rPr>
          <w:rFonts w:ascii="仿宋" w:eastAsia="仿宋" w:hAnsi="仿宋" w:cs="仿宋" w:hint="eastAsia"/>
          <w:sz w:val="28"/>
          <w:lang w:eastAsia="zh-CN"/>
        </w:rPr>
      </w:pPr>
      <w:bookmarkStart w:id="7" w:name="_Toc15724"/>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技术风险是离心风扇项目实施中不可避免的挑战。我们将进行全面的技术评估，确保所采用的技术方案是成熟、可行的。与专业技术团队建立良好的合作关系，及时解决技术难题，确保离心风扇项目按计划进行。</w:t>
      </w:r>
    </w:p>
    <w:p>
      <w:pPr>
        <w:pStyle w:val="Heading2"/>
        <w:ind w:firstLine="560" w:firstLineChars="200"/>
        <w:rPr>
          <w:rFonts w:ascii="仿宋" w:eastAsia="仿宋" w:hAnsi="仿宋" w:cs="仿宋" w:hint="eastAsia"/>
          <w:sz w:val="28"/>
          <w:lang w:eastAsia="zh-CN"/>
        </w:rPr>
      </w:pPr>
      <w:bookmarkStart w:id="8" w:name="_Toc5437"/>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财务风险是离心风扇项目运营中需要高度重视的方面。我们将建立健全的财务管理体系，严格执行财务制度。通过多元化投资，降低财务风险集中度。及时调整财务战略，确保离心风扇项目财务运作的健康发展。</w:t>
      </w:r>
    </w:p>
    <w:p>
      <w:pPr>
        <w:pStyle w:val="Heading2"/>
        <w:ind w:firstLine="560" w:firstLineChars="200"/>
        <w:rPr>
          <w:rFonts w:ascii="仿宋" w:eastAsia="仿宋" w:hAnsi="仿宋" w:cs="仿宋" w:hint="eastAsia"/>
          <w:sz w:val="28"/>
          <w:lang w:eastAsia="zh-CN"/>
        </w:rPr>
      </w:pPr>
      <w:bookmarkStart w:id="9" w:name="_Toc8283"/>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管理风险主要涉及团队管理、离心风扇项目进度管理等方面。我们将通过建设高效的管理团队，提升管理水平。建立科学的离心风扇项目管理体系，确保离心风扇项目进度的掌控。通过培训和学习，提高团队应对管理风险的能力。</w:t>
      </w:r>
    </w:p>
    <w:p>
      <w:pPr>
        <w:pStyle w:val="Heading2"/>
        <w:ind w:firstLine="560" w:firstLineChars="200"/>
        <w:rPr>
          <w:rFonts w:ascii="仿宋" w:eastAsia="仿宋" w:hAnsi="仿宋" w:cs="仿宋" w:hint="eastAsia"/>
          <w:sz w:val="28"/>
          <w:lang w:eastAsia="zh-CN"/>
        </w:rPr>
      </w:pPr>
      <w:bookmarkStart w:id="10" w:name="_Toc19263"/>
      <w:r>
        <w:rPr>
          <w:rFonts w:ascii="仿宋" w:eastAsia="仿宋" w:hAnsi="仿宋" w:cs="仿宋" w:hint="eastAsia"/>
          <w:sz w:val="28"/>
          <w:lang w:eastAsia="zh-CN"/>
        </w:rPr>
        <w:t>(八)、其它风险分析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离心风扇项目实施中可能还存在其他各种意外风险，我们将建立综合的风险管理机制，及时评估、响应和应对各类潜在风险。通过建设风险管理团队，提高应对不确定性的能力。灵活调整离心风扇项目计划，确保离心风扇项目始终处于可控的状态。</w:t>
      </w:r>
    </w:p>
    <w:p>
      <w:pPr>
        <w:pStyle w:val="Heading1"/>
        <w:ind w:firstLine="560" w:firstLineChars="200"/>
        <w:rPr>
          <w:rFonts w:ascii="仿宋" w:eastAsia="仿宋" w:hAnsi="仿宋" w:cs="仿宋" w:hint="eastAsia"/>
          <w:sz w:val="28"/>
          <w:lang w:eastAsia="zh-CN"/>
        </w:rPr>
      </w:pPr>
      <w:bookmarkStart w:id="11" w:name="_Toc6662"/>
      <w:r>
        <w:rPr>
          <w:rFonts w:ascii="仿宋" w:eastAsia="仿宋" w:hAnsi="仿宋" w:cs="仿宋" w:hint="eastAsia"/>
          <w:sz w:val="28"/>
          <w:lang w:eastAsia="zh-CN"/>
        </w:rPr>
        <w:t>二、后期运营与管理</w:t>
      </w:r>
      <w:bookmarkEnd w:id="11"/>
    </w:p>
    <w:p>
      <w:pPr>
        <w:pStyle w:val="Heading2"/>
        <w:rPr>
          <w:rFonts w:ascii="仿宋" w:eastAsia="仿宋" w:hAnsi="仿宋" w:cs="仿宋" w:hint="eastAsia"/>
          <w:lang w:eastAsia="zh-CN"/>
        </w:rPr>
      </w:pPr>
      <w:bookmarkStart w:id="12" w:name="_Toc25290"/>
      <w:r>
        <w:rPr>
          <w:rFonts w:ascii="仿宋" w:eastAsia="仿宋" w:hAnsi="仿宋" w:cs="仿宋" w:hint="eastAsia"/>
          <w:lang w:eastAsia="zh-CN"/>
        </w:rPr>
        <w:t>(一)、离心风扇项目运营管理机制</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在离心风扇项目运营阶段，我们将建立完善的运营管理机制，以确保离心风扇项目稳健运行和高效管理。关键要点包括：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运营团队组建：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成立专业化的运营团队，囊括各领域专业人才，确保对离心风扇项目各方面进行全面管理。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设立明确的职责和权限，建立协同工作的团队氛围。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运营计划与执行：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制定详细的运营计划，包括生产计划、人力资源计划、设备维护计划等，确保运营活动有序展开。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实施有效的执行机制，监督运营计划的执行，并根据实际情况及时调整。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3. 质量与安全管理：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建立质量管理体系，确保产品符合质量标准，提高客户满意度。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强化安全管理，制定安全操作规程，保障员工安全与生产环境的安全。</w:t>
      </w:r>
    </w:p>
    <w:p>
      <w:pPr>
        <w:pStyle w:val="Heading2"/>
        <w:ind w:firstLine="560" w:firstLineChars="200"/>
        <w:rPr>
          <w:rFonts w:ascii="仿宋" w:eastAsia="仿宋" w:hAnsi="仿宋" w:cs="仿宋" w:hint="eastAsia"/>
          <w:sz w:val="28"/>
          <w:lang w:eastAsia="zh-CN"/>
        </w:rPr>
      </w:pPr>
      <w:bookmarkStart w:id="13" w:name="_Toc16097"/>
      <w:r>
        <w:rPr>
          <w:rFonts w:ascii="仿宋" w:eastAsia="仿宋" w:hAnsi="仿宋" w:cs="仿宋" w:hint="eastAsia"/>
          <w:sz w:val="28"/>
          <w:lang w:eastAsia="zh-CN"/>
        </w:rPr>
        <w:t>(二)、人员培训与知识转移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为确保团队的持续发展和知识积累，我们将实施全面的人员培训与知识转移计划：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培训计划设计：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制定全员培训计划，包括技术培训、管理培训、安全培训等，提高团队整体素质。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根据个人发展需要，制定个性化培训计划，促使员工在职业生涯中不断成长。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2. 知识转移机制：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建立知识分享平台，鼓励团队成员分享专业知识和经验。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实施xxx制度，促使老员工将经验传承给新员工，实现知识的有机延续。</w:t>
      </w:r>
    </w:p>
    <w:p>
      <w:pPr>
        <w:pStyle w:val="Heading2"/>
        <w:ind w:firstLine="560" w:firstLineChars="200"/>
        <w:rPr>
          <w:rFonts w:ascii="仿宋" w:eastAsia="仿宋" w:hAnsi="仿宋" w:cs="仿宋" w:hint="eastAsia"/>
          <w:sz w:val="28"/>
          <w:lang w:eastAsia="zh-CN"/>
        </w:rPr>
      </w:pPr>
      <w:bookmarkStart w:id="14" w:name="_Toc18019"/>
      <w:r>
        <w:rPr>
          <w:rFonts w:ascii="仿宋" w:eastAsia="仿宋" w:hAnsi="仿宋" w:cs="仿宋" w:hint="eastAsia"/>
          <w:sz w:val="28"/>
          <w:lang w:eastAsia="zh-CN"/>
        </w:rPr>
        <w:t>(三)、设备维护与保养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为确保设备的稳定运行和寿命的延长，我们将采取科学的设备维护与保养策略：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制定维护计划：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制定设备维护计划，包括定期保养、预防性维护和紧急维修，确保设备运行的可靠性和稳定性。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通过先进的维护管理系统，实现对设备状态的实时监测和分析。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2. 培训维护人员：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对设备维护人员进行专业培训，提高其技能水平，确保能够独立完成设备维护和故障排除。</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强调维护人员的责任心和紧急响应能力，以快速应对设备突发问题。</w:t>
      </w:r>
    </w:p>
    <w:p>
      <w:pPr>
        <w:pStyle w:val="Heading2"/>
        <w:ind w:firstLine="560" w:firstLineChars="200"/>
        <w:rPr>
          <w:rFonts w:ascii="仿宋" w:eastAsia="仿宋" w:hAnsi="仿宋" w:cs="仿宋" w:hint="eastAsia"/>
          <w:sz w:val="28"/>
          <w:lang w:eastAsia="zh-CN"/>
        </w:rPr>
      </w:pPr>
      <w:bookmarkStart w:id="15" w:name="_Toc24506"/>
      <w:r>
        <w:rPr>
          <w:rFonts w:ascii="仿宋" w:eastAsia="仿宋" w:hAnsi="仿宋" w:cs="仿宋" w:hint="eastAsia"/>
          <w:sz w:val="28"/>
          <w:lang w:eastAsia="zh-CN"/>
        </w:rPr>
        <w:t>(四)、定期检查与评估</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为保持离心风扇项目的高效运行和不断改进，我们将定期进行检查与评估：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定期运营检查：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建立定期的运营检查机制，对生产过程、质量控制、安全环保等方面进行全面检查。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及时发现问题并提出改进意见，确保运营过程的稳定性。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绩效评估与持续改进：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进行全员绩效评估，激励员工的工作积极性。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进行定期的管理评估，通过数据分析和反馈，实施持续改进，提升整体管理水平。</w:t>
      </w:r>
    </w:p>
    <w:p>
      <w:pPr>
        <w:pStyle w:val="Heading1"/>
        <w:ind w:firstLine="560" w:firstLineChars="200"/>
        <w:rPr>
          <w:rFonts w:ascii="仿宋" w:eastAsia="仿宋" w:hAnsi="仿宋" w:cs="仿宋" w:hint="eastAsia"/>
          <w:sz w:val="28"/>
          <w:lang w:eastAsia="zh-CN"/>
        </w:rPr>
      </w:pPr>
      <w:bookmarkStart w:id="16" w:name="_Toc14995"/>
      <w:r>
        <w:rPr>
          <w:rFonts w:ascii="仿宋" w:eastAsia="仿宋" w:hAnsi="仿宋" w:cs="仿宋" w:hint="eastAsia"/>
          <w:sz w:val="28"/>
          <w:lang w:eastAsia="zh-CN"/>
        </w:rPr>
        <w:t>三、背景和必要性研究</w:t>
      </w:r>
      <w:bookmarkEnd w:id="16"/>
    </w:p>
    <w:p>
      <w:pPr>
        <w:pStyle w:val="Heading2"/>
        <w:rPr>
          <w:rFonts w:ascii="仿宋" w:eastAsia="仿宋" w:hAnsi="仿宋" w:cs="仿宋" w:hint="eastAsia"/>
          <w:lang w:eastAsia="zh-CN"/>
        </w:rPr>
      </w:pPr>
      <w:bookmarkStart w:id="17" w:name="_Toc21018"/>
      <w:r>
        <w:rPr>
          <w:rFonts w:ascii="仿宋" w:eastAsia="仿宋" w:hAnsi="仿宋" w:cs="仿宋" w:hint="eastAsia"/>
          <w:lang w:eastAsia="zh-CN"/>
        </w:rPr>
        <w:t>(一)、离心风扇项目承办单位背景分析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本公司秉持以人为本的企业管理理念，核心文化理念强调正直、负责、关心他人，并以此为指引，谋求新的突破，创造新的辉煌。我们热烈欢迎社会各界人士垂询合作。公司以科技创新为引擎，设立了先进的技术中心，搭建了完备的科技创新框架。通过自主研发、技术合作和引进消化吸收等途径，不断推动产品技术水平的提升。公司在国内处于主导产品质量和生产工艺的领先地位，拥有显著的竞争优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我们一直致力于创新发展，近年来持续增加研发投入，成立了企业技术研发中心，与国内多家高校和科研机构建立了长期合作关系，实现了产学研的有机结合。在新产品开发和生产技术水平方面，公司已经达到了国内同行业的领先水平。公司管理团队优秀高效，员工素质较高，目前在职员工约有XXX人，其中XXX%以上为技术和管理人员，XX%以上的员工具备本科以上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公司近年来的快速发展，业务规模和人员规模迅速扩大，企业规模将会进一步提升。自动化产线和信息化水平也将有望迎来更大的提升，这将要求公司的管理流程不断调整和改进，同时也需要公司的管理团队不断提升管理水平。为了保障研发团队的稳定性并提升技术创新能力，公司在研发投入、技术人员激励等方面采取了多项行之有效的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自成立以来一直秉持“诚信创新、科学高效、持续改进、顾客满意”的质量方针，将产品质量控制贯穿研发、采购、生产、仓储、销售、服务等整个流程。公司依靠先进的生产、检测设备和品质管理系统，确保了品质的稳定性，赢得了客户的好评。</w:t>
      </w:r>
    </w:p>
    <w:p>
      <w:pPr>
        <w:pStyle w:val="Heading2"/>
        <w:ind w:firstLine="560" w:firstLineChars="200"/>
        <w:rPr>
          <w:rFonts w:ascii="仿宋" w:eastAsia="仿宋" w:hAnsi="仿宋" w:cs="仿宋" w:hint="eastAsia"/>
          <w:sz w:val="28"/>
          <w:lang w:eastAsia="zh-CN"/>
        </w:rPr>
      </w:pPr>
      <w:bookmarkStart w:id="18" w:name="_Toc32064"/>
      <w:r>
        <w:rPr>
          <w:rFonts w:ascii="仿宋" w:eastAsia="仿宋" w:hAnsi="仿宋" w:cs="仿宋" w:hint="eastAsia"/>
          <w:sz w:val="28"/>
          <w:lang w:eastAsia="zh-CN"/>
        </w:rPr>
        <w:t>(二)、离心风扇项目背景分析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公司所处的背景中，市场竞争愈发激烈，行业发展动态日新月异。在这样的大环境下，我们秉持着以人为本的管理理念，致力于提升技术水平，强化产品创新力，以迎接市场的变革和挑战。通过不断加大研发投入，我们已经建立了一支高效稳定的技术团队，使公司在行业中处于领先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另一方面，公司在业务规模和人员规模的扩张过程中，不仅将企业规模推向一个新的高度，更为自动化和信息化的产线奠定了坚实基础。这也促使了公司在管理流程和团队管理方面进行不断的调整和提升。我们坚信，一个高效透明的管理体系和更为专业的管理团队将是公司持续健康发展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业结构、技术水平和组织结构的不断调整优化中，公司在国内市场赢得了良好的声誉，为进一步推动示范园区的经济发展贡献了力量。离心风扇项目的启动和实施将为公司带来更多的发展机遇，同时也将对示范园区产业的升级和结构的调整起到积极的推动作用。在市场风云变幻的大背景下，公司正以饱满的热情和务实的态度，迎接新一轮的挑战。</w:t>
      </w:r>
    </w:p>
    <w:p>
      <w:pPr>
        <w:pStyle w:val="Heading1"/>
        <w:ind w:firstLine="560" w:firstLineChars="200"/>
        <w:rPr>
          <w:rFonts w:ascii="仿宋" w:eastAsia="仿宋" w:hAnsi="仿宋" w:cs="仿宋" w:hint="eastAsia"/>
          <w:sz w:val="28"/>
          <w:lang w:eastAsia="zh-CN"/>
        </w:rPr>
      </w:pPr>
      <w:bookmarkStart w:id="19" w:name="_Toc10444"/>
      <w:r>
        <w:rPr>
          <w:rFonts w:ascii="仿宋" w:eastAsia="仿宋" w:hAnsi="仿宋" w:cs="仿宋" w:hint="eastAsia"/>
          <w:sz w:val="28"/>
          <w:lang w:eastAsia="zh-CN"/>
        </w:rPr>
        <w:t>四、离心风扇项目建设地分析</w:t>
      </w:r>
      <w:bookmarkEnd w:id="19"/>
    </w:p>
    <w:p>
      <w:pPr>
        <w:pStyle w:val="Heading2"/>
        <w:rPr>
          <w:rFonts w:ascii="仿宋" w:eastAsia="仿宋" w:hAnsi="仿宋" w:cs="仿宋" w:hint="eastAsia"/>
          <w:lang w:eastAsia="zh-CN"/>
        </w:rPr>
      </w:pPr>
      <w:bookmarkStart w:id="20" w:name="_Toc22682"/>
      <w:r>
        <w:rPr>
          <w:rFonts w:ascii="仿宋" w:eastAsia="仿宋" w:hAnsi="仿宋" w:cs="仿宋" w:hint="eastAsia"/>
          <w:lang w:eastAsia="zh-CN"/>
        </w:rPr>
        <w:t>(一)、离心风扇项目选址原则</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确保离心风扇项目建设不会对周围环境造成污染，或者任何潜在的污染都将控制在国家法律和标准允许的范围内。离心风扇项目建设的区域将依据城市总体规划，以确保布局相对独立，便于进行科研、生产经营和管理活动。同时，离心风扇项目建设区域与城市建设地的联系也将得到全面考虑，以促使离心风扇项目与城市的发展更为协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离心风扇项目建设方案将在满足离心风扇项目产品生产工艺、消防安全、环境保护卫生等要求的前提下，尽量合并建筑，以提高资源利用效率。在布置方面，将充分利用自然空间，贯彻执行“十分珍惜和合理利用土地”的基本国策，根据具体情况因地制宜，合理布置离心风扇项目建设，确保土地利用的合理性和可持续性。这样的离心风扇项目规划将确保在离心风扇项目建设和运营过程中对当地居民和社会不会造成不满和不良影响。</w:t>
      </w:r>
    </w:p>
    <w:p>
      <w:pPr>
        <w:pStyle w:val="Heading2"/>
        <w:ind w:firstLine="560" w:firstLineChars="200"/>
        <w:rPr>
          <w:rFonts w:ascii="仿宋" w:eastAsia="仿宋" w:hAnsi="仿宋" w:cs="仿宋" w:hint="eastAsia"/>
          <w:sz w:val="28"/>
          <w:lang w:eastAsia="zh-CN"/>
        </w:rPr>
      </w:pPr>
      <w:bookmarkStart w:id="21" w:name="_Toc17804"/>
      <w:r>
        <w:rPr>
          <w:rFonts w:ascii="仿宋" w:eastAsia="仿宋" w:hAnsi="仿宋" w:cs="仿宋" w:hint="eastAsia"/>
          <w:sz w:val="28"/>
          <w:lang w:eastAsia="zh-CN"/>
        </w:rPr>
        <w:t>(二)、离心风扇项目选址</w:t>
      </w:r>
      <w:bookmarkEnd w:id="21"/>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离心风扇项目选址在 xxx 产业示范园区，这一选址的决定经过了充分的论证和考量。首先，xxx 产业示范园区作为地区内产业发展的重要引擎，具备了先进的基础设施和产业配套条件，为离心风扇项目的顺利开展提供了有力支持。其次，该示范园区拥有便捷的交通网络和优越的地理位置，有利于原材料供应、产品流通以及人员往来，提高了离心风扇项目的运营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此外，xxx 产业示范园区还注重生态环保和绿色发展，与离心风扇项目的环保理念高度契合。选址于示范园区，不仅可以有效整合各类资源，降低离心风扇项目建设和运营的成本，同时也有助于提升离心风扇项目的整体竞争力。综合考虑产业集聚效应、交通便捷性以及生态环保等多方面因素，选址于 xxx 产业示范园区对离心风扇项目的可持续发展具有积极的促进作用。</w:t>
      </w:r>
    </w:p>
    <w:p>
      <w:pPr>
        <w:pStyle w:val="Heading2"/>
        <w:ind w:firstLine="560" w:firstLineChars="200"/>
        <w:rPr>
          <w:rFonts w:ascii="仿宋" w:eastAsia="仿宋" w:hAnsi="仿宋" w:cs="仿宋" w:hint="eastAsia"/>
          <w:sz w:val="28"/>
          <w:lang w:eastAsia="zh-CN"/>
        </w:rPr>
      </w:pPr>
      <w:bookmarkStart w:id="22" w:name="_Toc3728"/>
      <w:r>
        <w:rPr>
          <w:rFonts w:ascii="仿宋" w:eastAsia="仿宋" w:hAnsi="仿宋" w:cs="仿宋" w:hint="eastAsia"/>
          <w:sz w:val="28"/>
          <w:lang w:eastAsia="zh-CN"/>
        </w:rPr>
        <w:t>(三)、建设条件分析</w:t>
      </w:r>
      <w:bookmarkEnd w:id="2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离心风扇项目承办单位目前资产运营状况良好，财务管理制度健全且完善，企业财务雄厚。凭借卓越的产品质量、科学的管理模式以及灵活畅通的销售网络，该单位连年实现盈利，为离心风扇项目建设提供充足的计划自筹资金。当地人民政府和主管部门高度重视离心风扇项目建设，土地、规划、建设等管理部门提出了切实可行的实施方案和保障措施，并给予充分的认可。此外，离心风扇项目建设区域拥有充足的水、电、气等资源供给，足以满足离心风扇项目正常生产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离心风扇项目可依托离心风扇项目建设地成熟的公用工程、辅助工程、储运设施等富余资源，同时拥有丰富的劳动力资源和完善的社会服务体系。这将有助于加速离心风扇项目建设进度，降低建设成本，实现离心风扇项目投资的节约，提升离心风扇项目承办单位的综合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离心风扇项目承办单位具备一大批丰富经验的离心风扇项目产品生产专业技术和管理人才。通过引进和内部培养，形成了一个研究方向多元、完整的专业研发团队，包括核心技术专家、关键技术骨干和一般技术人员，构建了完整的人才梯队。该单位在当地相关行业拥有显著的人才优势。与此同时，离心风扇项目承办单位还与多家科研院所建立了长期的合作关系，并设立了向科研开发倾斜的奖励机制，每年投入专项资金用于重点产品和关键工艺的研发奖励。这为离心风扇项目的科研创新提供了有力的支持。</w:t>
      </w:r>
    </w:p>
    <w:p>
      <w:pPr>
        <w:pStyle w:val="Heading2"/>
        <w:ind w:firstLine="560" w:firstLineChars="200"/>
        <w:rPr>
          <w:rFonts w:ascii="仿宋" w:eastAsia="仿宋" w:hAnsi="仿宋" w:cs="仿宋" w:hint="eastAsia"/>
          <w:sz w:val="28"/>
          <w:lang w:eastAsia="zh-CN"/>
        </w:rPr>
      </w:pPr>
      <w:bookmarkStart w:id="23" w:name="_Toc13605"/>
      <w:r>
        <w:rPr>
          <w:rFonts w:ascii="仿宋" w:eastAsia="仿宋" w:hAnsi="仿宋" w:cs="仿宋" w:hint="eastAsia"/>
          <w:sz w:val="28"/>
          <w:lang w:eastAsia="zh-CN"/>
        </w:rPr>
        <w:t>(四)、用地控制指标</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离心风扇项目选址于 xxx 产业示范园区，关于用地控制指标的规划与管理，本离心风扇项目将严格遵循国家和地方的相关法规和标准。用地控制指标包括但不限于以下几个方面：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建筑物基底占地面积：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离心风扇项目将严格按照规划建设主体工程的需要，确保建筑物基底占地面积在符合法规的范围内，以最大限度地利用土地，提高用地利用效率。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建筑密度： 根据示范园区的总体规划，离心风扇项目将遵循相应的建筑密度标准，合理规划建设，保障离心风扇项目建设的紧凑性和高效性。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绿化率： 在离心风扇项目建设中，将注重绿化工作，确保绿化率达到或超过规划要求。通过科学合理的绿化设计，提升离心风扇项目周边的生态环境，使其更加宜居宜业。</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建筑高度： 遵循规划规定的建筑高度限制，确保建筑在垂直空间的合理利用，不超过规划范围，保持与周边建筑的协调性。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地上层数和地下层数： 离心风扇项目将根据规划要求，合理规划地上和地下层数，确保建设的稳定性和安全性。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其他控制要素： 根据示范园区的具体规划和相关法规，离心风扇项目还将遵循其他用地控制指标，如建筑线、退让线等，确保离心风扇项目的建设与周边环境的和谐相处。</w:t>
      </w:r>
    </w:p>
    <w:p>
      <w:pPr>
        <w:pStyle w:val="Heading2"/>
        <w:ind w:firstLine="560" w:firstLineChars="200"/>
        <w:rPr>
          <w:rFonts w:ascii="仿宋" w:eastAsia="仿宋" w:hAnsi="仿宋" w:cs="仿宋" w:hint="eastAsia"/>
          <w:sz w:val="28"/>
          <w:lang w:eastAsia="zh-CN"/>
        </w:rPr>
      </w:pPr>
      <w:bookmarkStart w:id="24" w:name="_Toc26869"/>
      <w:r>
        <w:rPr>
          <w:rFonts w:ascii="仿宋" w:eastAsia="仿宋" w:hAnsi="仿宋" w:cs="仿宋" w:hint="eastAsia"/>
          <w:sz w:val="28"/>
          <w:lang w:eastAsia="zh-CN"/>
        </w:rPr>
        <w:t>(五)、用地总体要求</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在本期工程离心风扇项目的建设规划中，涉及到一系列关键的建设指标，这些指标将有助于确保离心风扇项目的合理规划和高效建设。具体而言：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建筑系数：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本期工程离心风扇项目的建筑系数为XXX%。该系数是对离心风扇项目建筑面积与用地面积的比例控制，通过设定合理的建筑系数，可以确保离心风扇项目在有限的用地资源下实现最大的建筑利用率，达到用地经济效益的最佳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建筑容积率： 离心风扇项目的建筑容积率为XXX。该率值衡量了建筑物总体积与用地面积的比例，是规划中用来控制建筑高度和密度的关键参数。通过合理控制建筑容积率，可以在确保建筑物结构合理的同时，使离心风扇项目整体外观更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绿化覆盖率： 为保护自然环境和提升离心风扇项目的生态品质，本期工程离心风扇项目将严格执行绿化覆盖率标准，目标值为XXX%。这意味着在离心风扇项目建设区域，将有相应的绿化面积，以促进生态平衡、改善空气质量，并提供良好的休闲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4. 固定资产投资强度： 本期工程离心风扇项目的固定资产投资强度为XXX万元/亩。该指标表征了每亩土地上的固定资产投资额，是评估离心风扇项目投资规模的重要参考。通过科学合理地控制投资强度，可以实现资金的有效利用，确保离心风扇项目的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这些建设规划指标将有助于离心风扇项目在建设过程中充分考虑资源利用效率、环境保护、投资效益等多个方面，实现可持续发展的目标。</w:t>
      </w:r>
    </w:p>
    <w:p>
      <w:pPr>
        <w:pStyle w:val="Heading2"/>
        <w:ind w:firstLine="560" w:firstLineChars="200"/>
        <w:rPr>
          <w:rFonts w:ascii="仿宋" w:eastAsia="仿宋" w:hAnsi="仿宋" w:cs="仿宋" w:hint="eastAsia"/>
          <w:sz w:val="28"/>
          <w:lang w:eastAsia="zh-CN"/>
        </w:rPr>
      </w:pPr>
      <w:bookmarkStart w:id="25" w:name="_Toc4488"/>
      <w:r>
        <w:rPr>
          <w:rFonts w:ascii="仿宋" w:eastAsia="仿宋" w:hAnsi="仿宋" w:cs="仿宋" w:hint="eastAsia"/>
          <w:sz w:val="28"/>
          <w:lang w:eastAsia="zh-CN"/>
        </w:rPr>
        <w:t>(六)、节约用地措施</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为有效利用土地资源，采取以下措施：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大跨度连跨厂房设计：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采用大跨度连跨厂房布局，有助于方便生产设备的布置，提高厂房面积的利用率。这种设计能够最大程度地减少结构支撑柱，从而节约土地资源。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简易货架优化仓库布局：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在原料及辅助材料仓库采用简易货架，通过合理布局提高库房的面积和空间利用率。这不仅有效地优化了仓库存储结构，还达到了节约土地资源的目的。</w:t>
      </w:r>
    </w:p>
    <w:p>
      <w:pPr>
        <w:ind w:firstLine="560" w:firstLineChars="200"/>
        <w:rPr>
          <w:rFonts w:ascii="仿宋" w:eastAsia="仿宋" w:hAnsi="仿宋" w:cs="仿宋" w:hint="eastAsia"/>
          <w:sz w:val="28"/>
        </w:rPr>
      </w:pPr>
      <w:r>
        <w:rPr>
          <w:rFonts w:ascii="仿宋" w:eastAsia="仿宋" w:hAnsi="仿宋" w:cs="仿宋" w:hint="eastAsia"/>
          <w:sz w:val="28"/>
          <w:lang w:eastAsia="zh-CN"/>
        </w:rPr>
        <w:t>3. 外协(外购)方式降低建设需求：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离心风扇项目建设坚持专业化生产原则，将主要生产过程和关键工序由离心风扇项目承办单位实施，而其他附属商品则采用外协(外购)的方式。通过这种方式，能够避免重复建设，达到节约资金、能源和土地资源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4. 高效生产工艺和设备布局：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离心风扇项目采用高效的生产工艺，通过科学的设备布局，最大程度地提高生产效率，减少生产空间的浪费。这包括合理的生产流程设计，避免不必要的物料运输和仓储空间占用。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5. 绿色建筑和生态环境保护：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在土地利用的同时，离心风扇项目建设将考虑采用绿色建筑理念，以减少对周边自然环境的影响。通过科学规划和环保措施，确保生产过程中的废弃物处理和排放均符合环保标准，最小化对土地生态的冲击。</w:t>
      </w:r>
    </w:p>
    <w:p>
      <w:pPr>
        <w:ind w:firstLine="560" w:firstLineChars="200"/>
        <w:rPr>
          <w:rFonts w:ascii="仿宋" w:eastAsia="仿宋" w:hAnsi="仿宋" w:cs="仿宋" w:hint="eastAsia"/>
          <w:sz w:val="28"/>
        </w:rPr>
      </w:pPr>
      <w:r>
        <w:rPr>
          <w:rFonts w:ascii="仿宋" w:eastAsia="仿宋" w:hAnsi="仿宋" w:cs="仿宋" w:hint="eastAsia"/>
          <w:sz w:val="28"/>
          <w:lang w:eastAsia="zh-CN"/>
        </w:rPr>
        <w:t>6. 资源综合利用：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在生产过程中，离心风扇项目将注重资源的综合利用，减少废弃物的产生。通过回收再利用、能源回收等手段，最大化地减少对新资源的依赖，实现对土地资源的更为有效的利用。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7. 智能化管理系统的引入：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引入智能化的生产管理系统，通过精准的数据分析和优化，降低生产中的浪费，包括原材料、能源和生产空间的浪费。这有助于更加智能、高效地利用土地资源。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综合措施的有机结合，离心风扇项目建设在土地资源的规划和使用上不仅注重高效性和科技性，同时保持对生态环境的尊重。这种全方位的土地资源节约措施将有助于离心风扇项目的可持续发展和为社会创造更多的经济效益。</w:t>
      </w:r>
    </w:p>
    <w:p>
      <w:pPr>
        <w:pStyle w:val="Heading2"/>
        <w:ind w:firstLine="560" w:firstLineChars="200"/>
        <w:rPr>
          <w:rFonts w:ascii="仿宋" w:eastAsia="仿宋" w:hAnsi="仿宋" w:cs="仿宋" w:hint="eastAsia"/>
          <w:sz w:val="28"/>
          <w:lang w:eastAsia="zh-CN"/>
        </w:rPr>
      </w:pPr>
      <w:bookmarkStart w:id="26" w:name="_Toc23479"/>
      <w:r>
        <w:rPr>
          <w:rFonts w:ascii="仿宋" w:eastAsia="仿宋" w:hAnsi="仿宋" w:cs="仿宋" w:hint="eastAsia"/>
          <w:sz w:val="28"/>
          <w:lang w:eastAsia="zh-CN"/>
        </w:rPr>
        <w:t>(七)、总图布置方案</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在离心风扇项目规划中，总图布置方案是确保各个组成部分协调有序、高效运作的关键。以下是总图布置方案的主要考虑因素：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整体布局设计：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离心风扇项目整体布局应基于高效生产流程和员工流动，确保各功能区域之间协调有序。</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确定主要生产区、仓储区、办公区、设备区等功能分区，使得生产过程流畅无阻。</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生产设备配置：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根据生产工艺和流程，合理配置生产设备，确保设备之间的协同作业，提高生产效率。</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采用智能化设备和自动化生产线，最大限度地减少人力介入，提高生产精度和速度。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绿色空间和环保设计：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在总图布置中考虑绿色空间，例如绿化带和景观区域，提升工作环境质量，有助于员工的生产效率和生活舒适度。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引入环保设计理念，设置废弃物处理区域和环保设施，确保离心风扇项目对环境的影响最小化。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交通与物流通道规划：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设计合理的交通通道，确保原材料、半成品和成品之间的便捷运输，减少内部物流时间。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考虑员工出行和物流车辆的通行，制定合理的交通规划，确保交通流畅。</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安全与紧急应对：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设置安全通道和紧急疏散通道，确保在紧急情况下员工能够快速有序地撤离。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安排紧急设备和安全设备的布局，提高应急处理效率，确保离心风扇项目安全运行。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6. 未来扩建和更新考虑：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留出足够的空间，以便未来离心风扇项目扩建和设备更新。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采用模块化设计，方便未来根据业务需求进行灵活调整和拓展。</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总图布置方案应充分考虑以上因素，以确保离心风扇项目在运作中能够高效、安全、可持续地发展。该方案的设计应符合离心风扇项目的整体战略规划和长期发展目标。</w:t>
      </w:r>
    </w:p>
    <w:p>
      <w:pPr>
        <w:pStyle w:val="Heading2"/>
        <w:ind w:firstLine="560" w:firstLineChars="200"/>
        <w:rPr>
          <w:rFonts w:ascii="仿宋" w:eastAsia="仿宋" w:hAnsi="仿宋" w:cs="仿宋" w:hint="eastAsia"/>
          <w:sz w:val="28"/>
          <w:lang w:eastAsia="zh-CN"/>
        </w:rPr>
      </w:pPr>
      <w:bookmarkStart w:id="27" w:name="_Toc16806"/>
      <w:r>
        <w:rPr>
          <w:rFonts w:ascii="仿宋" w:eastAsia="仿宋" w:hAnsi="仿宋" w:cs="仿宋" w:hint="eastAsia"/>
          <w:sz w:val="28"/>
          <w:lang w:eastAsia="zh-CN"/>
        </w:rPr>
        <w:t>(八)、运输组成</w:t>
      </w:r>
      <w:bookmarkEnd w:id="27"/>
    </w:p>
    <w:p>
      <w:pPr>
        <w:ind w:firstLine="560" w:firstLineChars="200"/>
        <w:rPr>
          <w:rFonts w:ascii="仿宋" w:eastAsia="仿宋" w:hAnsi="仿宋" w:cs="仿宋" w:hint="eastAsia"/>
          <w:sz w:val="28"/>
        </w:rPr>
      </w:pPr>
      <w:r>
        <w:rPr>
          <w:rFonts w:ascii="仿宋" w:eastAsia="仿宋" w:hAnsi="仿宋" w:cs="仿宋" w:hint="eastAsia"/>
          <w:sz w:val="28"/>
          <w:lang w:eastAsia="zh-CN"/>
        </w:rPr>
        <w:t>(一) 物流系统整体设计：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在离心风扇项目建设规划区，注重实现物料流向的合理布局，使内部和外部运输形成高效的工作系统。通过统一考虑场内外运输、接卸和贮存，确保整个物流链条的连贯性和连续性。特别强调将场内外运输与车间内部运输紧密结合，以形成有机的整体物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2. 采用送货制，选择合适的运输方式和路线，优化企业的物流组成。通过将企业的物料流动，从原材料输入到产品外运，以及车间内部各工序之间的物料流动作为整体系统进行设计，打造有机而高效的全场物料运输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场内运输系统设计：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场内运输系统的设计应注重物料支撑状态的选择，以确保物料不落地，有利于搬运。运输线路的布置应最小化货流与人流的交叉，确保运输操作的安全。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2. 场内运输主要包括原材料的卸车进库、生产过程中的原材料、半成品和成品的转运，以及成品的装车外运。这些任务由装载机、叉车和胶轮车承担，费用计入主车间设备配套费用中。本期工程离心风扇项目资源配置可满足场内运输的需求。</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(三) 场外运输系统设计：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场外运输主要包括原材料的供给和产品的外运。远距离运输采用汽车或铁路解决，而区域内社会运输力量充足，可以满足本期工程离心风扇项目场外远距离运输需求。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短距离运输将利用社会运力解决，不考虑增加汽车运输设备。外部运输应充分依托社会运输力量，降低固定资产投资。主要产成品和大宗原材料的运输避免多次倒运，降低运输成本并提高效率。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运输方式选择：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考虑到XX产品所涉及的原辅材料和成品运输需求较大，初步采用铁路运输与公路运输相结合的方式。此方式有望在运输成本和效率上取得平衡，确保原辅材料的顺畅运入和成品的高效运出。</w:t>
      </w:r>
    </w:p>
    <w:p>
      <w:pPr>
        <w:ind w:firstLine="560" w:firstLineChars="200"/>
        <w:rPr>
          <w:rFonts w:ascii="仿宋" w:eastAsia="仿宋" w:hAnsi="仿宋" w:cs="仿宋" w:hint="eastAsia"/>
          <w:sz w:val="28"/>
        </w:rPr>
      </w:pPr>
      <w:r>
        <w:rPr>
          <w:rFonts w:ascii="仿宋" w:eastAsia="仿宋" w:hAnsi="仿宋" w:cs="仿宋" w:hint="eastAsia"/>
          <w:sz w:val="28"/>
          <w:lang w:eastAsia="zh-CN"/>
        </w:rPr>
        <w:t>(五) 运输安全和效率：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1. 为确保运输的安全性，将采用合适的物料支撑状态，使搬运过程中物料不落地。在场内运输线路的设计中，注重降低货流与人流的交叉，从而保障运输操作的安全。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2. 在场外运输方面，通过依托社会运输力量，降低多次倒运的可能性，减少运输过程中的风险。运输中应充分考虑物料稳定性和车辆运输条件，以确保产品在运输过程中的安全和完整性。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(六) 环保和社会影响：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https://d.book118.com/127053052011006050</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离心风扇项目建议书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离心风扇项目建议书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离心风扇项目建议书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离心风扇项目建议书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离心风扇项目建议书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离心风扇项目建议书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离心风扇项目建议书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离心风扇项目建议书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离心风扇项目建议书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离心风扇项目建议书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离心风扇项目建议书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离心风扇项目建议书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离心风扇项目建议书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离心风扇项目建议书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离心风扇项目建议书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离心风扇项目建议书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离心风扇项目建议书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离心风扇项目建议书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离心风扇项目建议书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离心风扇项目建议书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D32CBE"/>
    <w:rsid w:val="19D32CBE"/>
    <w:rsid w:val="2CCA2C19"/>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127053052011006050"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2024-02-19T09:44:00Z</dcterms:created>
  <dcterms:modified xsi:type="dcterms:W3CDTF">2024-02-19T09:44:59Z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EBE63C2B021746DD86DEA455BBAD4EF8_11</vt:lpwstr>
  </property>
  <property fmtid="{D5CDD505-2E9C-101B-9397-08002B2CF9AE}" pid="3" name="KSOProductBuildVer">
    <vt:lpwstr>2052-12.1.0.16250</vt:lpwstr>
  </property>
</Properties>
</file>