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4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屏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风项目商业计划书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408372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一、屏风项目建设背景及必要性分析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屏风项目技术工艺分析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)、屏风项目技术流程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、屏风项目总平面设计要求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四)、建筑工程设计总体要求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、屏风项目可行性研究报告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一)、屏风项目进度安排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屏风项目实施保障措施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一)、屏风项目风险分析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二)、屏风项目风险对策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028498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五)、屏风项目实施保障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8911065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二、团队建设与领导力发展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本项目商业计划书旨在全</w:t>
      </w:r>
      <w:r>
        <w:rPr>
          <w:rFonts w:ascii="FangSong" w:eastAsia="FangSong" w:hAnsi="FangSong" w:cs="FangSong"/>
          <w:spacing w:val="-2"/>
          <w:sz w:val="28"/>
          <w:szCs w:val="28"/>
        </w:rPr>
        <w:t>面介绍和规划一个创新性的屏风项目，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满足需求。该方案的目的是为了提供屏风项目的全面概览，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目的目标、范围</w:t>
      </w:r>
      <w:r>
        <w:rPr>
          <w:rFonts w:ascii="FangSong" w:eastAsia="FangSong" w:hAnsi="FangSong" w:cs="FangSong"/>
          <w:spacing w:val="-5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关键利益相关者和实施计划。通过本方案的学习交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流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的</w:t>
      </w:r>
      <w:r>
        <w:rPr>
          <w:rFonts w:ascii="FangSong" w:eastAsia="FangSong" w:hAnsi="FangSong" w:cs="FangSong"/>
          <w:spacing w:val="-17"/>
          <w:sz w:val="28"/>
          <w:szCs w:val="28"/>
        </w:rPr>
        <w:t>合作和研究。请注意，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一、屏风项目建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6"/>
          <w:cols w:space="708"/>
          <w:titlePg w:val="0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能制造、互联网</w:t>
      </w:r>
      <w:r>
        <w:rPr>
          <w:rFonts w:ascii="FangSong" w:eastAsia="FangSong" w:hAnsi="FangSong" w:cs="FangSong"/>
          <w:spacing w:val="-2"/>
          <w:sz w:val="28"/>
          <w:szCs w:val="28"/>
        </w:rPr>
        <w:t>应用等方面的创新已经成为行业竞争的新焦点。</w:t>
      </w:r>
    </w:p>
    <w:p>
      <w:pPr>
        <w:spacing w:before="287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0" w:line="416" w:lineRule="auto"/>
        <w:ind w:left="64" w:right="14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行业不仅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1" w:right="102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6" w:line="414" w:lineRule="auto"/>
        <w:ind w:left="31" w:right="7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性能验证、产</w:t>
      </w:r>
      <w:r>
        <w:rPr>
          <w:rFonts w:ascii="FangSong" w:eastAsia="FangSong" w:hAnsi="FangSong" w:cs="FangSong"/>
          <w:spacing w:val="-2"/>
          <w:sz w:val="28"/>
          <w:szCs w:val="28"/>
        </w:rPr>
        <w:t>品完善和批量生产等工作的有序展开。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4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二)、屏风项目技术工艺分析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ectPr>
          <w:pgSz w:w="11906" w:h="16839"/>
          <w:pgMar w:top="1431" w:right="1750" w:bottom="0" w:left="1785" w:header="0" w:footer="0" w:gutter="0"/>
          <w:pgNumType w:start="9"/>
          <w:cols w:space="708"/>
        </w:sectPr>
      </w:pPr>
    </w:p>
    <w:p>
      <w:pPr>
        <w:spacing w:before="185" w:line="411" w:lineRule="auto"/>
        <w:ind w:left="31" w:right="82" w:firstLine="572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2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提供优质产品和服务。保障工艺流程能够满足屏风项目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产</w:t>
      </w:r>
      <w:r>
        <w:rPr>
          <w:rFonts w:ascii="FangSong" w:eastAsia="FangSong" w:hAnsi="FangSong" w:cs="FangSong"/>
          <w:spacing w:val="-14"/>
          <w:sz w:val="28"/>
          <w:szCs w:val="28"/>
        </w:rPr>
        <w:t>品要求，加强员工技术培训，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严格按照工艺流程技术要求进行操作，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高产品合格率。</w:t>
      </w:r>
    </w:p>
    <w:p>
      <w:pPr>
        <w:spacing w:before="1" w:line="411" w:lineRule="auto"/>
        <w:ind w:left="32" w:right="45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屏风项目建设贯彻“三同时”的原则，注重环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境保护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2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屏风项目拟采用国内成熟的生产工艺，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和研发技术人员</w:t>
      </w:r>
      <w:r>
        <w:rPr>
          <w:rFonts w:ascii="FangSong" w:eastAsia="FangSong" w:hAnsi="FangSong" w:cs="FangSong"/>
          <w:spacing w:val="-5"/>
          <w:sz w:val="28"/>
          <w:szCs w:val="28"/>
        </w:rPr>
        <w:t>共</w:t>
      </w:r>
      <w:r>
        <w:rPr>
          <w:rFonts w:ascii="FangSong" w:eastAsia="FangSong" w:hAnsi="FangSong" w:cs="FangSong"/>
          <w:spacing w:val="-3"/>
          <w:sz w:val="28"/>
          <w:szCs w:val="28"/>
        </w:rPr>
        <w:t>同制定。所采用的技术具有能耗低、高质量、高环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保性</w:t>
      </w:r>
      <w:r>
        <w:rPr>
          <w:rFonts w:ascii="FangSong" w:eastAsia="FangSong" w:hAnsi="FangSong" w:cs="FangSong"/>
          <w:spacing w:val="-2"/>
          <w:sz w:val="28"/>
          <w:szCs w:val="28"/>
        </w:rPr>
        <w:t>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5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屏风</w:t>
      </w:r>
      <w:r>
        <w:rPr>
          <w:rFonts w:ascii="FangSong" w:eastAsia="FangSong" w:hAnsi="FangSong" w:cs="FangSong"/>
          <w:spacing w:val="-4"/>
          <w:sz w:val="28"/>
          <w:szCs w:val="28"/>
        </w:rPr>
        <w:t>项目的技术保障措施从设计、施工、试运行到投产、销售等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各</w:t>
      </w:r>
      <w:r>
        <w:rPr>
          <w:rFonts w:ascii="FangSong" w:eastAsia="FangSong" w:hAnsi="FangSong" w:cs="FangSong"/>
          <w:spacing w:val="-12"/>
          <w:sz w:val="28"/>
          <w:szCs w:val="28"/>
        </w:rPr>
        <w:t>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以确保屏风项目在技术开发和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生产技术应用上达</w:t>
      </w:r>
      <w:r>
        <w:rPr>
          <w:rFonts w:ascii="FangSong" w:eastAsia="FangSong" w:hAnsi="FangSong" w:cs="FangSong"/>
          <w:spacing w:val="-3"/>
          <w:sz w:val="28"/>
          <w:szCs w:val="28"/>
        </w:rPr>
        <w:t>到现代化生产水平。这种综合的技术支持将确保屏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风项目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可持续发展和高效运营。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(三)、屏风项目技术流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9" w:line="224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8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在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屏风项目运营中，进行技术持续改进。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88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运用数据分析</w:t>
      </w:r>
      <w:r>
        <w:rPr>
          <w:rFonts w:ascii="FangSong" w:eastAsia="FangSong" w:hAnsi="FangSong" w:cs="FangSong"/>
          <w:spacing w:val="-2"/>
          <w:sz w:val="28"/>
          <w:szCs w:val="28"/>
        </w:rPr>
        <w:t>工具监测和分析屏风项目各环节数据。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line="416" w:lineRule="auto"/>
        <w:ind w:left="38" w:right="10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共同构建了高效、稳定的屏风项目技术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实施框</w:t>
      </w:r>
      <w:r>
        <w:rPr>
          <w:rFonts w:ascii="FangSong" w:eastAsia="FangSong" w:hAnsi="FangSong" w:cs="FangSong"/>
          <w:spacing w:val="-4"/>
          <w:sz w:val="28"/>
          <w:szCs w:val="28"/>
        </w:rPr>
        <w:t>架</w:t>
      </w:r>
      <w:r>
        <w:rPr>
          <w:rFonts w:ascii="FangSong" w:eastAsia="FangSong" w:hAnsi="FangSong" w:cs="FangSong"/>
          <w:spacing w:val="-3"/>
          <w:sz w:val="28"/>
          <w:szCs w:val="28"/>
        </w:rPr>
        <w:t>，确保屏风项目顺利推进。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用的设备能够满足屏风项目的技术要求，例如：</w:t>
      </w:r>
    </w:p>
    <w:p>
      <w:pPr>
        <w:spacing w:before="289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8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确保所选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备与屏风项目工艺流程相匹配，例如：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734" w:right="1217" w:hanging="1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确认设备的</w:t>
      </w:r>
      <w:r>
        <w:rPr>
          <w:rFonts w:ascii="FangSong" w:eastAsia="FangSong" w:hAnsi="FangSong" w:cs="FangSong"/>
          <w:spacing w:val="-3"/>
          <w:sz w:val="28"/>
          <w:szCs w:val="28"/>
        </w:rPr>
        <w:t>生</w:t>
      </w:r>
      <w:r>
        <w:rPr>
          <w:rFonts w:ascii="FangSong" w:eastAsia="FangSong" w:hAnsi="FangSong" w:cs="FangSong"/>
          <w:spacing w:val="-2"/>
          <w:sz w:val="28"/>
          <w:szCs w:val="28"/>
        </w:rPr>
        <w:t>产能力是否符合屏风项目的产能需求。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89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在屏</w:t>
      </w:r>
      <w:r>
        <w:rPr>
          <w:rFonts w:ascii="FangSong" w:eastAsia="FangSong" w:hAnsi="FangSong" w:cs="FangSong"/>
          <w:spacing w:val="-15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以确保屏风项目的可持续发展和建筑结构的安全性：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6" w:lineRule="auto"/>
        <w:ind w:left="38" w:right="19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(二)、屏风项目总平面设计要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屏风项目总平面设计将充分考虑以下要求，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以确保整体设计满</w:t>
      </w:r>
      <w:r>
        <w:rPr>
          <w:rFonts w:ascii="FangSong" w:eastAsia="FangSong" w:hAnsi="FangSong" w:cs="FangSong"/>
          <w:spacing w:val="-8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适应屏风项目的实际使用需要。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屏</w:t>
      </w:r>
      <w:r>
        <w:rPr>
          <w:rFonts w:ascii="FangSong" w:eastAsia="FangSong" w:hAnsi="FangSong" w:cs="FangSong"/>
          <w:spacing w:val="-8"/>
          <w:sz w:val="28"/>
          <w:szCs w:val="28"/>
        </w:rPr>
        <w:t>风项目所处地区的地质条件和地震风险，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结合屏风项目的实际需求和环境条件，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5" w:lineRule="auto"/>
        <w:ind w:left="38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筑工程的设计总体要求是确保屏风项目实现预期功能、安全稳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建筑的功能布局满足屏风项目需求，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够达到高标准，满足屏风项目的长期发展需求。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81" w:right="75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屏风项目规划的总建筑面积为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平方米，充分考虑到屏风项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pgSz w:w="11906" w:h="16839"/>
          <w:pgMar w:top="1431" w:right="1724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屏风项目总投资比例：</w:t>
      </w:r>
    </w:p>
    <w:p>
      <w:pPr>
        <w:spacing w:before="287" w:line="411" w:lineRule="auto"/>
        <w:ind w:left="68" w:right="176" w:firstLine="5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屏</w:t>
      </w:r>
      <w:r>
        <w:rPr>
          <w:rFonts w:ascii="FangSong" w:eastAsia="FangSong" w:hAnsi="FangSong" w:cs="FangSong"/>
          <w:spacing w:val="-3"/>
          <w:sz w:val="28"/>
          <w:szCs w:val="28"/>
        </w:rPr>
        <w:t>风项目总投资的比例为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中占有</w:t>
      </w:r>
      <w:r>
        <w:rPr>
          <w:rFonts w:ascii="FangSong" w:eastAsia="FangSong" w:hAnsi="FangSong" w:cs="FangSong"/>
          <w:spacing w:val="-4"/>
          <w:sz w:val="28"/>
          <w:szCs w:val="28"/>
        </w:rPr>
        <w:t>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满足未</w:t>
      </w:r>
      <w:r>
        <w:rPr>
          <w:rFonts w:ascii="FangSong" w:eastAsia="FangSong" w:hAnsi="FangSong" w:cs="FangSong"/>
          <w:spacing w:val="-3"/>
          <w:sz w:val="28"/>
          <w:szCs w:val="28"/>
        </w:rPr>
        <w:t>来</w:t>
      </w:r>
      <w:r>
        <w:rPr>
          <w:rFonts w:ascii="FangSong" w:eastAsia="FangSong" w:hAnsi="FangSong" w:cs="FangSong"/>
          <w:spacing w:val="-2"/>
          <w:sz w:val="28"/>
          <w:szCs w:val="28"/>
        </w:rPr>
        <w:t>屏风项目运营的需求，同时避免了过度浪费。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屏</w:t>
      </w:r>
      <w:r>
        <w:rPr>
          <w:rFonts w:ascii="FangSong" w:eastAsia="FangSong" w:hAnsi="FangSong" w:cs="FangSong"/>
          <w:spacing w:val="-8"/>
          <w:sz w:val="28"/>
          <w:szCs w:val="28"/>
        </w:rPr>
        <w:t>风项目整体布局：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使屏风项目更好地适应当地的自然和人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文</w:t>
      </w:r>
      <w:r>
        <w:rPr>
          <w:rFonts w:ascii="FangSong" w:eastAsia="FangSong" w:hAnsi="FangSong" w:cs="FangSong"/>
          <w:spacing w:val="-10"/>
          <w:sz w:val="28"/>
          <w:szCs w:val="28"/>
        </w:rPr>
        <w:t>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244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屏风行业作为一个充满活力的领域，涵盖了广泛的产品和服务，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屏风行业在技术上取得了显著的突破。高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</w:p>
    <w:p>
      <w:pPr>
        <w:sectPr>
          <w:pgSz w:w="11906" w:h="16839"/>
          <w:pgMar w:top="1431" w:right="1763" w:bottom="0" w:left="1785" w:header="0" w:footer="0" w:gutter="0"/>
          <w:pgNumType w:start="21"/>
          <w:cols w:space="708"/>
        </w:sectPr>
      </w:pPr>
    </w:p>
    <w:p>
      <w:pPr>
        <w:spacing w:before="182" w:line="224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发</w:t>
      </w:r>
      <w:r>
        <w:rPr>
          <w:rFonts w:ascii="FangSong" w:eastAsia="FangSong" w:hAnsi="FangSong" w:cs="FangSong"/>
          <w:spacing w:val="-14"/>
          <w:sz w:val="28"/>
          <w:szCs w:val="28"/>
        </w:rPr>
        <w:t>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*屏风行业**是一片充满活力的领域，囊括了广泛的产品和服务。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16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1" w:lineRule="auto"/>
        <w:ind w:left="31" w:right="161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屏风行业市场规模庞大，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pacing w:val="-8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于消费者对高品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产品和创新服务的不断追求。市场规模的扩大也为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6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8" w:line="219" w:lineRule="auto"/>
        <w:ind w:left="6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屏风行业在技术上取得了显著的突破。高</w:t>
      </w:r>
    </w:p>
    <w:p>
      <w:pPr>
        <w:sectPr>
          <w:pgSz w:w="11906" w:h="16839"/>
          <w:pgMar w:top="1431" w:right="1638" w:bottom="0" w:left="1785" w:header="0" w:footer="0" w:gutter="0"/>
          <w:pgNumType w:start="22"/>
          <w:cols w:space="708"/>
        </w:sectPr>
      </w:pPr>
    </w:p>
    <w:p>
      <w:pPr>
        <w:spacing w:before="182" w:line="416" w:lineRule="auto"/>
        <w:ind w:left="40" w:right="20" w:hanging="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也拓展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产品和服务的边界，为行业带来了更多的发展可能性。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五、屏风项目可行性研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在屏</w:t>
      </w:r>
      <w:r>
        <w:rPr>
          <w:rFonts w:ascii="FangSong" w:eastAsia="FangSong" w:hAnsi="FangSong" w:cs="FangSong"/>
          <w:spacing w:val="-15"/>
          <w:sz w:val="28"/>
          <w:szCs w:val="28"/>
        </w:rPr>
        <w:t>风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222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2" w:line="355" w:lineRule="auto"/>
        <w:ind w:left="32" w:right="82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上脱颖而出，成为消费者首选的屏风产品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4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屏</w:t>
      </w:r>
      <w:r>
        <w:rPr>
          <w:rFonts w:ascii="FangSong" w:eastAsia="FangSong" w:hAnsi="FangSong" w:cs="FangSong"/>
          <w:spacing w:val="-2"/>
          <w:sz w:val="28"/>
          <w:szCs w:val="28"/>
        </w:rPr>
        <w:t>风项目总投资</w:t>
      </w:r>
    </w:p>
    <w:p>
      <w:pPr>
        <w:spacing w:before="285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建设规模旨在实现一个全面、可持续的屏风项目。屏风项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2" w:line="411" w:lineRule="auto"/>
        <w:ind w:left="34" w:right="8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风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目的顺利进行。</w:t>
      </w:r>
    </w:p>
    <w:p>
      <w:pPr>
        <w:spacing w:before="1" w:line="411" w:lineRule="auto"/>
        <w:ind w:left="34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一部分资金将用于技术研发，以确保屏风项目引领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屏风项目规模与产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89" w:line="189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年</w:t>
      </w:r>
      <w:r>
        <w:rPr>
          <w:rFonts w:ascii="FangSong" w:eastAsia="FangSong" w:hAnsi="FangSong" w:cs="FangSong"/>
          <w:spacing w:val="-15"/>
          <w:sz w:val="28"/>
          <w:szCs w:val="28"/>
        </w:rPr>
        <w:t>产量：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我们计划在屏风项目建设后的第一年实现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〈</w:t>
      </w:r>
      <w:r>
        <w:rPr>
          <w:rFonts w:ascii="FangSong" w:eastAsia="FangSong" w:hAnsi="FangSong" w:cs="FangSong"/>
          <w:spacing w:val="-15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的年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2" w:line="355" w:lineRule="auto"/>
        <w:ind w:left="36" w:right="102" w:hanging="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量</w:t>
      </w:r>
      <w:r>
        <w:rPr>
          <w:rFonts w:ascii="FangSong" w:eastAsia="FangSong" w:hAnsi="FangSong" w:cs="FangSong"/>
          <w:spacing w:val="-11"/>
          <w:sz w:val="28"/>
          <w:szCs w:val="28"/>
        </w:rPr>
        <w:t>水平。</w:t>
      </w:r>
    </w:p>
    <w:p>
      <w:pPr>
        <w:spacing w:before="3" w:line="371" w:lineRule="auto"/>
        <w:ind w:left="42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屏</w:t>
      </w:r>
      <w:r>
        <w:rPr>
          <w:rFonts w:ascii="FangSong" w:eastAsia="FangSong" w:hAnsi="FangSong" w:cs="FangSong"/>
          <w:spacing w:val="-22"/>
          <w:sz w:val="28"/>
          <w:szCs w:val="28"/>
        </w:rPr>
        <w:t>风</w:t>
      </w:r>
      <w:r>
        <w:rPr>
          <w:rFonts w:ascii="FangSong" w:eastAsia="FangSong" w:hAnsi="FangSong" w:cs="FangSong"/>
          <w:spacing w:val="-16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屏风项目将建设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、仓储设施等。这将确保屏风项目能够满足预期的产能需求，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废气处理等，以确保屏风项目的环保性。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屏风项目总投资与用地规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该屏风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亩)。屏风项目规划的总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7" w:right="36" w:firstLine="562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</w:rPr>
        <w:t>屏风项目计划</w:t>
      </w:r>
      <w:r>
        <w:rPr>
          <w:rFonts w:ascii="FangSong" w:eastAsia="FangSong" w:hAnsi="FangSong" w:cs="FangSong"/>
          <w:spacing w:val="-5"/>
          <w:sz w:val="28"/>
          <w:szCs w:val="28"/>
        </w:rPr>
        <w:t>购</w:t>
      </w:r>
      <w:r>
        <w:rPr>
          <w:rFonts w:ascii="FangSong" w:eastAsia="FangSong" w:hAnsi="FangSong" w:cs="FangSong"/>
          <w:spacing w:val="-4"/>
          <w:sz w:val="28"/>
          <w:szCs w:val="28"/>
        </w:rPr>
        <w:t>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设备将在屏风项目运营中发挥关键作用，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2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屏风项目计划总投资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将为屏风项目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line="416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)、屏风项目进度安排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81" w:right="36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确保屏风项目按时、按质完成，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我们精心设计了详细的屏风项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度安排，工作周期预计为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个月，主要包括以下关键阶段：</w:t>
      </w:r>
    </w:p>
    <w:p>
      <w:pPr>
        <w:spacing w:before="3" w:line="411" w:lineRule="auto"/>
        <w:ind w:left="3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屏风项目前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3"/>
          <w:sz w:val="28"/>
          <w:szCs w:val="28"/>
        </w:rPr>
        <w:t>准备(X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在屏风项目启动阶段，我们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进行各项前期准备工作，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包括屏风项目立项、人员组建、资源调查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和需求分析等。这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阶段的目标是确保屏风项目有足够的准备工作，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后续工作打下坚实基础。</w:t>
      </w:r>
    </w:p>
    <w:p>
      <w:pPr>
        <w:spacing w:before="4" w:line="414" w:lineRule="auto"/>
        <w:ind w:left="38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确保对屏风项目地理环境和资源有全面了解。基于勘察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结</w:t>
      </w:r>
      <w:r>
        <w:rPr>
          <w:rFonts w:ascii="FangSong" w:eastAsia="FangSong" w:hAnsi="FangSong" w:cs="FangSong"/>
          <w:spacing w:val="-15"/>
          <w:sz w:val="28"/>
          <w:szCs w:val="28"/>
        </w:rPr>
        <w:t>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包括土建工程和设备配置等方面。这个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https://d.book118.com/127060041153006052</w:t>
        </w:r>
      </w:hyperlink>
    </w:p>
    <w:p/>
    <w:sectPr>
      <w:pgSz w:w="11906" w:h="16839"/>
      <w:pgMar w:top="1431" w:right="1763" w:bottom="0" w:left="1785" w:header="0" w:footer="0" w:gutter="0"/>
      <w:pgNumType w:start="2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27060041153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2024-03-14T07:17:46Z</vt:filetime>
  </property>
  <property fmtid="{D5CDD505-2E9C-101B-9397-08002B2CF9AE}" pid="3" name="CRO">
    <vt:lpwstr>wqlLaW5nc29mdCBQREYgdG8gV1BTIDgw</vt:lpwstr>
  </property>
</Properties>
</file>