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2015-2023年宁波卫生职业技术学院高职单招（数学／语文／英语）历年参考题库带答案解析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李广将兵的特点是（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A.行军无部伍行阵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B.士吏治军簿至明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C.谨守法度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D.正部曲行伍营阵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下列各句中，“数”字作“计算”义解的是（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A.此其过江河之流，不可为量数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B.成败之数，视此而已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C.必有数次乃至十数次之阻力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D.数罟不入洿池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中国现代小说的奠基人是（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A.沈从文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B.茅盾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C.鲁迅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D.巴金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闻一多属于下列诗歌流派中的（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A.七月派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B.新月派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C.湖畔派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D.象征诗派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“不义不暱，厚将崩”出自（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A.《季氏将伐颛臾》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B.《寡人之于国也》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C.《大同》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D.《郑伯克段于鄢》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《短歌行》（其一）的主旨是（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A.感叹人生几何，去日苦多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B.感伤亲朋离散，孤苦无依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C.感慨功业未成，忧从中来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D.渴望招纳贤才，建功立业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李清照的词集是（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A.《漱玉词》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B.《乐章集》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C.《淮海词》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D.《稼轩词》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鲁迅所处的时代是（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A.中国力争个性解放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B.中国进入现代化时期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C.中国复兴传统文化时期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D.中国正受外敌入侵、挨打的时期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是“以心为形役”还是选择“立德立功立言以求不朽”一句出自（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A.《发现》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B.《风波》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C.《苦恼》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D.《谈时间》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下列句子中，不是宾语前置的是（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A.丘未之逮也，而有志焉。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B.姜氏何厌之有？不如早为之所，无使滋蔓。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C.人之将死，其脏腑必有先受其病者。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D.辞曰：“责毕收，以何市而反？”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《郑伯克段于鄢》中的主要人物是（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A.郑庄公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B.郑武公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C.姜氏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D.共叔段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契诃夫是（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A.俄国诗人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B.俄国散文随笔作家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C.俄国政论家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D.俄国短篇小说之王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spacing w:after="200" w:line="276" w:lineRule="atLeast"/>
        <w:jc w:val="left"/>
        <w:rPr>
          <w:rFonts w:ascii="黑体" w:eastAsia="黑体" w:hAnsi="黑体"/>
          <w:sz w:val="24"/>
          <w:lang w:val="en-US" w:bidi="ar-SA"/>
        </w:rPr>
      </w:pPr>
      <w:r>
        <w:rPr>
          <w:rFonts w:ascii="黑体" w:eastAsia="黑体" w:hAnsi="黑体" w:cs="Times New Roman"/>
          <w:sz w:val="24"/>
          <w:lang w:val="en-US" w:eastAsia="ja-JP" w:bidi="ar-SA"/>
        </w:rPr>
        <w:t>13.</w:t>
      </w:r>
      <w:r>
        <w:rPr>
          <w:rFonts w:ascii="黑体" w:eastAsia="黑体" w:hAnsi="黑体" w:cs="Times New Roman"/>
          <w:sz w:val="24"/>
          <w:lang w:val="en-US" w:eastAsia="ja-JP" w:bidi="ar-SA"/>
        </w:rPr>
        <w:t xml:space="preserve"> 《米龙老爹》的中心思想是（　　） 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A.颂扬复仇主义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B.颂扬机智勇敢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C.颂扬视死如归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D.颂扬爱国主义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</w:p>
    <w:p w:rsidR="00327933" w:rsidRPr="00730BBD" w:rsidP="00386F93">
      <w:pPr>
        <w:pStyle w:val="Normal12"/>
        <w:spacing w:after="200" w:line="276" w:lineRule="auto"/>
        <w:jc w:val="left"/>
        <w:rPr>
          <w:rFonts w:ascii="黑体" w:eastAsia="黑体" w:hAnsi="黑体"/>
          <w:sz w:val="24"/>
          <w:lang w:val="en-US" w:bidi="ar-SA"/>
        </w:rPr>
      </w:pP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14.</w:t>
      </w:r>
      <w:r>
        <w:rPr>
          <w:rFonts w:ascii="黑体" w:eastAsia="黑体" w:hAnsi="黑体" w:cs="Times New Roman"/>
          <w:sz w:val="24"/>
          <w:lang w:val="en-US" w:eastAsia="zh-CN" w:bidi="ar-SA"/>
        </w:rPr>
        <w:t>“泪添九曲黄河溢，恨压三峰华岳低”所用的修辞方法是（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A.夸张、用典、比喻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B.夸张、对偶、比喻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C.对偶、比喻、拟人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https://d.book118.com/127111113040006045</w:t>
        </w:r>
      </w:hyperlink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9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hyperlink" Target="https://d.book118.com/127111113040006045" TargetMode="Externa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4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