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E83F82" w14:paraId="214C544F" w14:textId="77777777">
      <w:pPr>
        <w:jc w:val="center"/>
      </w:pPr>
      <w:r>
        <w:br/>
      </w:r>
      <w:r>
        <w:br/>
      </w:r>
    </w:p>
    <w:p w:rsidR="00E83F82" w14:paraId="084B18F8" w14:textId="77777777">
      <w:pPr>
        <w:jc w:val="center"/>
      </w:pPr>
      <w:r>
        <w:rPr>
          <w:rFonts w:ascii="黑体" w:eastAsia="黑体" w:hAnsi="黑体" w:cs="黑体"/>
          <w:b/>
          <w:bCs/>
          <w:sz w:val="48"/>
          <w:szCs w:val="48"/>
        </w:rPr>
        <w:t>客车项目</w:t>
      </w:r>
    </w:p>
    <w:p w:rsidR="00E83F82" w14:paraId="44099366" w14:textId="77777777">
      <w:pPr>
        <w:jc w:val="center"/>
      </w:pPr>
      <w:r>
        <w:rPr>
          <w:rFonts w:ascii="黑体" w:eastAsia="黑体" w:hAnsi="黑体" w:cs="黑体"/>
          <w:b/>
          <w:bCs/>
          <w:sz w:val="52"/>
          <w:szCs w:val="52"/>
        </w:rPr>
        <w:t>可行性分析报告</w:t>
      </w:r>
      <w:r>
        <w:br/>
      </w:r>
      <w:r>
        <w:br/>
      </w:r>
      <w:r>
        <w:br/>
      </w:r>
      <w:r>
        <w:br/>
      </w:r>
      <w:r>
        <w:br/>
      </w:r>
      <w:r>
        <w:br/>
      </w:r>
      <w:r>
        <w:br/>
      </w:r>
      <w:r>
        <w:br/>
      </w:r>
      <w:r>
        <w:br/>
      </w:r>
      <w:r>
        <w:br/>
      </w:r>
      <w:r>
        <w:br/>
      </w:r>
      <w:r>
        <w:br/>
      </w:r>
      <w:r>
        <w:br/>
      </w:r>
      <w:r>
        <w:br/>
      </w:r>
      <w:r>
        <w:br/>
      </w:r>
      <w:r>
        <w:br/>
      </w:r>
    </w:p>
    <w:p w:rsidR="00E83F82" w14:paraId="3E687776" w14:textId="77777777">
      <w:pPr>
        <w:jc w:val="center"/>
      </w:pPr>
      <w:r>
        <w:rPr>
          <w:rFonts w:ascii="黑体" w:eastAsia="黑体" w:hAnsi="黑体" w:cs="黑体"/>
          <w:b/>
          <w:bCs/>
          <w:sz w:val="30"/>
          <w:szCs w:val="30"/>
        </w:rPr>
        <w:t>xxx</w:t>
      </w:r>
      <w:r>
        <w:rPr>
          <w:rFonts w:ascii="黑体" w:eastAsia="黑体" w:hAnsi="黑体" w:cs="黑体"/>
          <w:b/>
          <w:bCs/>
          <w:sz w:val="30"/>
          <w:szCs w:val="30"/>
        </w:rPr>
        <w:t>公司</w:t>
      </w:r>
      <w:r>
        <w:br/>
      </w:r>
    </w:p>
    <w:p w:rsidR="00E83F82" w14:paraId="48BBC7AD" w14:textId="62B4CAF8">
      <w:pPr>
        <w:sectPr w:rsidSect="00A02F19">
          <w:headerReference w:type="default" r:id="rId4"/>
          <w:pgSz w:w="12240" w:h="15840"/>
          <w:pgMar w:top="1800" w:right="1200" w:bottom="1200" w:left="1200" w:header="720" w:footer="720" w:gutter="0"/>
          <w:cols w:space="720"/>
          <w:docGrid w:linePitch="360"/>
        </w:sectPr>
      </w:pPr>
      <w:r>
        <w:rPr>
          <w:noProof/>
        </w:rPr>
        <w:pict>
          <v:shapetype id="_x0000_t202" coordsize="21600,21600" o:spt="202" path="m,l,21600r21600,l21600,xe">
            <v:stroke joinstyle="miter"/>
            <v:path gradientshapeok="t" o:connecttype="rect"/>
          </v:shapetype>
          <v:shape id="PageShape1" o:spid="_x0000_s1025" type="#_x0000_t202" style="width:500pt;height:5pt;margin-top:787pt;margin-left:0;mso-wrap-style:square;position:absolute;visibility:hidden;z-index:251658240">
            <v:textbox>
              <w:txbxContent>
                <w:p w:rsidR="00E83F82" w:rsidRPr="00E83F82" w14:paraId="65E226D5" w14:textId="2FF8B589">
                  <w:pPr>
                    <w:rPr>
                      <w:rFonts w:ascii="黑体" w:eastAsia="黑体"/>
                      <w:sz w:val="24"/>
                    </w:rPr>
                  </w:pPr>
                  <w:r w:rsidRPr="00E83F82">
                    <w:rPr>
                      <w:rFonts w:ascii="黑体" w:eastAsia="黑体" w:hint="eastAsia"/>
                      <w:sz w:val="24"/>
                    </w:rPr>
                    <w:t>客车项目可行性分析报告 全文共1页，当前为第1页。</w:t>
                  </w:r>
                </w:p>
              </w:txbxContent>
            </v:textbox>
          </v:shape>
        </w:pict>
      </w:r>
    </w:p>
    <w:p w:rsidR="00E83F82" w14:paraId="66E82192" w14:textId="77777777">
      <w:pPr>
        <w:jc w:val="center"/>
      </w:pPr>
      <w:r>
        <w:rPr>
          <w:rFonts w:ascii="黑体" w:eastAsia="黑体" w:hAnsi="黑体" w:cs="黑体"/>
          <w:sz w:val="30"/>
          <w:szCs w:val="30"/>
        </w:rPr>
        <w:t>摘要</w:t>
      </w:r>
    </w:p>
    <w:p w:rsidR="00E83F82" w14:paraId="725CC331" w14:textId="77777777">
      <w:pPr>
        <w:ind w:firstLine="600"/>
      </w:pPr>
      <w:r>
        <w:rPr>
          <w:rFonts w:ascii="仿宋" w:eastAsia="仿宋" w:hAnsi="仿宋" w:cs="仿宋"/>
          <w:sz w:val="30"/>
          <w:szCs w:val="30"/>
        </w:rPr>
        <w:t>中国客车的产销量连续</w:t>
      </w:r>
      <w:r>
        <w:rPr>
          <w:rFonts w:ascii="仿宋" w:eastAsia="仿宋" w:hAnsi="仿宋" w:cs="仿宋"/>
          <w:sz w:val="30"/>
          <w:szCs w:val="30"/>
        </w:rPr>
        <w:t>13</w:t>
      </w:r>
      <w:r>
        <w:rPr>
          <w:rFonts w:ascii="仿宋" w:eastAsia="仿宋" w:hAnsi="仿宋" w:cs="仿宋"/>
          <w:sz w:val="30"/>
          <w:szCs w:val="30"/>
        </w:rPr>
        <w:t>年位居世界第一，其份额已占世界客车市场份额的</w:t>
      </w:r>
      <w:r>
        <w:rPr>
          <w:rFonts w:ascii="仿宋" w:eastAsia="仿宋" w:hAnsi="仿宋" w:cs="仿宋"/>
          <w:sz w:val="30"/>
          <w:szCs w:val="30"/>
        </w:rPr>
        <w:t>49%</w:t>
      </w:r>
      <w:r>
        <w:rPr>
          <w:rFonts w:ascii="仿宋" w:eastAsia="仿宋" w:hAnsi="仿宋" w:cs="仿宋"/>
          <w:sz w:val="30"/>
          <w:szCs w:val="30"/>
        </w:rPr>
        <w:t>。全球购买的客车，几乎有一半是中国制造的；中国客车出口数量全球第一。中国客车企业产销规模在世界客车业中也名列前茅，截至目前，世界客车销量前</w:t>
      </w:r>
      <w:r>
        <w:rPr>
          <w:rFonts w:ascii="仿宋" w:eastAsia="仿宋" w:hAnsi="仿宋" w:cs="仿宋"/>
          <w:sz w:val="30"/>
          <w:szCs w:val="30"/>
        </w:rPr>
        <w:t>10</w:t>
      </w:r>
      <w:r>
        <w:rPr>
          <w:rFonts w:ascii="仿宋" w:eastAsia="仿宋" w:hAnsi="仿宋" w:cs="仿宋"/>
          <w:sz w:val="30"/>
          <w:szCs w:val="30"/>
        </w:rPr>
        <w:t>位的企业，中国有</w:t>
      </w:r>
      <w:r>
        <w:rPr>
          <w:rFonts w:ascii="仿宋" w:eastAsia="仿宋" w:hAnsi="仿宋" w:cs="仿宋"/>
          <w:sz w:val="30"/>
          <w:szCs w:val="30"/>
        </w:rPr>
        <w:t>4</w:t>
      </w:r>
      <w:r>
        <w:rPr>
          <w:rFonts w:ascii="仿宋" w:eastAsia="仿宋" w:hAnsi="仿宋" w:cs="仿宋"/>
          <w:sz w:val="30"/>
          <w:szCs w:val="30"/>
        </w:rPr>
        <w:t>家以上；世界级客车生产基地，中国有</w:t>
      </w:r>
      <w:r>
        <w:rPr>
          <w:rFonts w:ascii="仿宋" w:eastAsia="仿宋" w:hAnsi="仿宋" w:cs="仿宋"/>
          <w:sz w:val="30"/>
          <w:szCs w:val="30"/>
        </w:rPr>
        <w:t>4</w:t>
      </w:r>
      <w:r>
        <w:rPr>
          <w:rFonts w:ascii="仿宋" w:eastAsia="仿宋" w:hAnsi="仿宋" w:cs="仿宋"/>
          <w:sz w:val="30"/>
          <w:szCs w:val="30"/>
        </w:rPr>
        <w:t>家；万辆销售规模的企业，中国有</w:t>
      </w:r>
      <w:r>
        <w:rPr>
          <w:rFonts w:ascii="仿宋" w:eastAsia="仿宋" w:hAnsi="仿宋" w:cs="仿宋"/>
          <w:sz w:val="30"/>
          <w:szCs w:val="30"/>
        </w:rPr>
        <w:t>6</w:t>
      </w:r>
      <w:r>
        <w:rPr>
          <w:rFonts w:ascii="仿宋" w:eastAsia="仿宋" w:hAnsi="仿宋" w:cs="仿宋"/>
          <w:sz w:val="30"/>
          <w:szCs w:val="30"/>
        </w:rPr>
        <w:t>家。另外，在中国前</w:t>
      </w:r>
      <w:r>
        <w:rPr>
          <w:rFonts w:ascii="仿宋" w:eastAsia="仿宋" w:hAnsi="仿宋" w:cs="仿宋"/>
          <w:sz w:val="30"/>
          <w:szCs w:val="30"/>
        </w:rPr>
        <w:t>10</w:t>
      </w:r>
      <w:r>
        <w:rPr>
          <w:rFonts w:ascii="仿宋" w:eastAsia="仿宋" w:hAnsi="仿宋" w:cs="仿宋"/>
          <w:sz w:val="30"/>
          <w:szCs w:val="30"/>
        </w:rPr>
        <w:t>家客车企业中，无一家是合资企业，且每家的产品全部为国产自主品牌。</w:t>
      </w:r>
    </w:p>
    <w:p w:rsidR="00E83F82" w14:paraId="6BB910E1" w14:textId="77777777">
      <w:pPr>
        <w:ind w:firstLine="600"/>
      </w:pPr>
      <w:r>
        <w:rPr>
          <w:rFonts w:ascii="仿宋" w:eastAsia="仿宋" w:hAnsi="仿宋" w:cs="仿宋"/>
          <w:sz w:val="30"/>
          <w:szCs w:val="30"/>
        </w:rPr>
        <w:t>本报告所涉及到的项目承办单位近几年来经营业绩指标，是以国家法定的会计师事务所出具的《财务审计报告》为准，其数据的真实性和合法性均由公司聘请的审计机构负责；公司财务部门相应人员负责提供近几年来既成的财务信息，确保财务数据必须同时具备真实性和合法性，如有弄虚作假等行为导致的后果，由公司财务部门相关人员承担直接法律责任；报告编制人员只是根据报告内容所需，对相关数据承做物理性参照引用，因此，不承担相应的法律责任。</w:t>
      </w:r>
    </w:p>
    <w:p w:rsidR="00E83F82" w14:paraId="35C97F1A" w14:textId="77777777">
      <w:pPr>
        <w:ind w:firstLine="600"/>
      </w:pPr>
      <w:r>
        <w:rPr>
          <w:rFonts w:ascii="仿宋" w:eastAsia="仿宋" w:hAnsi="仿宋" w:cs="仿宋"/>
          <w:sz w:val="30"/>
          <w:szCs w:val="30"/>
        </w:rPr>
        <w:t>该客车项目计划总投资</w:t>
      </w:r>
      <w:r>
        <w:rPr>
          <w:rFonts w:ascii="仿宋" w:eastAsia="仿宋" w:hAnsi="仿宋" w:cs="仿宋"/>
          <w:sz w:val="30"/>
          <w:szCs w:val="30"/>
        </w:rPr>
        <w:t>8587.17</w:t>
      </w:r>
      <w:r>
        <w:rPr>
          <w:rFonts w:ascii="仿宋" w:eastAsia="仿宋" w:hAnsi="仿宋" w:cs="仿宋"/>
          <w:sz w:val="30"/>
          <w:szCs w:val="30"/>
        </w:rPr>
        <w:t>万元，其中：固定资产投资</w:t>
      </w:r>
      <w:r>
        <w:rPr>
          <w:rFonts w:ascii="仿宋" w:eastAsia="仿宋" w:hAnsi="仿宋" w:cs="仿宋"/>
          <w:sz w:val="30"/>
          <w:szCs w:val="30"/>
        </w:rPr>
        <w:t>7454.30</w:t>
      </w:r>
      <w:r>
        <w:rPr>
          <w:rFonts w:ascii="仿宋" w:eastAsia="仿宋" w:hAnsi="仿宋" w:cs="仿宋"/>
          <w:sz w:val="30"/>
          <w:szCs w:val="30"/>
        </w:rPr>
        <w:t>万元，占项目总投资的</w:t>
      </w:r>
      <w:r>
        <w:rPr>
          <w:rFonts w:ascii="仿宋" w:eastAsia="仿宋" w:hAnsi="仿宋" w:cs="仿宋"/>
          <w:sz w:val="30"/>
          <w:szCs w:val="30"/>
        </w:rPr>
        <w:t>86.81%</w:t>
      </w:r>
      <w:r>
        <w:rPr>
          <w:rFonts w:ascii="仿宋" w:eastAsia="仿宋" w:hAnsi="仿宋" w:cs="仿宋"/>
          <w:sz w:val="30"/>
          <w:szCs w:val="30"/>
        </w:rPr>
        <w:t>；流动资金</w:t>
      </w:r>
      <w:r>
        <w:rPr>
          <w:rFonts w:ascii="仿宋" w:eastAsia="仿宋" w:hAnsi="仿宋" w:cs="仿宋"/>
          <w:sz w:val="30"/>
          <w:szCs w:val="30"/>
        </w:rPr>
        <w:t>1132.87</w:t>
      </w:r>
      <w:r>
        <w:rPr>
          <w:rFonts w:ascii="仿宋" w:eastAsia="仿宋" w:hAnsi="仿宋" w:cs="仿宋"/>
          <w:sz w:val="30"/>
          <w:szCs w:val="30"/>
        </w:rPr>
        <w:t>万元，占项目总投资的</w:t>
      </w:r>
      <w:r>
        <w:rPr>
          <w:rFonts w:ascii="仿宋" w:eastAsia="仿宋" w:hAnsi="仿宋" w:cs="仿宋"/>
          <w:sz w:val="30"/>
          <w:szCs w:val="30"/>
        </w:rPr>
        <w:t>13.19%</w:t>
      </w:r>
      <w:r>
        <w:rPr>
          <w:rFonts w:ascii="仿宋" w:eastAsia="仿宋" w:hAnsi="仿宋" w:cs="仿宋"/>
          <w:sz w:val="30"/>
          <w:szCs w:val="30"/>
        </w:rPr>
        <w:t>。</w:t>
      </w:r>
    </w:p>
    <w:p w:rsidR="00E83F82" w14:paraId="0E1DC990" w14:textId="735921C8">
      <w:pPr>
        <w:ind w:firstLine="600"/>
        <w:sectPr w:rsidSect="00A02F19">
          <w:headerReference w:type="default" r:id="rId5"/>
          <w:type w:val="nextPage"/>
          <w:pgSz w:w="12240" w:h="15840"/>
          <w:pgMar w:top="1800" w:right="1200" w:bottom="1200" w:left="1200" w:header="720" w:footer="720" w:gutter="0"/>
          <w:pgNumType w:start="2"/>
          <w:cols w:space="720"/>
          <w:titlePg w:val="0"/>
          <w:docGrid w:linePitch="360"/>
        </w:sectPr>
      </w:pPr>
      <w:r>
        <w:rPr>
          <w:rFonts w:ascii="仿宋" w:eastAsia="仿宋" w:hAnsi="仿宋" w:cs="仿宋"/>
          <w:noProof/>
          <w:sz w:val="30"/>
          <w:szCs w:val="30"/>
        </w:rPr>
        <w:pict>
          <v:shape id="PageShape2" o:spid="_x0000_s1026" type="#_x0000_t202" style="width:500pt;height:5pt;margin-top:787pt;margin-left:0;mso-wrap-style:square;position:absolute;visibility:hidden;z-index:251659264">
            <v:textbox>
              <w:txbxContent>
                <w:p w:rsidR="00E83F82" w:rsidRPr="00E83F82" w14:paraId="6C443649" w14:textId="0FE37CE4">
                  <w:pPr>
                    <w:rPr>
                      <w:rFonts w:ascii="黑体" w:eastAsia="黑体"/>
                      <w:sz w:val="24"/>
                    </w:rPr>
                  </w:pPr>
                  <w:r w:rsidRPr="00E83F82">
                    <w:rPr>
                      <w:rFonts w:ascii="黑体" w:eastAsia="黑体" w:hint="eastAsia"/>
                      <w:sz w:val="24"/>
                    </w:rPr>
                    <w:t>客车项目可行性分析报告 全文共2页，当前为第2页。</w:t>
                  </w:r>
                </w:p>
              </w:txbxContent>
            </v:textbox>
          </v:shape>
        </w:pict>
      </w:r>
      <w:r>
        <w:rPr>
          <w:rFonts w:ascii="仿宋" w:eastAsia="仿宋" w:hAnsi="仿宋" w:cs="仿宋"/>
          <w:sz w:val="30"/>
          <w:szCs w:val="30"/>
        </w:rPr>
        <w:t>达产年营业收入</w:t>
      </w:r>
      <w:r>
        <w:rPr>
          <w:rFonts w:ascii="仿宋" w:eastAsia="仿宋" w:hAnsi="仿宋" w:cs="仿宋"/>
          <w:sz w:val="30"/>
          <w:szCs w:val="30"/>
        </w:rPr>
        <w:t>8353.00</w:t>
      </w:r>
      <w:r>
        <w:rPr>
          <w:rFonts w:ascii="仿宋" w:eastAsia="仿宋" w:hAnsi="仿宋" w:cs="仿宋"/>
          <w:sz w:val="30"/>
          <w:szCs w:val="30"/>
        </w:rPr>
        <w:t>万元，总成本费用</w:t>
      </w:r>
      <w:r>
        <w:rPr>
          <w:rFonts w:ascii="仿宋" w:eastAsia="仿宋" w:hAnsi="仿宋" w:cs="仿宋"/>
          <w:sz w:val="30"/>
          <w:szCs w:val="30"/>
        </w:rPr>
        <w:t>6318.17</w:t>
      </w:r>
      <w:r>
        <w:rPr>
          <w:rFonts w:ascii="仿宋" w:eastAsia="仿宋" w:hAnsi="仿宋" w:cs="仿宋"/>
          <w:sz w:val="30"/>
          <w:szCs w:val="30"/>
        </w:rPr>
        <w:t>万元，税金及附加</w:t>
      </w:r>
      <w:r>
        <w:rPr>
          <w:rFonts w:ascii="仿宋" w:eastAsia="仿宋" w:hAnsi="仿宋" w:cs="仿宋"/>
          <w:sz w:val="30"/>
          <w:szCs w:val="30"/>
        </w:rPr>
        <w:t>150.30</w:t>
      </w:r>
      <w:r>
        <w:rPr>
          <w:rFonts w:ascii="仿宋" w:eastAsia="仿宋" w:hAnsi="仿宋" w:cs="仿宋"/>
          <w:sz w:val="30"/>
          <w:szCs w:val="30"/>
        </w:rPr>
        <w:t>万元，利润总额</w:t>
      </w:r>
      <w:r>
        <w:rPr>
          <w:rFonts w:ascii="仿宋" w:eastAsia="仿宋" w:hAnsi="仿宋" w:cs="仿宋"/>
          <w:sz w:val="30"/>
          <w:szCs w:val="30"/>
        </w:rPr>
        <w:t>2034.83</w:t>
      </w:r>
      <w:r>
        <w:rPr>
          <w:rFonts w:ascii="仿宋" w:eastAsia="仿宋" w:hAnsi="仿宋" w:cs="仿宋"/>
          <w:sz w:val="30"/>
          <w:szCs w:val="30"/>
        </w:rPr>
        <w:t>万元，利税总额</w:t>
      </w:r>
      <w:r>
        <w:rPr>
          <w:rFonts w:ascii="仿宋" w:eastAsia="仿宋" w:hAnsi="仿宋" w:cs="仿宋"/>
          <w:sz w:val="30"/>
          <w:szCs w:val="30"/>
        </w:rPr>
        <w:t>2465.80</w:t>
      </w:r>
      <w:r>
        <w:rPr>
          <w:rFonts w:ascii="仿宋" w:eastAsia="仿宋" w:hAnsi="仿宋" w:cs="仿宋"/>
          <w:sz w:val="30"/>
          <w:szCs w:val="30"/>
        </w:rPr>
        <w:t>万元，税后净利润</w:t>
      </w:r>
      <w:r>
        <w:rPr>
          <w:rFonts w:ascii="仿宋" w:eastAsia="仿宋" w:hAnsi="仿宋" w:cs="仿宋"/>
          <w:sz w:val="30"/>
          <w:szCs w:val="30"/>
        </w:rPr>
        <w:t>1526.12</w:t>
      </w:r>
      <w:r>
        <w:rPr>
          <w:rFonts w:ascii="仿宋" w:eastAsia="仿宋" w:hAnsi="仿宋" w:cs="仿宋"/>
          <w:sz w:val="30"/>
          <w:szCs w:val="30"/>
        </w:rPr>
        <w:t>万元，达产年纳税总额</w:t>
      </w:r>
      <w:r>
        <w:rPr>
          <w:rFonts w:ascii="仿宋" w:eastAsia="仿宋" w:hAnsi="仿宋" w:cs="仿宋"/>
          <w:sz w:val="30"/>
          <w:szCs w:val="30"/>
        </w:rPr>
        <w:t>939.68</w:t>
      </w:r>
      <w:r>
        <w:rPr>
          <w:rFonts w:ascii="仿宋" w:eastAsia="仿宋" w:hAnsi="仿宋" w:cs="仿宋"/>
          <w:sz w:val="30"/>
          <w:szCs w:val="30"/>
        </w:rPr>
        <w:t>万元；达产年投资利润率</w:t>
      </w:r>
    </w:p>
    <w:p w:rsidR="00E83F82" w14:textId="735921C8">
      <w:pPr>
        <w:ind w:firstLine="600"/>
      </w:pPr>
      <w:r>
        <w:rPr>
          <w:rFonts w:ascii="仿宋" w:eastAsia="仿宋" w:hAnsi="仿宋" w:cs="仿宋"/>
          <w:sz w:val="30"/>
          <w:szCs w:val="30"/>
        </w:rPr>
        <w:t>23.70%</w:t>
      </w:r>
      <w:r>
        <w:rPr>
          <w:rFonts w:ascii="仿宋" w:eastAsia="仿宋" w:hAnsi="仿宋" w:cs="仿宋"/>
          <w:sz w:val="30"/>
          <w:szCs w:val="30"/>
        </w:rPr>
        <w:t>，投资利税率</w:t>
      </w:r>
      <w:r>
        <w:rPr>
          <w:rFonts w:ascii="仿宋" w:eastAsia="仿宋" w:hAnsi="仿宋" w:cs="仿宋"/>
          <w:sz w:val="30"/>
          <w:szCs w:val="30"/>
        </w:rPr>
        <w:t>28.71%</w:t>
      </w:r>
      <w:r>
        <w:rPr>
          <w:rFonts w:ascii="仿宋" w:eastAsia="仿宋" w:hAnsi="仿宋" w:cs="仿宋"/>
          <w:sz w:val="30"/>
          <w:szCs w:val="30"/>
        </w:rPr>
        <w:t>，投资回报率</w:t>
      </w:r>
      <w:r>
        <w:rPr>
          <w:rFonts w:ascii="仿宋" w:eastAsia="仿宋" w:hAnsi="仿宋" w:cs="仿宋"/>
          <w:sz w:val="30"/>
          <w:szCs w:val="30"/>
        </w:rPr>
        <w:t>17.77%</w:t>
      </w:r>
      <w:r>
        <w:rPr>
          <w:rFonts w:ascii="仿宋" w:eastAsia="仿宋" w:hAnsi="仿宋" w:cs="仿宋"/>
          <w:sz w:val="30"/>
          <w:szCs w:val="30"/>
        </w:rPr>
        <w:t>，全部投资回收期</w:t>
      </w:r>
      <w:r>
        <w:rPr>
          <w:rFonts w:ascii="仿宋" w:eastAsia="仿宋" w:hAnsi="仿宋" w:cs="仿宋"/>
          <w:sz w:val="30"/>
          <w:szCs w:val="30"/>
        </w:rPr>
        <w:t>7.13</w:t>
      </w:r>
      <w:r>
        <w:rPr>
          <w:rFonts w:ascii="仿宋" w:eastAsia="仿宋" w:hAnsi="仿宋" w:cs="仿宋"/>
          <w:sz w:val="30"/>
          <w:szCs w:val="30"/>
        </w:rPr>
        <w:t>年，提供就业职位</w:t>
      </w:r>
      <w:r>
        <w:rPr>
          <w:rFonts w:ascii="仿宋" w:eastAsia="仿宋" w:hAnsi="仿宋" w:cs="仿宋"/>
          <w:sz w:val="30"/>
          <w:szCs w:val="30"/>
        </w:rPr>
        <w:t>127</w:t>
      </w:r>
      <w:r>
        <w:rPr>
          <w:rFonts w:ascii="仿宋" w:eastAsia="仿宋" w:hAnsi="仿宋" w:cs="仿宋"/>
          <w:sz w:val="30"/>
          <w:szCs w:val="30"/>
        </w:rPr>
        <w:t>个。</w:t>
      </w:r>
    </w:p>
    <w:p w:rsidR="00E83F82" w14:paraId="27CA46DF" w14:textId="77777777">
      <w:pPr>
        <w:ind w:firstLine="600"/>
      </w:pPr>
      <w:r>
        <w:rPr>
          <w:rFonts w:ascii="仿宋" w:eastAsia="仿宋" w:hAnsi="仿宋" w:cs="仿宋"/>
          <w:sz w:val="30"/>
          <w:szCs w:val="30"/>
        </w:rPr>
        <w:t>项目概述、投资背景及必要性分析、市场分析、调研、建设规划、项目选址科学性分析、土建工程说明、工艺可行性分析、项目环境影响情况说明、职业安全、项目风险评价、节能评估、进度计划、投资情况说明、经济收益分析、综合评价结论等。</w:t>
      </w:r>
    </w:p>
    <w:p w:rsidR="00E83F82" w14:paraId="160D9D46" w14:textId="253AFFBC">
      <w:pPr>
        <w:sectPr w:rsidSect="00A02F19">
          <w:headerReference w:type="default" r:id="rId6"/>
          <w:type w:val="nextPage"/>
          <w:pgSz w:w="12240" w:h="15840"/>
          <w:pgMar w:top="1800" w:right="1200" w:bottom="1200" w:left="1200" w:header="720" w:footer="720" w:gutter="0"/>
          <w:pgNumType w:start="3"/>
          <w:cols w:space="720"/>
          <w:titlePg w:val="0"/>
          <w:docGrid w:linePitch="360"/>
        </w:sectPr>
      </w:pPr>
      <w:r>
        <w:rPr>
          <w:noProof/>
        </w:rPr>
        <w:pict>
          <v:shape id="PageShape3" o:spid="_x0000_s1027" type="#_x0000_t202" style="width:500pt;height:5pt;margin-top:787pt;margin-left:0;mso-wrap-style:square;position:absolute;visibility:hidden;z-index:251660288">
            <v:textbox>
              <w:txbxContent>
                <w:p w:rsidR="00E83F82" w:rsidRPr="00E83F82" w14:paraId="0CEC591E" w14:textId="622395E9">
                  <w:pPr>
                    <w:rPr>
                      <w:rFonts w:ascii="黑体" w:eastAsia="黑体"/>
                      <w:sz w:val="24"/>
                    </w:rPr>
                  </w:pPr>
                  <w:r w:rsidRPr="00E83F82">
                    <w:rPr>
                      <w:rFonts w:ascii="黑体" w:eastAsia="黑体" w:hint="eastAsia"/>
                      <w:sz w:val="24"/>
                    </w:rPr>
                    <w:t>客车项目可行性分析报告 全文共3页，当前为第3页。</w:t>
                  </w:r>
                </w:p>
              </w:txbxContent>
            </v:textbox>
          </v:shape>
        </w:pict>
      </w:r>
    </w:p>
    <w:p w:rsidR="00E83F82" w14:paraId="23574C1D" w14:textId="77777777">
      <w:pPr>
        <w:jc w:val="center"/>
      </w:pPr>
      <w:r>
        <w:br/>
      </w:r>
      <w:r>
        <w:rPr>
          <w:rFonts w:ascii="黑体" w:eastAsia="黑体" w:hAnsi="黑体" w:cs="黑体"/>
          <w:b/>
          <w:bCs/>
          <w:sz w:val="30"/>
          <w:szCs w:val="30"/>
        </w:rPr>
        <w:t>客车项目可行性分析报告目录</w:t>
      </w:r>
      <w:r>
        <w:br/>
      </w:r>
    </w:p>
    <w:p w:rsidR="00E83F82" w14:paraId="670FCB86" w14:textId="77777777">
      <w:pPr>
        <w:ind w:firstLine="2000"/>
      </w:pPr>
      <w:r>
        <w:rPr>
          <w:rFonts w:ascii="黑体" w:eastAsia="黑体" w:hAnsi="黑体" w:cs="黑体"/>
          <w:sz w:val="30"/>
          <w:szCs w:val="30"/>
        </w:rPr>
        <w:t>第一章</w:t>
      </w:r>
      <w:r>
        <w:rPr>
          <w:rFonts w:ascii="黑体" w:eastAsia="黑体" w:hAnsi="黑体" w:cs="黑体"/>
          <w:sz w:val="30"/>
          <w:szCs w:val="30"/>
        </w:rPr>
        <w:t xml:space="preserve">        </w:t>
      </w:r>
      <w:r>
        <w:rPr>
          <w:rFonts w:ascii="黑体" w:eastAsia="黑体" w:hAnsi="黑体" w:cs="黑体"/>
          <w:sz w:val="30"/>
          <w:szCs w:val="30"/>
        </w:rPr>
        <w:t>项目概述</w:t>
      </w:r>
    </w:p>
    <w:p w:rsidR="00E83F82" w14:paraId="63FFCF76" w14:textId="77777777">
      <w:pPr>
        <w:ind w:firstLine="2000"/>
      </w:pPr>
      <w:r>
        <w:rPr>
          <w:rFonts w:ascii="黑体" w:eastAsia="黑体" w:hAnsi="黑体" w:cs="黑体"/>
          <w:sz w:val="30"/>
          <w:szCs w:val="30"/>
        </w:rPr>
        <w:t>第二章</w:t>
      </w:r>
      <w:r>
        <w:rPr>
          <w:rFonts w:ascii="黑体" w:eastAsia="黑体" w:hAnsi="黑体" w:cs="黑体"/>
          <w:sz w:val="30"/>
          <w:szCs w:val="30"/>
        </w:rPr>
        <w:t xml:space="preserve">        </w:t>
      </w:r>
      <w:r>
        <w:rPr>
          <w:rFonts w:ascii="黑体" w:eastAsia="黑体" w:hAnsi="黑体" w:cs="黑体"/>
          <w:sz w:val="30"/>
          <w:szCs w:val="30"/>
        </w:rPr>
        <w:t>项目承办单位基本情况</w:t>
      </w:r>
    </w:p>
    <w:p w:rsidR="00E83F82" w14:paraId="67C6BE67" w14:textId="77777777">
      <w:pPr>
        <w:ind w:firstLine="2000"/>
      </w:pPr>
      <w:r>
        <w:rPr>
          <w:rFonts w:ascii="黑体" w:eastAsia="黑体" w:hAnsi="黑体" w:cs="黑体"/>
          <w:sz w:val="30"/>
          <w:szCs w:val="30"/>
        </w:rPr>
        <w:t>第三章</w:t>
      </w:r>
      <w:r>
        <w:rPr>
          <w:rFonts w:ascii="黑体" w:eastAsia="黑体" w:hAnsi="黑体" w:cs="黑体"/>
          <w:sz w:val="30"/>
          <w:szCs w:val="30"/>
        </w:rPr>
        <w:t xml:space="preserve">        </w:t>
      </w:r>
      <w:r>
        <w:rPr>
          <w:rFonts w:ascii="黑体" w:eastAsia="黑体" w:hAnsi="黑体" w:cs="黑体"/>
          <w:sz w:val="30"/>
          <w:szCs w:val="30"/>
        </w:rPr>
        <w:t>投资背景及必要性分析</w:t>
      </w:r>
    </w:p>
    <w:p w:rsidR="00E83F82" w14:paraId="4E835BC5" w14:textId="77777777">
      <w:pPr>
        <w:ind w:firstLine="2000"/>
      </w:pPr>
      <w:r>
        <w:rPr>
          <w:rFonts w:ascii="黑体" w:eastAsia="黑体" w:hAnsi="黑体" w:cs="黑体"/>
          <w:sz w:val="30"/>
          <w:szCs w:val="30"/>
        </w:rPr>
        <w:t>第四章</w:t>
      </w:r>
      <w:r>
        <w:rPr>
          <w:rFonts w:ascii="黑体" w:eastAsia="黑体" w:hAnsi="黑体" w:cs="黑体"/>
          <w:sz w:val="30"/>
          <w:szCs w:val="30"/>
        </w:rPr>
        <w:t xml:space="preserve">        </w:t>
      </w:r>
      <w:r>
        <w:rPr>
          <w:rFonts w:ascii="黑体" w:eastAsia="黑体" w:hAnsi="黑体" w:cs="黑体"/>
          <w:sz w:val="30"/>
          <w:szCs w:val="30"/>
        </w:rPr>
        <w:t>项目选址科学性分析</w:t>
      </w:r>
    </w:p>
    <w:p w:rsidR="00E83F82" w14:paraId="2064730E" w14:textId="77777777">
      <w:pPr>
        <w:ind w:firstLine="2000"/>
      </w:pPr>
      <w:r>
        <w:rPr>
          <w:rFonts w:ascii="黑体" w:eastAsia="黑体" w:hAnsi="黑体" w:cs="黑体"/>
          <w:sz w:val="30"/>
          <w:szCs w:val="30"/>
        </w:rPr>
        <w:t>第五章</w:t>
      </w:r>
      <w:r>
        <w:rPr>
          <w:rFonts w:ascii="黑体" w:eastAsia="黑体" w:hAnsi="黑体" w:cs="黑体"/>
          <w:sz w:val="30"/>
          <w:szCs w:val="30"/>
        </w:rPr>
        <w:t xml:space="preserve">        </w:t>
      </w:r>
      <w:r>
        <w:rPr>
          <w:rFonts w:ascii="黑体" w:eastAsia="黑体" w:hAnsi="黑体" w:cs="黑体"/>
          <w:sz w:val="30"/>
          <w:szCs w:val="30"/>
        </w:rPr>
        <w:t>土建工程说明</w:t>
      </w:r>
    </w:p>
    <w:p w:rsidR="00E83F82" w14:paraId="489E956F" w14:textId="77777777">
      <w:pPr>
        <w:ind w:firstLine="2000"/>
      </w:pPr>
      <w:r>
        <w:rPr>
          <w:rFonts w:ascii="黑体" w:eastAsia="黑体" w:hAnsi="黑体" w:cs="黑体"/>
          <w:sz w:val="30"/>
          <w:szCs w:val="30"/>
        </w:rPr>
        <w:t>第六章</w:t>
      </w:r>
      <w:r>
        <w:rPr>
          <w:rFonts w:ascii="黑体" w:eastAsia="黑体" w:hAnsi="黑体" w:cs="黑体"/>
          <w:sz w:val="30"/>
          <w:szCs w:val="30"/>
        </w:rPr>
        <w:t xml:space="preserve">        </w:t>
      </w:r>
      <w:r>
        <w:rPr>
          <w:rFonts w:ascii="黑体" w:eastAsia="黑体" w:hAnsi="黑体" w:cs="黑体"/>
          <w:sz w:val="30"/>
          <w:szCs w:val="30"/>
        </w:rPr>
        <w:t>工艺可行性分析</w:t>
      </w:r>
    </w:p>
    <w:p w:rsidR="00E83F82" w14:paraId="06D7A9C1" w14:textId="77777777">
      <w:pPr>
        <w:ind w:firstLine="2000"/>
      </w:pPr>
      <w:r>
        <w:rPr>
          <w:rFonts w:ascii="黑体" w:eastAsia="黑体" w:hAnsi="黑体" w:cs="黑体"/>
          <w:sz w:val="30"/>
          <w:szCs w:val="30"/>
        </w:rPr>
        <w:t>第七章</w:t>
      </w:r>
      <w:r>
        <w:rPr>
          <w:rFonts w:ascii="黑体" w:eastAsia="黑体" w:hAnsi="黑体" w:cs="黑体"/>
          <w:sz w:val="30"/>
          <w:szCs w:val="30"/>
        </w:rPr>
        <w:t xml:space="preserve">        </w:t>
      </w:r>
      <w:r>
        <w:rPr>
          <w:rFonts w:ascii="黑体" w:eastAsia="黑体" w:hAnsi="黑体" w:cs="黑体"/>
          <w:sz w:val="30"/>
          <w:szCs w:val="30"/>
        </w:rPr>
        <w:t>项目环境影响情况说明</w:t>
      </w:r>
    </w:p>
    <w:p w:rsidR="00E83F82" w14:paraId="1A981035" w14:textId="77777777">
      <w:pPr>
        <w:ind w:firstLine="2000"/>
      </w:pPr>
      <w:r>
        <w:rPr>
          <w:rFonts w:ascii="黑体" w:eastAsia="黑体" w:hAnsi="黑体" w:cs="黑体"/>
          <w:sz w:val="30"/>
          <w:szCs w:val="30"/>
        </w:rPr>
        <w:t>第八章</w:t>
      </w:r>
      <w:r>
        <w:rPr>
          <w:rFonts w:ascii="黑体" w:eastAsia="黑体" w:hAnsi="黑体" w:cs="黑体"/>
          <w:sz w:val="30"/>
          <w:szCs w:val="30"/>
        </w:rPr>
        <w:t xml:space="preserve">        </w:t>
      </w:r>
      <w:r>
        <w:rPr>
          <w:rFonts w:ascii="黑体" w:eastAsia="黑体" w:hAnsi="黑体" w:cs="黑体"/>
          <w:sz w:val="30"/>
          <w:szCs w:val="30"/>
        </w:rPr>
        <w:t>项目风险评价</w:t>
      </w:r>
    </w:p>
    <w:p w:rsidR="00E83F82" w14:paraId="56B2727B" w14:textId="77777777">
      <w:pPr>
        <w:ind w:firstLine="2000"/>
      </w:pPr>
      <w:r>
        <w:rPr>
          <w:rFonts w:ascii="黑体" w:eastAsia="黑体" w:hAnsi="黑体" w:cs="黑体"/>
          <w:sz w:val="30"/>
          <w:szCs w:val="30"/>
        </w:rPr>
        <w:t>第九章</w:t>
      </w:r>
      <w:r>
        <w:rPr>
          <w:rFonts w:ascii="黑体" w:eastAsia="黑体" w:hAnsi="黑体" w:cs="黑体"/>
          <w:sz w:val="30"/>
          <w:szCs w:val="30"/>
        </w:rPr>
        <w:t xml:space="preserve">        </w:t>
      </w:r>
      <w:r>
        <w:rPr>
          <w:rFonts w:ascii="黑体" w:eastAsia="黑体" w:hAnsi="黑体" w:cs="黑体"/>
          <w:sz w:val="30"/>
          <w:szCs w:val="30"/>
        </w:rPr>
        <w:t>节能评估</w:t>
      </w:r>
    </w:p>
    <w:p w:rsidR="00E83F82" w14:paraId="16DEBF7D" w14:textId="77777777">
      <w:pPr>
        <w:ind w:firstLine="2000"/>
      </w:pPr>
      <w:r>
        <w:rPr>
          <w:rFonts w:ascii="黑体" w:eastAsia="黑体" w:hAnsi="黑体" w:cs="黑体"/>
          <w:sz w:val="30"/>
          <w:szCs w:val="30"/>
        </w:rPr>
        <w:t>第十章</w:t>
      </w:r>
      <w:r>
        <w:rPr>
          <w:rFonts w:ascii="黑体" w:eastAsia="黑体" w:hAnsi="黑体" w:cs="黑体"/>
          <w:sz w:val="30"/>
          <w:szCs w:val="30"/>
        </w:rPr>
        <w:t xml:space="preserve">        </w:t>
      </w:r>
      <w:r>
        <w:rPr>
          <w:rFonts w:ascii="黑体" w:eastAsia="黑体" w:hAnsi="黑体" w:cs="黑体"/>
          <w:sz w:val="30"/>
          <w:szCs w:val="30"/>
        </w:rPr>
        <w:t>实施进度及招标方案</w:t>
      </w:r>
    </w:p>
    <w:p w:rsidR="00E83F82" w14:paraId="7A64D9FA" w14:textId="77777777">
      <w:pPr>
        <w:ind w:firstLine="2000"/>
      </w:pPr>
      <w:r>
        <w:rPr>
          <w:rFonts w:ascii="黑体" w:eastAsia="黑体" w:hAnsi="黑体" w:cs="黑体"/>
          <w:sz w:val="30"/>
          <w:szCs w:val="30"/>
        </w:rPr>
        <w:t>第十一章</w:t>
      </w:r>
      <w:r>
        <w:rPr>
          <w:rFonts w:ascii="黑体" w:eastAsia="黑体" w:hAnsi="黑体" w:cs="黑体"/>
          <w:sz w:val="30"/>
          <w:szCs w:val="30"/>
        </w:rPr>
        <w:t xml:space="preserve">      </w:t>
      </w:r>
      <w:r>
        <w:rPr>
          <w:rFonts w:ascii="黑体" w:eastAsia="黑体" w:hAnsi="黑体" w:cs="黑体"/>
          <w:sz w:val="30"/>
          <w:szCs w:val="30"/>
        </w:rPr>
        <w:t>人力资源</w:t>
      </w:r>
    </w:p>
    <w:p w:rsidR="00E83F82" w14:paraId="0A0B352C" w14:textId="77777777">
      <w:pPr>
        <w:ind w:firstLine="2000"/>
      </w:pPr>
      <w:r>
        <w:rPr>
          <w:rFonts w:ascii="黑体" w:eastAsia="黑体" w:hAnsi="黑体" w:cs="黑体"/>
          <w:sz w:val="30"/>
          <w:szCs w:val="30"/>
        </w:rPr>
        <w:t>第十二章</w:t>
      </w:r>
      <w:r>
        <w:rPr>
          <w:rFonts w:ascii="黑体" w:eastAsia="黑体" w:hAnsi="黑体" w:cs="黑体"/>
          <w:sz w:val="30"/>
          <w:szCs w:val="30"/>
        </w:rPr>
        <w:t xml:space="preserve">      </w:t>
      </w:r>
      <w:r>
        <w:rPr>
          <w:rFonts w:ascii="黑体" w:eastAsia="黑体" w:hAnsi="黑体" w:cs="黑体"/>
          <w:sz w:val="30"/>
          <w:szCs w:val="30"/>
        </w:rPr>
        <w:t>投资情况说明</w:t>
      </w:r>
    </w:p>
    <w:p w:rsidR="00E83F82" w14:paraId="6B039B72" w14:textId="77777777">
      <w:pPr>
        <w:ind w:firstLine="2000"/>
      </w:pPr>
      <w:r>
        <w:rPr>
          <w:rFonts w:ascii="黑体" w:eastAsia="黑体" w:hAnsi="黑体" w:cs="黑体"/>
          <w:sz w:val="30"/>
          <w:szCs w:val="30"/>
        </w:rPr>
        <w:t>第十三章</w:t>
      </w:r>
      <w:r>
        <w:rPr>
          <w:rFonts w:ascii="黑体" w:eastAsia="黑体" w:hAnsi="黑体" w:cs="黑体"/>
          <w:sz w:val="30"/>
          <w:szCs w:val="30"/>
        </w:rPr>
        <w:t xml:space="preserve">      </w:t>
      </w:r>
      <w:r>
        <w:rPr>
          <w:rFonts w:ascii="黑体" w:eastAsia="黑体" w:hAnsi="黑体" w:cs="黑体"/>
          <w:sz w:val="30"/>
          <w:szCs w:val="30"/>
        </w:rPr>
        <w:t>经济收益分析</w:t>
      </w:r>
    </w:p>
    <w:p w:rsidR="00E83F82" w14:paraId="046F42AE" w14:textId="77777777">
      <w:pPr>
        <w:ind w:firstLine="2000"/>
      </w:pPr>
      <w:r>
        <w:rPr>
          <w:rFonts w:ascii="黑体" w:eastAsia="黑体" w:hAnsi="黑体" w:cs="黑体"/>
          <w:sz w:val="30"/>
          <w:szCs w:val="30"/>
        </w:rPr>
        <w:t>第十四章</w:t>
      </w:r>
      <w:r>
        <w:rPr>
          <w:rFonts w:ascii="黑体" w:eastAsia="黑体" w:hAnsi="黑体" w:cs="黑体"/>
          <w:sz w:val="30"/>
          <w:szCs w:val="30"/>
        </w:rPr>
        <w:t xml:space="preserve">      </w:t>
      </w:r>
      <w:r>
        <w:rPr>
          <w:rFonts w:ascii="黑体" w:eastAsia="黑体" w:hAnsi="黑体" w:cs="黑体"/>
          <w:sz w:val="30"/>
          <w:szCs w:val="30"/>
        </w:rPr>
        <w:t>综合评价结论</w:t>
      </w:r>
    </w:p>
    <w:p w:rsidR="00E83F82" w14:paraId="3B5DADCE" w14:textId="0A3AE676">
      <w:pPr>
        <w:sectPr w:rsidSect="00A02F19">
          <w:headerReference w:type="default" r:id="rId7"/>
          <w:type w:val="nextPage"/>
          <w:pgSz w:w="12240" w:h="15840"/>
          <w:pgMar w:top="1800" w:right="1200" w:bottom="1200" w:left="1200" w:header="720" w:footer="720" w:gutter="0"/>
          <w:pgNumType w:start="4"/>
          <w:cols w:space="720"/>
          <w:titlePg w:val="0"/>
          <w:docGrid w:linePitch="360"/>
        </w:sectPr>
      </w:pPr>
      <w:r>
        <w:rPr>
          <w:noProof/>
        </w:rPr>
        <w:pict>
          <v:shape id="PageShape4" o:spid="_x0000_s1028" type="#_x0000_t202" style="width:500pt;height:5pt;margin-top:787pt;margin-left:0;mso-wrap-style:square;position:absolute;visibility:hidden;z-index:251661312">
            <v:textbox>
              <w:txbxContent>
                <w:p w:rsidR="00E83F82" w:rsidRPr="00E83F82" w14:paraId="2CB0A9A9" w14:textId="10697CBB">
                  <w:pPr>
                    <w:rPr>
                      <w:rFonts w:ascii="黑体" w:eastAsia="黑体"/>
                      <w:sz w:val="24"/>
                    </w:rPr>
                  </w:pPr>
                  <w:r w:rsidRPr="00E83F82">
                    <w:rPr>
                      <w:rFonts w:ascii="黑体" w:eastAsia="黑体" w:hint="eastAsia"/>
                      <w:sz w:val="24"/>
                    </w:rPr>
                    <w:t>客车项目可行性分析报告 全文共4页，当前为第4页。</w:t>
                  </w:r>
                </w:p>
              </w:txbxContent>
            </v:textbox>
          </v:shape>
        </w:pict>
      </w:r>
    </w:p>
    <w:p w:rsidR="00E83F82" w14:paraId="13E19234" w14:textId="77777777">
      <w:pPr>
        <w:jc w:val="center"/>
      </w:pPr>
      <w:r>
        <w:rPr>
          <w:rFonts w:ascii="黑体" w:eastAsia="黑体" w:hAnsi="黑体" w:cs="黑体"/>
          <w:b/>
          <w:bCs/>
          <w:sz w:val="32"/>
          <w:szCs w:val="32"/>
        </w:rPr>
        <w:t>第一章</w:t>
      </w:r>
      <w:r>
        <w:rPr>
          <w:rFonts w:ascii="黑体" w:eastAsia="黑体" w:hAnsi="黑体" w:cs="黑体"/>
          <w:b/>
          <w:bCs/>
          <w:sz w:val="32"/>
          <w:szCs w:val="32"/>
        </w:rPr>
        <w:t xml:space="preserve">  </w:t>
      </w:r>
      <w:r>
        <w:rPr>
          <w:rFonts w:ascii="黑体" w:eastAsia="黑体" w:hAnsi="黑体" w:cs="黑体"/>
          <w:b/>
          <w:bCs/>
          <w:sz w:val="32"/>
          <w:szCs w:val="32"/>
        </w:rPr>
        <w:t>项目概述</w:t>
      </w:r>
      <w:r>
        <w:br/>
      </w:r>
    </w:p>
    <w:p w:rsidR="00E83F82" w14:paraId="4FB28A9D" w14:textId="77777777">
      <w:pPr>
        <w:ind w:firstLine="600"/>
      </w:pPr>
      <w:r>
        <w:rPr>
          <w:rFonts w:ascii="黑体" w:eastAsia="黑体" w:hAnsi="黑体" w:cs="黑体"/>
          <w:b/>
          <w:bCs/>
          <w:sz w:val="32"/>
          <w:szCs w:val="32"/>
        </w:rPr>
        <w:t>一、项目名称及承办单位</w:t>
      </w:r>
    </w:p>
    <w:p w:rsidR="00E83F82" w14:paraId="0F7C8BF2" w14:textId="77777777">
      <w:pPr>
        <w:ind w:firstLine="600"/>
      </w:pPr>
      <w:r>
        <w:rPr>
          <w:rFonts w:ascii="仿宋" w:eastAsia="仿宋" w:hAnsi="仿宋" w:cs="仿宋"/>
          <w:b/>
          <w:bCs/>
          <w:sz w:val="30"/>
          <w:szCs w:val="30"/>
        </w:rPr>
        <w:t>（一）项目名称</w:t>
      </w:r>
    </w:p>
    <w:p w:rsidR="00E83F82" w14:paraId="38116D66" w14:textId="77777777">
      <w:pPr>
        <w:ind w:firstLine="600"/>
      </w:pPr>
      <w:r>
        <w:rPr>
          <w:rFonts w:ascii="仿宋" w:eastAsia="仿宋" w:hAnsi="仿宋" w:cs="仿宋"/>
          <w:sz w:val="30"/>
          <w:szCs w:val="30"/>
        </w:rPr>
        <w:t>客车项目</w:t>
      </w:r>
    </w:p>
    <w:p w:rsidR="00E83F82" w14:paraId="0F9EBB86" w14:textId="77777777">
      <w:pPr>
        <w:ind w:firstLine="600"/>
      </w:pPr>
      <w:r>
        <w:rPr>
          <w:rFonts w:ascii="仿宋" w:eastAsia="仿宋" w:hAnsi="仿宋" w:cs="仿宋"/>
          <w:b/>
          <w:bCs/>
          <w:sz w:val="30"/>
          <w:szCs w:val="30"/>
        </w:rPr>
        <w:t>（二）项目承办单位</w:t>
      </w:r>
    </w:p>
    <w:p w:rsidR="00E83F82" w14:paraId="578CB282" w14:textId="77777777">
      <w:pPr>
        <w:ind w:firstLine="600"/>
      </w:pPr>
      <w:r>
        <w:rPr>
          <w:rFonts w:ascii="仿宋" w:eastAsia="仿宋" w:hAnsi="仿宋" w:cs="仿宋"/>
          <w:sz w:val="30"/>
          <w:szCs w:val="30"/>
        </w:rPr>
        <w:t>xxx</w:t>
      </w:r>
      <w:r>
        <w:rPr>
          <w:rFonts w:ascii="仿宋" w:eastAsia="仿宋" w:hAnsi="仿宋" w:cs="仿宋"/>
          <w:sz w:val="30"/>
          <w:szCs w:val="30"/>
        </w:rPr>
        <w:t>公司</w:t>
      </w:r>
    </w:p>
    <w:p w:rsidR="00E83F82" w14:paraId="4BA91339" w14:textId="77777777">
      <w:pPr>
        <w:ind w:firstLine="600"/>
      </w:pPr>
      <w:r>
        <w:rPr>
          <w:rFonts w:ascii="黑体" w:eastAsia="黑体" w:hAnsi="黑体" w:cs="黑体"/>
          <w:b/>
          <w:bCs/>
          <w:sz w:val="32"/>
          <w:szCs w:val="32"/>
        </w:rPr>
        <w:t>二、项目建设地址及负责人</w:t>
      </w:r>
    </w:p>
    <w:p w:rsidR="00E83F82" w14:paraId="30533E0F" w14:textId="77777777">
      <w:pPr>
        <w:ind w:firstLine="600"/>
      </w:pPr>
      <w:r>
        <w:rPr>
          <w:rFonts w:ascii="仿宋" w:eastAsia="仿宋" w:hAnsi="仿宋" w:cs="仿宋"/>
          <w:b/>
          <w:bCs/>
          <w:sz w:val="30"/>
          <w:szCs w:val="30"/>
        </w:rPr>
        <w:t>（一）项目选址</w:t>
      </w:r>
    </w:p>
    <w:p w:rsidR="00E83F82" w14:paraId="0480A2D0" w14:textId="77777777">
      <w:pPr>
        <w:ind w:firstLine="600"/>
      </w:pPr>
      <w:r>
        <w:rPr>
          <w:rFonts w:ascii="仿宋" w:eastAsia="仿宋" w:hAnsi="仿宋" w:cs="仿宋"/>
          <w:sz w:val="30"/>
          <w:szCs w:val="30"/>
        </w:rPr>
        <w:t>某产业发展示范区</w:t>
      </w:r>
    </w:p>
    <w:p w:rsidR="00E83F82" w14:paraId="55F2C57A" w14:textId="77777777">
      <w:pPr>
        <w:ind w:firstLine="600"/>
      </w:pPr>
      <w:r>
        <w:rPr>
          <w:rFonts w:ascii="仿宋" w:eastAsia="仿宋" w:hAnsi="仿宋" w:cs="仿宋"/>
          <w:b/>
          <w:bCs/>
          <w:sz w:val="30"/>
          <w:szCs w:val="30"/>
        </w:rPr>
        <w:t>（二）项目负责人</w:t>
      </w:r>
    </w:p>
    <w:p w:rsidR="00E83F82" w14:paraId="5D8EB0D6" w14:textId="77777777">
      <w:pPr>
        <w:ind w:firstLine="600"/>
      </w:pPr>
      <w:r>
        <w:rPr>
          <w:rFonts w:ascii="仿宋" w:eastAsia="仿宋" w:hAnsi="仿宋" w:cs="仿宋"/>
          <w:sz w:val="30"/>
          <w:szCs w:val="30"/>
        </w:rPr>
        <w:t>杜</w:t>
      </w:r>
      <w:r>
        <w:rPr>
          <w:rFonts w:ascii="仿宋" w:eastAsia="仿宋" w:hAnsi="仿宋" w:cs="仿宋"/>
          <w:sz w:val="30"/>
          <w:szCs w:val="30"/>
        </w:rPr>
        <w:t>xx</w:t>
      </w:r>
    </w:p>
    <w:p w:rsidR="00E83F82" w14:paraId="4622E193" w14:textId="77777777">
      <w:pPr>
        <w:ind w:firstLine="600"/>
      </w:pPr>
      <w:r>
        <w:rPr>
          <w:rFonts w:ascii="黑体" w:eastAsia="黑体" w:hAnsi="黑体" w:cs="黑体"/>
          <w:b/>
          <w:bCs/>
          <w:sz w:val="32"/>
          <w:szCs w:val="32"/>
        </w:rPr>
        <w:t>三、报告研究目的</w:t>
      </w:r>
    </w:p>
    <w:p w:rsidR="00E83F82" w14:paraId="4334AA74" w14:textId="77777777">
      <w:pPr>
        <w:ind w:firstLine="600"/>
      </w:pPr>
      <w:r>
        <w:rPr>
          <w:rFonts w:ascii="仿宋" w:eastAsia="仿宋" w:hAnsi="仿宋" w:cs="仿宋"/>
          <w:sz w:val="30"/>
          <w:szCs w:val="30"/>
        </w:rPr>
        <w:t>可行性研究报告有五大用途：可用于企业融资、对外招商合作；用于国家发展和改革委</w:t>
      </w:r>
      <w:r>
        <w:rPr>
          <w:rFonts w:ascii="仿宋" w:eastAsia="仿宋" w:hAnsi="仿宋" w:cs="仿宋"/>
          <w:sz w:val="30"/>
          <w:szCs w:val="30"/>
        </w:rPr>
        <w:t>(</w:t>
      </w:r>
      <w:r>
        <w:rPr>
          <w:rFonts w:ascii="仿宋" w:eastAsia="仿宋" w:hAnsi="仿宋" w:cs="仿宋"/>
          <w:sz w:val="30"/>
          <w:szCs w:val="30"/>
        </w:rPr>
        <w:t>以前的计委</w:t>
      </w:r>
      <w:r>
        <w:rPr>
          <w:rFonts w:ascii="仿宋" w:eastAsia="仿宋" w:hAnsi="仿宋" w:cs="仿宋"/>
          <w:sz w:val="30"/>
          <w:szCs w:val="30"/>
        </w:rPr>
        <w:t>)</w:t>
      </w:r>
      <w:r>
        <w:rPr>
          <w:rFonts w:ascii="仿宋" w:eastAsia="仿宋" w:hAnsi="仿宋" w:cs="仿宋"/>
          <w:sz w:val="30"/>
          <w:szCs w:val="30"/>
        </w:rPr>
        <w:t>立项；用于银行贷款告；用于申请进口设备免税；用于境外投资项目核准。</w:t>
      </w:r>
    </w:p>
    <w:p w:rsidR="00E83F82" w14:paraId="567C0D1D" w14:textId="77777777">
      <w:pPr>
        <w:ind w:firstLine="600"/>
      </w:pPr>
      <w:r>
        <w:rPr>
          <w:rFonts w:ascii="黑体" w:eastAsia="黑体" w:hAnsi="黑体" w:cs="黑体"/>
          <w:b/>
          <w:bCs/>
          <w:sz w:val="32"/>
          <w:szCs w:val="32"/>
        </w:rPr>
        <w:t>四、报告编制依据</w:t>
      </w:r>
    </w:p>
    <w:p w:rsidR="00E83F82" w14:paraId="700FFDBB" w14:textId="77777777">
      <w:pPr>
        <w:ind w:firstLine="600"/>
      </w:pPr>
      <w:r>
        <w:rPr>
          <w:rFonts w:ascii="仿宋" w:eastAsia="仿宋" w:hAnsi="仿宋" w:cs="仿宋"/>
          <w:sz w:val="30"/>
          <w:szCs w:val="30"/>
        </w:rPr>
        <w:t>1</w:t>
      </w:r>
      <w:r>
        <w:rPr>
          <w:rFonts w:ascii="仿宋" w:eastAsia="仿宋" w:hAnsi="仿宋" w:cs="仿宋"/>
          <w:sz w:val="30"/>
          <w:szCs w:val="30"/>
        </w:rPr>
        <w:t>、中华人民共和国国民经济和社会发展第十三个五年规划。</w:t>
      </w:r>
    </w:p>
    <w:p w:rsidR="00E83F82" w14:paraId="3085D3DD" w14:textId="77777777">
      <w:pPr>
        <w:ind w:firstLine="600"/>
      </w:pPr>
      <w:r>
        <w:rPr>
          <w:rFonts w:ascii="仿宋" w:eastAsia="仿宋" w:hAnsi="仿宋" w:cs="仿宋"/>
          <w:sz w:val="30"/>
          <w:szCs w:val="30"/>
        </w:rPr>
        <w:t>2</w:t>
      </w:r>
      <w:r>
        <w:rPr>
          <w:rFonts w:ascii="仿宋" w:eastAsia="仿宋" w:hAnsi="仿宋" w:cs="仿宋"/>
          <w:sz w:val="30"/>
          <w:szCs w:val="30"/>
        </w:rPr>
        <w:t>、《产业结构调整指导目录</w:t>
      </w:r>
      <w:r>
        <w:rPr>
          <w:rFonts w:ascii="仿宋" w:eastAsia="仿宋" w:hAnsi="仿宋" w:cs="仿宋"/>
          <w:sz w:val="30"/>
          <w:szCs w:val="30"/>
        </w:rPr>
        <w:t>(2013</w:t>
      </w:r>
      <w:r>
        <w:rPr>
          <w:rFonts w:ascii="仿宋" w:eastAsia="仿宋" w:hAnsi="仿宋" w:cs="仿宋"/>
          <w:sz w:val="30"/>
          <w:szCs w:val="30"/>
        </w:rPr>
        <w:t>年本</w:t>
      </w:r>
      <w:r>
        <w:rPr>
          <w:rFonts w:ascii="仿宋" w:eastAsia="仿宋" w:hAnsi="仿宋" w:cs="仿宋"/>
          <w:sz w:val="30"/>
          <w:szCs w:val="30"/>
        </w:rPr>
        <w:t>)</w:t>
      </w:r>
      <w:r>
        <w:rPr>
          <w:rFonts w:ascii="仿宋" w:eastAsia="仿宋" w:hAnsi="仿宋" w:cs="仿宋"/>
          <w:sz w:val="30"/>
          <w:szCs w:val="30"/>
        </w:rPr>
        <w:t>》。</w:t>
      </w:r>
    </w:p>
    <w:p w:rsidR="00E83F82" w14:paraId="191D928A" w14:textId="39E2DE96">
      <w:pPr>
        <w:ind w:firstLine="600"/>
        <w:sectPr w:rsidSect="00A02F19">
          <w:headerReference w:type="default" r:id="rId8"/>
          <w:type w:val="nextPage"/>
          <w:pgSz w:w="12240" w:h="15840"/>
          <w:pgMar w:top="1800" w:right="1200" w:bottom="1200" w:left="1200" w:header="720" w:footer="720" w:gutter="0"/>
          <w:pgNumType w:start="5"/>
          <w:cols w:space="720"/>
          <w:titlePg w:val="0"/>
          <w:docGrid w:linePitch="360"/>
        </w:sectPr>
      </w:pPr>
      <w:r>
        <w:rPr>
          <w:rFonts w:ascii="仿宋" w:eastAsia="仿宋" w:hAnsi="仿宋" w:cs="仿宋"/>
          <w:noProof/>
          <w:sz w:val="30"/>
          <w:szCs w:val="30"/>
        </w:rPr>
        <w:pict>
          <v:shape id="PageShape5" o:spid="_x0000_s1029" type="#_x0000_t202" style="width:500pt;height:5pt;margin-top:787pt;margin-left:0;mso-wrap-style:square;position:absolute;visibility:hidden;z-index:251662336">
            <v:textbox>
              <w:txbxContent>
                <w:p w:rsidR="00E83F82" w:rsidRPr="00E83F82" w14:paraId="178962C9" w14:textId="0C9F6468">
                  <w:pPr>
                    <w:rPr>
                      <w:rFonts w:ascii="黑体" w:eastAsia="黑体"/>
                      <w:sz w:val="24"/>
                    </w:rPr>
                  </w:pPr>
                  <w:r w:rsidRPr="00E83F82">
                    <w:rPr>
                      <w:rFonts w:ascii="黑体" w:eastAsia="黑体" w:hint="eastAsia"/>
                      <w:sz w:val="24"/>
                    </w:rPr>
                    <w:t>客车项目可行性分析报告 全文共5页，当前为第5页。</w:t>
                  </w:r>
                </w:p>
              </w:txbxContent>
            </v:textbox>
          </v:shape>
        </w:pict>
      </w:r>
      <w:r>
        <w:rPr>
          <w:rFonts w:ascii="仿宋" w:eastAsia="仿宋" w:hAnsi="仿宋" w:cs="仿宋"/>
          <w:sz w:val="30"/>
          <w:szCs w:val="30"/>
        </w:rPr>
        <w:t>3</w:t>
      </w:r>
      <w:r>
        <w:rPr>
          <w:rFonts w:ascii="仿宋" w:eastAsia="仿宋" w:hAnsi="仿宋" w:cs="仿宋"/>
          <w:sz w:val="30"/>
          <w:szCs w:val="30"/>
        </w:rPr>
        <w:t>、《投资项目可行性研究指南（试用版）》。</w:t>
      </w:r>
    </w:p>
    <w:p w:rsidR="00E83F82" w14:paraId="1E8B7607" w14:textId="77777777">
      <w:pPr>
        <w:ind w:firstLine="600"/>
      </w:pPr>
      <w:r>
        <w:rPr>
          <w:rFonts w:ascii="仿宋" w:eastAsia="仿宋" w:hAnsi="仿宋" w:cs="仿宋"/>
          <w:sz w:val="30"/>
          <w:szCs w:val="30"/>
        </w:rPr>
        <w:t>4</w:t>
      </w:r>
      <w:r>
        <w:rPr>
          <w:rFonts w:ascii="仿宋" w:eastAsia="仿宋" w:hAnsi="仿宋" w:cs="仿宋"/>
          <w:sz w:val="30"/>
          <w:szCs w:val="30"/>
        </w:rPr>
        <w:t>、《建设项目经济评价方法与参数（第三版）》。</w:t>
      </w:r>
    </w:p>
    <w:p w:rsidR="00E83F82" w14:paraId="673B9F5E" w14:textId="77777777">
      <w:pPr>
        <w:ind w:firstLine="600"/>
      </w:pPr>
      <w:r>
        <w:rPr>
          <w:rFonts w:ascii="仿宋" w:eastAsia="仿宋" w:hAnsi="仿宋" w:cs="仿宋"/>
          <w:sz w:val="30"/>
          <w:szCs w:val="30"/>
        </w:rPr>
        <w:t>5</w:t>
      </w:r>
      <w:r>
        <w:rPr>
          <w:rFonts w:ascii="仿宋" w:eastAsia="仿宋" w:hAnsi="仿宋" w:cs="仿宋"/>
          <w:sz w:val="30"/>
          <w:szCs w:val="30"/>
        </w:rPr>
        <w:t>、《建设项目经济评价细则》（</w:t>
      </w:r>
      <w:r>
        <w:rPr>
          <w:rFonts w:ascii="仿宋" w:eastAsia="仿宋" w:hAnsi="仿宋" w:cs="仿宋"/>
          <w:sz w:val="30"/>
          <w:szCs w:val="30"/>
        </w:rPr>
        <w:t>2010</w:t>
      </w:r>
      <w:r>
        <w:rPr>
          <w:rFonts w:ascii="仿宋" w:eastAsia="仿宋" w:hAnsi="仿宋" w:cs="仿宋"/>
          <w:sz w:val="30"/>
          <w:szCs w:val="30"/>
        </w:rPr>
        <w:t>年本）。</w:t>
      </w:r>
    </w:p>
    <w:p w:rsidR="00E83F82" w14:paraId="755DB528" w14:textId="77777777">
      <w:pPr>
        <w:ind w:firstLine="600"/>
      </w:pPr>
      <w:r>
        <w:rPr>
          <w:rFonts w:ascii="仿宋" w:eastAsia="仿宋" w:hAnsi="仿宋" w:cs="仿宋"/>
          <w:sz w:val="30"/>
          <w:szCs w:val="30"/>
        </w:rPr>
        <w:t>6</w:t>
      </w:r>
      <w:r>
        <w:rPr>
          <w:rFonts w:ascii="仿宋" w:eastAsia="仿宋" w:hAnsi="仿宋" w:cs="仿宋"/>
          <w:sz w:val="30"/>
          <w:szCs w:val="30"/>
        </w:rPr>
        <w:t>、《建设项目可行性研究报告编制内容深度规定》。</w:t>
      </w:r>
    </w:p>
    <w:p w:rsidR="00E83F82" w14:paraId="26FBC1D5" w14:textId="77777777">
      <w:pPr>
        <w:ind w:firstLine="600"/>
      </w:pPr>
      <w:r>
        <w:rPr>
          <w:rFonts w:ascii="仿宋" w:eastAsia="仿宋" w:hAnsi="仿宋" w:cs="仿宋"/>
          <w:sz w:val="30"/>
          <w:szCs w:val="30"/>
        </w:rPr>
        <w:t>7</w:t>
      </w:r>
      <w:r>
        <w:rPr>
          <w:rFonts w:ascii="仿宋" w:eastAsia="仿宋" w:hAnsi="仿宋" w:cs="仿宋"/>
          <w:sz w:val="30"/>
          <w:szCs w:val="30"/>
        </w:rPr>
        <w:t>、项目承办单位提供的有关技术基础资料。</w:t>
      </w:r>
    </w:p>
    <w:p w:rsidR="00E83F82" w14:paraId="2347DD6D" w14:textId="77777777">
      <w:pPr>
        <w:ind w:firstLine="600"/>
      </w:pPr>
      <w:r>
        <w:rPr>
          <w:rFonts w:ascii="仿宋" w:eastAsia="仿宋" w:hAnsi="仿宋" w:cs="仿宋"/>
          <w:sz w:val="30"/>
          <w:szCs w:val="30"/>
        </w:rPr>
        <w:t>8</w:t>
      </w:r>
      <w:r>
        <w:rPr>
          <w:rFonts w:ascii="仿宋" w:eastAsia="仿宋" w:hAnsi="仿宋" w:cs="仿宋"/>
          <w:sz w:val="30"/>
          <w:szCs w:val="30"/>
        </w:rPr>
        <w:t>、其它国家现行有关政策、法规和标准等。</w:t>
      </w:r>
    </w:p>
    <w:p w:rsidR="00E83F82" w14:paraId="1706584C" w14:textId="77777777">
      <w:pPr>
        <w:ind w:firstLine="600"/>
      </w:pPr>
      <w:r>
        <w:rPr>
          <w:rFonts w:ascii="黑体" w:eastAsia="黑体" w:hAnsi="黑体" w:cs="黑体"/>
          <w:b/>
          <w:bCs/>
          <w:sz w:val="32"/>
          <w:szCs w:val="32"/>
        </w:rPr>
        <w:t>五、项目提出理由</w:t>
      </w:r>
    </w:p>
    <w:p w:rsidR="00E83F82" w14:paraId="697609D7" w14:textId="77777777">
      <w:pPr>
        <w:ind w:firstLine="600"/>
      </w:pPr>
      <w:r>
        <w:rPr>
          <w:rFonts w:ascii="仿宋" w:eastAsia="仿宋" w:hAnsi="仿宋" w:cs="仿宋"/>
          <w:sz w:val="30"/>
          <w:szCs w:val="30"/>
        </w:rPr>
        <w:t>1</w:t>
      </w:r>
      <w:r>
        <w:rPr>
          <w:rFonts w:ascii="仿宋" w:eastAsia="仿宋" w:hAnsi="仿宋" w:cs="仿宋"/>
          <w:sz w:val="30"/>
          <w:szCs w:val="30"/>
        </w:rPr>
        <w:t>、项目承办单位已经培养和集聚了一大批具有丰富经验的项目产品生产专业技术和管理人才，通过引进和内部培养，搭建了一支研究方向多元、完整的专业研发团队，形成了核心技术专家、关键技术骨干、一般技术人员的完整梯队。当地相关行业的前列，具有显著的人才优势；项目承办单位还与多家科研院所建立了长期的紧密合作关系，并建立了向科研开发倾斜的奖励机制，每年都拿出一定数量的专项资金用于对重点产品及关键工艺开发的奖励。</w:t>
      </w:r>
    </w:p>
    <w:p w:rsidR="00E83F82" w14:paraId="706459B7" w14:textId="59DBA3C6">
      <w:pPr>
        <w:ind w:firstLine="600"/>
        <w:sectPr w:rsidSect="00A02F19">
          <w:headerReference w:type="default" r:id="rId9"/>
          <w:type w:val="nextPage"/>
          <w:pgSz w:w="12240" w:h="15840"/>
          <w:pgMar w:top="1800" w:right="1200" w:bottom="1200" w:left="1200" w:header="720" w:footer="720" w:gutter="0"/>
          <w:pgNumType w:start="6"/>
          <w:cols w:space="720"/>
          <w:titlePg w:val="0"/>
          <w:docGrid w:linePitch="360"/>
        </w:sectPr>
      </w:pPr>
      <w:r>
        <w:rPr>
          <w:rFonts w:ascii="仿宋" w:eastAsia="仿宋" w:hAnsi="仿宋" w:cs="仿宋"/>
          <w:noProof/>
          <w:sz w:val="30"/>
          <w:szCs w:val="30"/>
        </w:rPr>
        <w:pict>
          <v:shape id="PageShape6" o:spid="_x0000_s1030" type="#_x0000_t202" style="width:500pt;height:5pt;margin-top:787pt;margin-left:0;mso-wrap-style:square;position:absolute;visibility:hidden;z-index:251663360">
            <v:textbox>
              <w:txbxContent>
                <w:p w:rsidR="00E83F82" w:rsidRPr="00E83F82" w14:paraId="7EA81F87" w14:textId="12CE70B0">
                  <w:pPr>
                    <w:rPr>
                      <w:rFonts w:ascii="黑体" w:eastAsia="黑体"/>
                      <w:sz w:val="24"/>
                    </w:rPr>
                  </w:pPr>
                  <w:r w:rsidRPr="00E83F82">
                    <w:rPr>
                      <w:rFonts w:ascii="黑体" w:eastAsia="黑体" w:hint="eastAsia"/>
                      <w:sz w:val="24"/>
                    </w:rPr>
                    <w:t>客车项目可行性分析报告 全文共6页，当前为第6页。</w:t>
                  </w:r>
                </w:p>
              </w:txbxContent>
            </v:textbox>
          </v:shape>
        </w:pict>
      </w:r>
      <w:r>
        <w:rPr>
          <w:rFonts w:ascii="仿宋" w:eastAsia="仿宋" w:hAnsi="仿宋" w:cs="仿宋"/>
          <w:sz w:val="30"/>
          <w:szCs w:val="30"/>
        </w:rPr>
        <w:t>2</w:t>
      </w:r>
      <w:r>
        <w:rPr>
          <w:rFonts w:ascii="仿宋" w:eastAsia="仿宋" w:hAnsi="仿宋" w:cs="仿宋"/>
          <w:sz w:val="30"/>
          <w:szCs w:val="30"/>
        </w:rPr>
        <w:t>、</w:t>
      </w:r>
      <w:r>
        <w:rPr>
          <w:rFonts w:ascii="仿宋" w:eastAsia="仿宋" w:hAnsi="仿宋" w:cs="仿宋"/>
          <w:sz w:val="30"/>
          <w:szCs w:val="30"/>
        </w:rPr>
        <w:t>“</w:t>
      </w:r>
      <w:r>
        <w:rPr>
          <w:rFonts w:ascii="仿宋" w:eastAsia="仿宋" w:hAnsi="仿宋" w:cs="仿宋"/>
          <w:sz w:val="30"/>
          <w:szCs w:val="30"/>
        </w:rPr>
        <w:t>十三五</w:t>
      </w:r>
      <w:r>
        <w:rPr>
          <w:rFonts w:ascii="仿宋" w:eastAsia="仿宋" w:hAnsi="仿宋" w:cs="仿宋"/>
          <w:sz w:val="30"/>
          <w:szCs w:val="30"/>
        </w:rPr>
        <w:t>”</w:t>
      </w:r>
    </w:p>
    <w:p w:rsidR="00E83F82" w14:textId="59DBA3C6">
      <w:pPr>
        <w:ind w:firstLine="600"/>
      </w:pPr>
      <w:r>
        <w:rPr>
          <w:rFonts w:ascii="仿宋" w:eastAsia="仿宋" w:hAnsi="仿宋" w:cs="仿宋"/>
          <w:sz w:val="30"/>
          <w:szCs w:val="30"/>
        </w:rPr>
        <w:t>工业转型升级，要坚持走中国特色新型工业化道路，按照构建现代产业体系的本质要求，以科学发展为主题，以加快转变经济发展方式为主线，以改革开放为动力，着力提升自主创新能力；推进信息化与工业化深度融合，改造提升传统产业，培育壮大战略性新兴产业，加快发展生产性服务业，全面优化技术结构、组织结构、布局结构和行业结构；把工业发展建立在创新驱动、集约高效、环境友好、惠及民生、内生增长</w:t>
      </w:r>
      <w:r>
        <w:rPr>
          <w:rFonts w:ascii="仿宋" w:eastAsia="仿宋" w:hAnsi="仿宋" w:cs="仿宋"/>
          <w:sz w:val="30"/>
          <w:szCs w:val="30"/>
        </w:rPr>
        <w:t>的基础上，不断增强工业核心竞争力和可持续发展能力，为建设工业强国和全面建成小康社会打下更加坚实的基础。</w:t>
      </w:r>
    </w:p>
    <w:p w:rsidR="00E83F82" w14:paraId="54D2AECD" w14:textId="77777777">
      <w:pPr>
        <w:ind w:firstLine="600"/>
      </w:pPr>
      <w:r>
        <w:rPr>
          <w:rFonts w:ascii="黑体" w:eastAsia="黑体" w:hAnsi="黑体" w:cs="黑体"/>
          <w:b/>
          <w:bCs/>
          <w:sz w:val="32"/>
          <w:szCs w:val="32"/>
        </w:rPr>
        <w:t>六、产品方案及建设规模</w:t>
      </w:r>
    </w:p>
    <w:p w:rsidR="00E83F82" w14:paraId="3188C8EA" w14:textId="77777777">
      <w:pPr>
        <w:ind w:firstLine="600"/>
      </w:pPr>
      <w:r>
        <w:rPr>
          <w:rFonts w:ascii="仿宋" w:eastAsia="仿宋" w:hAnsi="仿宋" w:cs="仿宋"/>
          <w:b/>
          <w:bCs/>
          <w:sz w:val="30"/>
          <w:szCs w:val="30"/>
        </w:rPr>
        <w:t>（一）产品方案</w:t>
      </w:r>
    </w:p>
    <w:p w:rsidR="00E83F82" w14:paraId="679075B3" w14:textId="77777777">
      <w:pPr>
        <w:ind w:firstLine="600"/>
      </w:pPr>
      <w:r>
        <w:rPr>
          <w:rFonts w:ascii="仿宋" w:eastAsia="仿宋" w:hAnsi="仿宋" w:cs="仿宋"/>
          <w:sz w:val="30"/>
          <w:szCs w:val="30"/>
        </w:rPr>
        <w:t>项目主要产品为客车，根据市场情况，预计年产值</w:t>
      </w:r>
      <w:r>
        <w:rPr>
          <w:rFonts w:ascii="仿宋" w:eastAsia="仿宋" w:hAnsi="仿宋" w:cs="仿宋"/>
          <w:sz w:val="30"/>
          <w:szCs w:val="30"/>
        </w:rPr>
        <w:t>8353.00</w:t>
      </w:r>
      <w:r>
        <w:rPr>
          <w:rFonts w:ascii="仿宋" w:eastAsia="仿宋" w:hAnsi="仿宋" w:cs="仿宋"/>
          <w:sz w:val="30"/>
          <w:szCs w:val="30"/>
        </w:rPr>
        <w:t>万元。</w:t>
      </w:r>
    </w:p>
    <w:p w:rsidR="00E83F82" w14:paraId="2C0032D0" w14:textId="77777777">
      <w:pPr>
        <w:ind w:firstLine="600"/>
      </w:pPr>
      <w:r>
        <w:rPr>
          <w:rFonts w:ascii="仿宋" w:eastAsia="仿宋" w:hAnsi="仿宋" w:cs="仿宋"/>
          <w:sz w:val="30"/>
          <w:szCs w:val="30"/>
        </w:rPr>
        <w:t>相关行业是一个产业关联度高、涉及范围广、对相关产业带动力较大的产业，根据国内统计数据显示，相关行业的发展影响到原材料、能源、商业、金融、交通运输和人力资源配置等行业，对国民经济发展起到很大的推动作用。</w:t>
      </w:r>
    </w:p>
    <w:p w:rsidR="00E83F82" w14:paraId="1EAA26CA" w14:textId="77777777">
      <w:pPr>
        <w:ind w:firstLine="600"/>
      </w:pPr>
      <w:r>
        <w:rPr>
          <w:rFonts w:ascii="仿宋" w:eastAsia="仿宋" w:hAnsi="仿宋" w:cs="仿宋"/>
          <w:b/>
          <w:bCs/>
          <w:sz w:val="30"/>
          <w:szCs w:val="30"/>
        </w:rPr>
        <w:t>（二）建规模</w:t>
      </w:r>
    </w:p>
    <w:p w:rsidR="00E83F82" w14:paraId="009EC2F7" w14:textId="77777777">
      <w:pPr>
        <w:ind w:firstLine="600"/>
      </w:pPr>
      <w:r>
        <w:rPr>
          <w:rFonts w:ascii="仿宋" w:eastAsia="仿宋" w:hAnsi="仿宋" w:cs="仿宋"/>
          <w:sz w:val="30"/>
          <w:szCs w:val="30"/>
        </w:rPr>
        <w:t>1</w:t>
      </w:r>
      <w:r>
        <w:rPr>
          <w:rFonts w:ascii="仿宋" w:eastAsia="仿宋" w:hAnsi="仿宋" w:cs="仿宋"/>
          <w:sz w:val="30"/>
          <w:szCs w:val="30"/>
        </w:rPr>
        <w:t>、该项目总征地面积</w:t>
      </w:r>
      <w:r>
        <w:rPr>
          <w:rFonts w:ascii="仿宋" w:eastAsia="仿宋" w:hAnsi="仿宋" w:cs="仿宋"/>
          <w:sz w:val="30"/>
          <w:szCs w:val="30"/>
        </w:rPr>
        <w:t>29154.57</w:t>
      </w:r>
      <w:r>
        <w:rPr>
          <w:rFonts w:ascii="仿宋" w:eastAsia="仿宋" w:hAnsi="仿宋" w:cs="仿宋"/>
          <w:sz w:val="30"/>
          <w:szCs w:val="30"/>
        </w:rPr>
        <w:t>平方米（折合约</w:t>
      </w:r>
      <w:r>
        <w:rPr>
          <w:rFonts w:ascii="仿宋" w:eastAsia="仿宋" w:hAnsi="仿宋" w:cs="仿宋"/>
          <w:sz w:val="30"/>
          <w:szCs w:val="30"/>
        </w:rPr>
        <w:t>43.71</w:t>
      </w:r>
      <w:r>
        <w:rPr>
          <w:rFonts w:ascii="仿宋" w:eastAsia="仿宋" w:hAnsi="仿宋" w:cs="仿宋"/>
          <w:sz w:val="30"/>
          <w:szCs w:val="30"/>
        </w:rPr>
        <w:t>亩），其中：净用地面积</w:t>
      </w:r>
      <w:r>
        <w:rPr>
          <w:rFonts w:ascii="仿宋" w:eastAsia="仿宋" w:hAnsi="仿宋" w:cs="仿宋"/>
          <w:sz w:val="30"/>
          <w:szCs w:val="30"/>
        </w:rPr>
        <w:t>29154.57</w:t>
      </w:r>
      <w:r>
        <w:rPr>
          <w:rFonts w:ascii="仿宋" w:eastAsia="仿宋" w:hAnsi="仿宋" w:cs="仿宋"/>
          <w:sz w:val="30"/>
          <w:szCs w:val="30"/>
        </w:rPr>
        <w:t>平方米（红线范围折合约</w:t>
      </w:r>
      <w:r>
        <w:rPr>
          <w:rFonts w:ascii="仿宋" w:eastAsia="仿宋" w:hAnsi="仿宋" w:cs="仿宋"/>
          <w:sz w:val="30"/>
          <w:szCs w:val="30"/>
        </w:rPr>
        <w:t>43.71</w:t>
      </w:r>
      <w:r>
        <w:rPr>
          <w:rFonts w:ascii="仿宋" w:eastAsia="仿宋" w:hAnsi="仿宋" w:cs="仿宋"/>
          <w:sz w:val="30"/>
          <w:szCs w:val="30"/>
        </w:rPr>
        <w:t>亩）。项目规划总建筑面积</w:t>
      </w:r>
      <w:r>
        <w:rPr>
          <w:rFonts w:ascii="仿宋" w:eastAsia="仿宋" w:hAnsi="仿宋" w:cs="仿宋"/>
          <w:sz w:val="30"/>
          <w:szCs w:val="30"/>
        </w:rPr>
        <w:t>40233.31</w:t>
      </w:r>
      <w:r>
        <w:rPr>
          <w:rFonts w:ascii="仿宋" w:eastAsia="仿宋" w:hAnsi="仿宋" w:cs="仿宋"/>
          <w:sz w:val="30"/>
          <w:szCs w:val="30"/>
        </w:rPr>
        <w:t>平方米，其中：规划建设主体工程</w:t>
      </w:r>
      <w:r>
        <w:rPr>
          <w:rFonts w:ascii="仿宋" w:eastAsia="仿宋" w:hAnsi="仿宋" w:cs="仿宋"/>
          <w:sz w:val="30"/>
          <w:szCs w:val="30"/>
        </w:rPr>
        <w:t>27108.84</w:t>
      </w:r>
      <w:r>
        <w:rPr>
          <w:rFonts w:ascii="仿宋" w:eastAsia="仿宋" w:hAnsi="仿宋" w:cs="仿宋"/>
          <w:sz w:val="30"/>
          <w:szCs w:val="30"/>
        </w:rPr>
        <w:t>平方米，计容建筑面积</w:t>
      </w:r>
      <w:r>
        <w:rPr>
          <w:rFonts w:ascii="仿宋" w:eastAsia="仿宋" w:hAnsi="仿宋" w:cs="仿宋"/>
          <w:sz w:val="30"/>
          <w:szCs w:val="30"/>
        </w:rPr>
        <w:t>40233.31</w:t>
      </w:r>
      <w:r>
        <w:rPr>
          <w:rFonts w:ascii="仿宋" w:eastAsia="仿宋" w:hAnsi="仿宋" w:cs="仿宋"/>
          <w:sz w:val="30"/>
          <w:szCs w:val="30"/>
        </w:rPr>
        <w:t>平方米；预计建筑工程投资</w:t>
      </w:r>
      <w:r>
        <w:rPr>
          <w:rFonts w:ascii="仿宋" w:eastAsia="仿宋" w:hAnsi="仿宋" w:cs="仿宋"/>
          <w:sz w:val="30"/>
          <w:szCs w:val="30"/>
        </w:rPr>
        <w:t>2837.68</w:t>
      </w:r>
      <w:r>
        <w:rPr>
          <w:rFonts w:ascii="仿宋" w:eastAsia="仿宋" w:hAnsi="仿宋" w:cs="仿宋"/>
          <w:sz w:val="30"/>
          <w:szCs w:val="30"/>
        </w:rPr>
        <w:t>万元。</w:t>
      </w:r>
    </w:p>
    <w:p w:rsidR="00E83F82" w14:paraId="65AA3E51" w14:textId="77777777">
      <w:pPr>
        <w:ind w:firstLine="600"/>
      </w:pPr>
      <w:r>
        <w:rPr>
          <w:rFonts w:ascii="仿宋" w:eastAsia="仿宋" w:hAnsi="仿宋" w:cs="仿宋"/>
          <w:sz w:val="30"/>
          <w:szCs w:val="30"/>
        </w:rPr>
        <w:t>2</w:t>
      </w:r>
      <w:r>
        <w:rPr>
          <w:rFonts w:ascii="仿宋" w:eastAsia="仿宋" w:hAnsi="仿宋" w:cs="仿宋"/>
          <w:sz w:val="30"/>
          <w:szCs w:val="30"/>
        </w:rPr>
        <w:t>、项目计划购置设备共计</w:t>
      </w:r>
      <w:r>
        <w:rPr>
          <w:rFonts w:ascii="仿宋" w:eastAsia="仿宋" w:hAnsi="仿宋" w:cs="仿宋"/>
          <w:sz w:val="30"/>
          <w:szCs w:val="30"/>
        </w:rPr>
        <w:t>113</w:t>
      </w:r>
      <w:r>
        <w:rPr>
          <w:rFonts w:ascii="仿宋" w:eastAsia="仿宋" w:hAnsi="仿宋" w:cs="仿宋"/>
          <w:sz w:val="30"/>
          <w:szCs w:val="30"/>
        </w:rPr>
        <w:t>台（套），设备购置费</w:t>
      </w:r>
      <w:r>
        <w:rPr>
          <w:rFonts w:ascii="仿宋" w:eastAsia="仿宋" w:hAnsi="仿宋" w:cs="仿宋"/>
          <w:sz w:val="30"/>
          <w:szCs w:val="30"/>
        </w:rPr>
        <w:t>2857.59</w:t>
      </w:r>
      <w:r>
        <w:rPr>
          <w:rFonts w:ascii="仿宋" w:eastAsia="仿宋" w:hAnsi="仿宋" w:cs="仿宋"/>
          <w:sz w:val="30"/>
          <w:szCs w:val="30"/>
        </w:rPr>
        <w:t>万元。</w:t>
      </w:r>
    </w:p>
    <w:p w:rsidR="00E83F82" w14:paraId="4F25994B" w14:textId="77777777">
      <w:pPr>
        <w:ind w:firstLine="600"/>
      </w:pPr>
      <w:r>
        <w:rPr>
          <w:rFonts w:ascii="黑体" w:eastAsia="黑体" w:hAnsi="黑体" w:cs="黑体"/>
          <w:b/>
          <w:bCs/>
          <w:sz w:val="32"/>
          <w:szCs w:val="32"/>
        </w:rPr>
        <w:t>七、投资估算</w:t>
      </w:r>
    </w:p>
    <w:p w:rsidR="00E83F82" w14:paraId="7076BED1" w14:textId="77777777">
      <w:pPr>
        <w:ind w:firstLine="600"/>
      </w:pPr>
      <w:r>
        <w:rPr>
          <w:rFonts w:ascii="仿宋" w:eastAsia="仿宋" w:hAnsi="仿宋" w:cs="仿宋"/>
          <w:sz w:val="30"/>
          <w:szCs w:val="30"/>
        </w:rPr>
        <w:t>项目预计总投资</w:t>
      </w:r>
      <w:r>
        <w:rPr>
          <w:rFonts w:ascii="仿宋" w:eastAsia="仿宋" w:hAnsi="仿宋" w:cs="仿宋"/>
          <w:sz w:val="30"/>
          <w:szCs w:val="30"/>
        </w:rPr>
        <w:t>8587.17</w:t>
      </w:r>
      <w:r>
        <w:rPr>
          <w:rFonts w:ascii="仿宋" w:eastAsia="仿宋" w:hAnsi="仿宋" w:cs="仿宋"/>
          <w:sz w:val="30"/>
          <w:szCs w:val="30"/>
        </w:rPr>
        <w:t>万元，其中：固定资产投资</w:t>
      </w:r>
      <w:r>
        <w:rPr>
          <w:rFonts w:ascii="仿宋" w:eastAsia="仿宋" w:hAnsi="仿宋" w:cs="仿宋"/>
          <w:sz w:val="30"/>
          <w:szCs w:val="30"/>
        </w:rPr>
        <w:t>7454.30</w:t>
      </w:r>
      <w:r>
        <w:rPr>
          <w:rFonts w:ascii="仿宋" w:eastAsia="仿宋" w:hAnsi="仿宋" w:cs="仿宋"/>
          <w:sz w:val="30"/>
          <w:szCs w:val="30"/>
        </w:rPr>
        <w:t>万元，占项目总投资的</w:t>
      </w:r>
      <w:r>
        <w:rPr>
          <w:rFonts w:ascii="仿宋" w:eastAsia="仿宋" w:hAnsi="仿宋" w:cs="仿宋"/>
          <w:sz w:val="30"/>
          <w:szCs w:val="30"/>
        </w:rPr>
        <w:t>86.81%</w:t>
      </w:r>
      <w:r>
        <w:rPr>
          <w:rFonts w:ascii="仿宋" w:eastAsia="仿宋" w:hAnsi="仿宋" w:cs="仿宋"/>
          <w:sz w:val="30"/>
          <w:szCs w:val="30"/>
        </w:rPr>
        <w:t>；流动资金</w:t>
      </w:r>
      <w:r>
        <w:rPr>
          <w:rFonts w:ascii="仿宋" w:eastAsia="仿宋" w:hAnsi="仿宋" w:cs="仿宋"/>
          <w:sz w:val="30"/>
          <w:szCs w:val="30"/>
        </w:rPr>
        <w:t>1132.87</w:t>
      </w:r>
      <w:r>
        <w:rPr>
          <w:rFonts w:ascii="仿宋" w:eastAsia="仿宋" w:hAnsi="仿宋" w:cs="仿宋"/>
          <w:sz w:val="30"/>
          <w:szCs w:val="30"/>
        </w:rPr>
        <w:t>万元，占项目总投资的</w:t>
      </w:r>
      <w:r>
        <w:rPr>
          <w:rFonts w:ascii="仿宋" w:eastAsia="仿宋" w:hAnsi="仿宋" w:cs="仿宋"/>
          <w:sz w:val="30"/>
          <w:szCs w:val="30"/>
        </w:rPr>
        <w:t>13.19%</w:t>
      </w:r>
      <w:r>
        <w:rPr>
          <w:rFonts w:ascii="仿宋" w:eastAsia="仿宋" w:hAnsi="仿宋" w:cs="仿宋"/>
          <w:sz w:val="30"/>
          <w:szCs w:val="30"/>
        </w:rPr>
        <w:t>。</w:t>
      </w:r>
    </w:p>
    <w:p w:rsidR="00E83F82" w14:paraId="16833956" w14:textId="14C5C01F">
      <w:pPr>
        <w:ind w:firstLine="600"/>
        <w:sectPr w:rsidSect="00A02F19">
          <w:headerReference w:type="default" r:id="rId10"/>
          <w:type w:val="nextPage"/>
          <w:pgSz w:w="12240" w:h="15840"/>
          <w:pgMar w:top="1800" w:right="1200" w:bottom="1200" w:left="1200" w:header="720" w:footer="720" w:gutter="0"/>
          <w:pgNumType w:start="7"/>
          <w:cols w:space="720"/>
          <w:titlePg w:val="0"/>
          <w:docGrid w:linePitch="360"/>
        </w:sectPr>
      </w:pPr>
      <w:r>
        <w:rPr>
          <w:rFonts w:ascii="黑体" w:eastAsia="黑体" w:hAnsi="黑体" w:cs="黑体"/>
          <w:b/>
          <w:bCs/>
          <w:noProof/>
          <w:sz w:val="32"/>
          <w:szCs w:val="32"/>
        </w:rPr>
        <w:pict>
          <v:shape id="PageShape7" o:spid="_x0000_s1031" type="#_x0000_t202" style="width:500pt;height:5pt;margin-top:787pt;margin-left:0;mso-wrap-style:square;position:absolute;visibility:hidden;z-index:251664384">
            <v:textbox>
              <w:txbxContent>
                <w:p w:rsidR="00E83F82" w:rsidRPr="00E83F82" w14:paraId="35F513C0" w14:textId="16038581">
                  <w:pPr>
                    <w:rPr>
                      <w:rFonts w:ascii="黑体" w:eastAsia="黑体"/>
                      <w:sz w:val="24"/>
                    </w:rPr>
                  </w:pPr>
                  <w:r w:rsidRPr="00E83F82">
                    <w:rPr>
                      <w:rFonts w:ascii="黑体" w:eastAsia="黑体" w:hint="eastAsia"/>
                      <w:sz w:val="24"/>
                    </w:rPr>
                    <w:t>客车项目可行性分析报告 全文共7页，当前为第7页。</w:t>
                  </w:r>
                </w:p>
              </w:txbxContent>
            </v:textbox>
          </v:shape>
        </w:pict>
      </w:r>
      <w:r>
        <w:rPr>
          <w:rFonts w:ascii="黑体" w:eastAsia="黑体" w:hAnsi="黑体" w:cs="黑体"/>
          <w:b/>
          <w:bCs/>
          <w:sz w:val="32"/>
          <w:szCs w:val="32"/>
        </w:rPr>
        <w:t>八、经济效益测算</w:t>
      </w:r>
    </w:p>
    <w:p w:rsidR="00E83F82" w14:paraId="433B50D0" w14:textId="77777777">
      <w:pPr>
        <w:ind w:firstLine="600"/>
      </w:pPr>
      <w:r>
        <w:rPr>
          <w:rFonts w:ascii="仿宋" w:eastAsia="仿宋" w:hAnsi="仿宋" w:cs="仿宋"/>
          <w:sz w:val="30"/>
          <w:szCs w:val="30"/>
        </w:rPr>
        <w:t>预期达产年营业收入</w:t>
      </w:r>
      <w:r>
        <w:rPr>
          <w:rFonts w:ascii="仿宋" w:eastAsia="仿宋" w:hAnsi="仿宋" w:cs="仿宋"/>
          <w:sz w:val="30"/>
          <w:szCs w:val="30"/>
        </w:rPr>
        <w:t>8353.00</w:t>
      </w:r>
      <w:r>
        <w:rPr>
          <w:rFonts w:ascii="仿宋" w:eastAsia="仿宋" w:hAnsi="仿宋" w:cs="仿宋"/>
          <w:sz w:val="30"/>
          <w:szCs w:val="30"/>
        </w:rPr>
        <w:t>万元，总成本费用</w:t>
      </w:r>
      <w:r>
        <w:rPr>
          <w:rFonts w:ascii="仿宋" w:eastAsia="仿宋" w:hAnsi="仿宋" w:cs="仿宋"/>
          <w:sz w:val="30"/>
          <w:szCs w:val="30"/>
        </w:rPr>
        <w:t>6318.17</w:t>
      </w:r>
      <w:r>
        <w:rPr>
          <w:rFonts w:ascii="仿宋" w:eastAsia="仿宋" w:hAnsi="仿宋" w:cs="仿宋"/>
          <w:sz w:val="30"/>
          <w:szCs w:val="30"/>
        </w:rPr>
        <w:t>万元，税金及附加</w:t>
      </w:r>
      <w:r>
        <w:rPr>
          <w:rFonts w:ascii="仿宋" w:eastAsia="仿宋" w:hAnsi="仿宋" w:cs="仿宋"/>
          <w:sz w:val="30"/>
          <w:szCs w:val="30"/>
        </w:rPr>
        <w:t>150.30</w:t>
      </w:r>
      <w:r>
        <w:rPr>
          <w:rFonts w:ascii="仿宋" w:eastAsia="仿宋" w:hAnsi="仿宋" w:cs="仿宋"/>
          <w:sz w:val="30"/>
          <w:szCs w:val="30"/>
        </w:rPr>
        <w:t>万元，利润总额</w:t>
      </w:r>
      <w:r>
        <w:rPr>
          <w:rFonts w:ascii="仿宋" w:eastAsia="仿宋" w:hAnsi="仿宋" w:cs="仿宋"/>
          <w:sz w:val="30"/>
          <w:szCs w:val="30"/>
        </w:rPr>
        <w:t>2034.83</w:t>
      </w:r>
      <w:r>
        <w:rPr>
          <w:rFonts w:ascii="仿宋" w:eastAsia="仿宋" w:hAnsi="仿宋" w:cs="仿宋"/>
          <w:sz w:val="30"/>
          <w:szCs w:val="30"/>
        </w:rPr>
        <w:t>万元，利税总额</w:t>
      </w:r>
      <w:r>
        <w:rPr>
          <w:rFonts w:ascii="仿宋" w:eastAsia="仿宋" w:hAnsi="仿宋" w:cs="仿宋"/>
          <w:sz w:val="30"/>
          <w:szCs w:val="30"/>
        </w:rPr>
        <w:t>2465.80</w:t>
      </w:r>
      <w:r>
        <w:rPr>
          <w:rFonts w:ascii="仿宋" w:eastAsia="仿宋" w:hAnsi="仿宋" w:cs="仿宋"/>
          <w:sz w:val="30"/>
          <w:szCs w:val="30"/>
        </w:rPr>
        <w:t>万元，税后净利润</w:t>
      </w:r>
      <w:r>
        <w:rPr>
          <w:rFonts w:ascii="仿宋" w:eastAsia="仿宋" w:hAnsi="仿宋" w:cs="仿宋"/>
          <w:sz w:val="30"/>
          <w:szCs w:val="30"/>
        </w:rPr>
        <w:t>1526.12</w:t>
      </w:r>
      <w:r>
        <w:rPr>
          <w:rFonts w:ascii="仿宋" w:eastAsia="仿宋" w:hAnsi="仿宋" w:cs="仿宋"/>
          <w:sz w:val="30"/>
          <w:szCs w:val="30"/>
        </w:rPr>
        <w:t>万元，达产年纳税总额</w:t>
      </w:r>
      <w:r>
        <w:rPr>
          <w:rFonts w:ascii="仿宋" w:eastAsia="仿宋" w:hAnsi="仿宋" w:cs="仿宋"/>
          <w:sz w:val="30"/>
          <w:szCs w:val="30"/>
        </w:rPr>
        <w:t>939.68</w:t>
      </w:r>
      <w:r>
        <w:rPr>
          <w:rFonts w:ascii="仿宋" w:eastAsia="仿宋" w:hAnsi="仿宋" w:cs="仿宋"/>
          <w:sz w:val="30"/>
          <w:szCs w:val="30"/>
        </w:rPr>
        <w:t>万元；达产年投资利润率</w:t>
      </w:r>
      <w:r>
        <w:rPr>
          <w:rFonts w:ascii="仿宋" w:eastAsia="仿宋" w:hAnsi="仿宋" w:cs="仿宋"/>
          <w:sz w:val="30"/>
          <w:szCs w:val="30"/>
        </w:rPr>
        <w:t>23.70%</w:t>
      </w:r>
      <w:r>
        <w:rPr>
          <w:rFonts w:ascii="仿宋" w:eastAsia="仿宋" w:hAnsi="仿宋" w:cs="仿宋"/>
          <w:sz w:val="30"/>
          <w:szCs w:val="30"/>
        </w:rPr>
        <w:t>，投资利税率</w:t>
      </w:r>
      <w:r>
        <w:rPr>
          <w:rFonts w:ascii="仿宋" w:eastAsia="仿宋" w:hAnsi="仿宋" w:cs="仿宋"/>
          <w:sz w:val="30"/>
          <w:szCs w:val="30"/>
        </w:rPr>
        <w:t>28.71%</w:t>
      </w:r>
      <w:r>
        <w:rPr>
          <w:rFonts w:ascii="仿宋" w:eastAsia="仿宋" w:hAnsi="仿宋" w:cs="仿宋"/>
          <w:sz w:val="30"/>
          <w:szCs w:val="30"/>
        </w:rPr>
        <w:t>，投资回报率</w:t>
      </w:r>
      <w:r>
        <w:rPr>
          <w:rFonts w:ascii="仿宋" w:eastAsia="仿宋" w:hAnsi="仿宋" w:cs="仿宋"/>
          <w:sz w:val="30"/>
          <w:szCs w:val="30"/>
        </w:rPr>
        <w:t>17.77%</w:t>
      </w:r>
      <w:r>
        <w:rPr>
          <w:rFonts w:ascii="仿宋" w:eastAsia="仿宋" w:hAnsi="仿宋" w:cs="仿宋"/>
          <w:sz w:val="30"/>
          <w:szCs w:val="30"/>
        </w:rPr>
        <w:t>，全部投资回收期</w:t>
      </w:r>
      <w:r>
        <w:rPr>
          <w:rFonts w:ascii="仿宋" w:eastAsia="仿宋" w:hAnsi="仿宋" w:cs="仿宋"/>
          <w:sz w:val="30"/>
          <w:szCs w:val="30"/>
        </w:rPr>
        <w:t>7.13</w:t>
      </w:r>
      <w:r>
        <w:rPr>
          <w:rFonts w:ascii="仿宋" w:eastAsia="仿宋" w:hAnsi="仿宋" w:cs="仿宋"/>
          <w:sz w:val="30"/>
          <w:szCs w:val="30"/>
        </w:rPr>
        <w:t>年，提供就业职位</w:t>
      </w:r>
      <w:r>
        <w:rPr>
          <w:rFonts w:ascii="仿宋" w:eastAsia="仿宋" w:hAnsi="仿宋" w:cs="仿宋"/>
          <w:sz w:val="30"/>
          <w:szCs w:val="30"/>
        </w:rPr>
        <w:t>127</w:t>
      </w:r>
      <w:r>
        <w:rPr>
          <w:rFonts w:ascii="仿宋" w:eastAsia="仿宋" w:hAnsi="仿宋" w:cs="仿宋"/>
          <w:sz w:val="30"/>
          <w:szCs w:val="30"/>
        </w:rPr>
        <w:t>个。</w:t>
      </w:r>
    </w:p>
    <w:p w:rsidR="00E83F82" w14:paraId="55981AB8" w14:textId="77777777">
      <w:pPr>
        <w:ind w:firstLine="600"/>
      </w:pPr>
      <w:r>
        <w:rPr>
          <w:rFonts w:ascii="黑体" w:eastAsia="黑体" w:hAnsi="黑体" w:cs="黑体"/>
          <w:b/>
          <w:bCs/>
          <w:sz w:val="32"/>
          <w:szCs w:val="32"/>
        </w:rPr>
        <w:t>九、经济效益测算</w:t>
      </w:r>
    </w:p>
    <w:p w:rsidR="00E83F82" w14:paraId="4745F8E8" w14:textId="77777777">
      <w:pPr>
        <w:ind w:firstLine="600"/>
      </w:pPr>
      <w:r>
        <w:rPr>
          <w:rFonts w:ascii="仿宋" w:eastAsia="仿宋" w:hAnsi="仿宋" w:cs="仿宋"/>
          <w:sz w:val="30"/>
          <w:szCs w:val="30"/>
        </w:rPr>
        <w:t>本期工程项目建设期限规划</w:t>
      </w:r>
      <w:r>
        <w:rPr>
          <w:rFonts w:ascii="仿宋" w:eastAsia="仿宋" w:hAnsi="仿宋" w:cs="仿宋"/>
          <w:sz w:val="30"/>
          <w:szCs w:val="30"/>
        </w:rPr>
        <w:t>12</w:t>
      </w:r>
      <w:r>
        <w:rPr>
          <w:rFonts w:ascii="仿宋" w:eastAsia="仿宋" w:hAnsi="仿宋" w:cs="仿宋"/>
          <w:sz w:val="30"/>
          <w:szCs w:val="30"/>
        </w:rPr>
        <w:t>个月。</w:t>
      </w:r>
    </w:p>
    <w:p w:rsidR="00E83F82" w14:paraId="626AC3FB" w14:textId="77777777">
      <w:pPr>
        <w:ind w:firstLine="600"/>
      </w:pPr>
      <w:r>
        <w:rPr>
          <w:rFonts w:ascii="仿宋" w:eastAsia="仿宋" w:hAnsi="仿宋" w:cs="仿宋"/>
          <w:sz w:val="30"/>
          <w:szCs w:val="30"/>
        </w:rPr>
        <w:t>认真做好施工技术准备工作，预测分析施工过程中可能出现的技术难点，提前进行技术准备，确保施工顺利进行。</w:t>
      </w:r>
    </w:p>
    <w:p w:rsidR="00E83F82" w14:paraId="34ED5D02" w14:textId="77777777">
      <w:pPr>
        <w:ind w:firstLine="600"/>
      </w:pPr>
      <w:r>
        <w:rPr>
          <w:rFonts w:ascii="黑体" w:eastAsia="黑体" w:hAnsi="黑体" w:cs="黑体"/>
          <w:b/>
          <w:bCs/>
          <w:sz w:val="32"/>
          <w:szCs w:val="32"/>
        </w:rPr>
        <w:t>十、项目符合性</w:t>
      </w:r>
    </w:p>
    <w:p w:rsidR="00E83F82" w14:paraId="1115F3FD" w14:textId="77777777">
      <w:pPr>
        <w:ind w:firstLine="600"/>
      </w:pPr>
      <w:r>
        <w:rPr>
          <w:rFonts w:ascii="仿宋" w:eastAsia="仿宋" w:hAnsi="仿宋" w:cs="仿宋"/>
          <w:b/>
          <w:bCs/>
          <w:sz w:val="30"/>
          <w:szCs w:val="30"/>
        </w:rPr>
        <w:t>（一）产业发展政策符合性</w:t>
      </w:r>
    </w:p>
    <w:p w:rsidR="00E83F82" w14:paraId="123DF7B8" w14:textId="77777777">
      <w:pPr>
        <w:ind w:firstLine="600"/>
      </w:pPr>
      <w:r>
        <w:rPr>
          <w:rFonts w:ascii="仿宋" w:eastAsia="仿宋" w:hAnsi="仿宋" w:cs="仿宋"/>
          <w:sz w:val="30"/>
          <w:szCs w:val="30"/>
        </w:rPr>
        <w:t>由</w:t>
      </w:r>
      <w:r>
        <w:rPr>
          <w:rFonts w:ascii="仿宋" w:eastAsia="仿宋" w:hAnsi="仿宋" w:cs="仿宋"/>
          <w:sz w:val="30"/>
          <w:szCs w:val="30"/>
        </w:rPr>
        <w:t>xxx</w:t>
      </w:r>
      <w:r>
        <w:rPr>
          <w:rFonts w:ascii="仿宋" w:eastAsia="仿宋" w:hAnsi="仿宋" w:cs="仿宋"/>
          <w:sz w:val="30"/>
          <w:szCs w:val="30"/>
        </w:rPr>
        <w:t>公司承办的</w:t>
      </w:r>
      <w:r>
        <w:rPr>
          <w:rFonts w:ascii="仿宋" w:eastAsia="仿宋" w:hAnsi="仿宋" w:cs="仿宋"/>
          <w:sz w:val="30"/>
          <w:szCs w:val="30"/>
        </w:rPr>
        <w:t>“</w:t>
      </w:r>
      <w:r>
        <w:rPr>
          <w:rFonts w:ascii="仿宋" w:eastAsia="仿宋" w:hAnsi="仿宋" w:cs="仿宋"/>
          <w:sz w:val="30"/>
          <w:szCs w:val="30"/>
        </w:rPr>
        <w:t>客车项目</w:t>
      </w:r>
      <w:r>
        <w:rPr>
          <w:rFonts w:ascii="仿宋" w:eastAsia="仿宋" w:hAnsi="仿宋" w:cs="仿宋"/>
          <w:sz w:val="30"/>
          <w:szCs w:val="30"/>
        </w:rPr>
        <w:t>”</w:t>
      </w:r>
      <w:r>
        <w:rPr>
          <w:rFonts w:ascii="仿宋" w:eastAsia="仿宋" w:hAnsi="仿宋" w:cs="仿宋"/>
          <w:sz w:val="30"/>
          <w:szCs w:val="30"/>
        </w:rPr>
        <w:t>主要从事客车项目投资经营，其不属于国家发展改革委《产业结构调整指导目录（</w:t>
      </w:r>
      <w:r>
        <w:rPr>
          <w:rFonts w:ascii="仿宋" w:eastAsia="仿宋" w:hAnsi="仿宋" w:cs="仿宋"/>
          <w:sz w:val="30"/>
          <w:szCs w:val="30"/>
        </w:rPr>
        <w:t>2011</w:t>
      </w:r>
      <w:r>
        <w:rPr>
          <w:rFonts w:ascii="仿宋" w:eastAsia="仿宋" w:hAnsi="仿宋" w:cs="仿宋"/>
          <w:sz w:val="30"/>
          <w:szCs w:val="30"/>
        </w:rPr>
        <w:t>年本）》（</w:t>
      </w:r>
      <w:r>
        <w:rPr>
          <w:rFonts w:ascii="仿宋" w:eastAsia="仿宋" w:hAnsi="仿宋" w:cs="仿宋"/>
          <w:sz w:val="30"/>
          <w:szCs w:val="30"/>
        </w:rPr>
        <w:t>2013</w:t>
      </w:r>
      <w:r>
        <w:rPr>
          <w:rFonts w:ascii="仿宋" w:eastAsia="仿宋" w:hAnsi="仿宋" w:cs="仿宋"/>
          <w:sz w:val="30"/>
          <w:szCs w:val="30"/>
        </w:rPr>
        <w:t>年修正）有关条款限制类及淘汰类项目。</w:t>
      </w:r>
    </w:p>
    <w:p w:rsidR="00E83F82" w14:paraId="6E551A45" w14:textId="77777777">
      <w:pPr>
        <w:ind w:firstLine="600"/>
      </w:pPr>
      <w:r>
        <w:rPr>
          <w:rFonts w:ascii="仿宋" w:eastAsia="仿宋" w:hAnsi="仿宋" w:cs="仿宋"/>
          <w:b/>
          <w:bCs/>
          <w:sz w:val="30"/>
          <w:szCs w:val="30"/>
        </w:rPr>
        <w:t>（二）项目选址与用地规划相容性</w:t>
      </w:r>
    </w:p>
    <w:p w:rsidR="00E83F82" w14:paraId="51DDAD65" w14:textId="20257271">
      <w:pPr>
        <w:ind w:firstLine="600"/>
        <w:sectPr w:rsidSect="00A02F19">
          <w:headerReference w:type="default" r:id="rId11"/>
          <w:type w:val="nextPage"/>
          <w:pgSz w:w="12240" w:h="15840"/>
          <w:pgMar w:top="1800" w:right="1200" w:bottom="1200" w:left="1200" w:header="720" w:footer="720" w:gutter="0"/>
          <w:pgNumType w:start="8"/>
          <w:cols w:space="720"/>
          <w:titlePg w:val="0"/>
          <w:docGrid w:linePitch="360"/>
        </w:sectPr>
      </w:pPr>
      <w:r>
        <w:rPr>
          <w:rFonts w:ascii="仿宋" w:eastAsia="仿宋" w:hAnsi="仿宋" w:cs="仿宋"/>
          <w:noProof/>
          <w:sz w:val="30"/>
          <w:szCs w:val="30"/>
        </w:rPr>
        <w:pict>
          <v:shape id="PageShape8" o:spid="_x0000_s1032" type="#_x0000_t202" style="width:500pt;height:5pt;margin-top:787pt;margin-left:0;mso-wrap-style:square;position:absolute;visibility:hidden;z-index:251665408">
            <v:textbox>
              <w:txbxContent>
                <w:p w:rsidR="00E83F82" w:rsidRPr="00E83F82" w14:paraId="2C45E63A" w14:textId="109E1458">
                  <w:pPr>
                    <w:rPr>
                      <w:rFonts w:ascii="黑体" w:eastAsia="黑体"/>
                      <w:sz w:val="24"/>
                    </w:rPr>
                  </w:pPr>
                  <w:r w:rsidRPr="00E83F82">
                    <w:rPr>
                      <w:rFonts w:ascii="黑体" w:eastAsia="黑体" w:hint="eastAsia"/>
                      <w:sz w:val="24"/>
                    </w:rPr>
                    <w:t>客车项目可行性分析报告 全文共8页，当前为第8页。</w:t>
                  </w:r>
                </w:p>
              </w:txbxContent>
            </v:textbox>
          </v:shape>
        </w:pict>
      </w:r>
      <w:r>
        <w:rPr>
          <w:rFonts w:ascii="仿宋" w:eastAsia="仿宋" w:hAnsi="仿宋" w:cs="仿宋"/>
          <w:sz w:val="30"/>
          <w:szCs w:val="30"/>
        </w:rPr>
        <w:t>客车项目选址于某产业发展示范区，项目所占用地为规划工业用地，符合用地规划要求，此外，项目建设前后，未改变项目建设区域环境功能区划；在落实该项目提出的各项污染防治措施后，可确保污染物达标排放，满足某产业发展示范区环境保护规划要求。因此，建设项目符合项目建设区域用地规划、产业规划、环境保护规划等规划要求。</w:t>
      </w:r>
    </w:p>
    <w:p w:rsidR="00E83F82" w14:paraId="4051DDEC" w14:textId="77777777">
      <w:pPr>
        <w:ind w:firstLine="600"/>
      </w:pPr>
      <w:r>
        <w:rPr>
          <w:rFonts w:ascii="仿宋" w:eastAsia="仿宋" w:hAnsi="仿宋" w:cs="仿宋"/>
          <w:b/>
          <w:bCs/>
          <w:sz w:val="30"/>
          <w:szCs w:val="30"/>
        </w:rPr>
        <w:t>（三）</w:t>
      </w:r>
      <w:r>
        <w:rPr>
          <w:rFonts w:ascii="仿宋" w:eastAsia="仿宋" w:hAnsi="仿宋" w:cs="仿宋"/>
          <w:b/>
          <w:bCs/>
          <w:sz w:val="30"/>
          <w:szCs w:val="30"/>
        </w:rPr>
        <w:t>“</w:t>
      </w:r>
      <w:r>
        <w:rPr>
          <w:rFonts w:ascii="仿宋" w:eastAsia="仿宋" w:hAnsi="仿宋" w:cs="仿宋"/>
          <w:b/>
          <w:bCs/>
          <w:sz w:val="30"/>
          <w:szCs w:val="30"/>
        </w:rPr>
        <w:t>三线一单</w:t>
      </w:r>
      <w:r>
        <w:rPr>
          <w:rFonts w:ascii="仿宋" w:eastAsia="仿宋" w:hAnsi="仿宋" w:cs="仿宋"/>
          <w:b/>
          <w:bCs/>
          <w:sz w:val="30"/>
          <w:szCs w:val="30"/>
        </w:rPr>
        <w:t>”</w:t>
      </w:r>
      <w:r>
        <w:rPr>
          <w:rFonts w:ascii="仿宋" w:eastAsia="仿宋" w:hAnsi="仿宋" w:cs="仿宋"/>
          <w:b/>
          <w:bCs/>
          <w:sz w:val="30"/>
          <w:szCs w:val="30"/>
        </w:rPr>
        <w:t>符合性</w:t>
      </w:r>
    </w:p>
    <w:p w:rsidR="00E83F82" w14:paraId="1FBB8599" w14:textId="77777777">
      <w:pPr>
        <w:ind w:firstLine="600"/>
      </w:pPr>
      <w:r>
        <w:rPr>
          <w:rFonts w:ascii="仿宋" w:eastAsia="仿宋" w:hAnsi="仿宋" w:cs="仿宋"/>
          <w:sz w:val="30"/>
          <w:szCs w:val="30"/>
        </w:rPr>
        <w:t>1</w:t>
      </w:r>
      <w:r>
        <w:rPr>
          <w:rFonts w:ascii="仿宋" w:eastAsia="仿宋" w:hAnsi="仿宋" w:cs="仿宋"/>
          <w:sz w:val="30"/>
          <w:szCs w:val="30"/>
        </w:rPr>
        <w:t>、生态保护红线：客车项目用地性质为建设用地，不在主导生态功能区范围内，且不在当地饮用水水源区、风景区、自然保护区等生态保护区内，符合生态保护红线要求。</w:t>
      </w:r>
    </w:p>
    <w:p w:rsidR="00E83F82" w14:paraId="7800F068" w14:textId="77777777">
      <w:pPr>
        <w:ind w:firstLine="600"/>
      </w:pPr>
      <w:r>
        <w:rPr>
          <w:rFonts w:ascii="仿宋" w:eastAsia="仿宋" w:hAnsi="仿宋" w:cs="仿宋"/>
          <w:sz w:val="30"/>
          <w:szCs w:val="30"/>
        </w:rPr>
        <w:t>2</w:t>
      </w:r>
      <w:r>
        <w:rPr>
          <w:rFonts w:ascii="仿宋" w:eastAsia="仿宋" w:hAnsi="仿宋" w:cs="仿宋"/>
          <w:sz w:val="30"/>
          <w:szCs w:val="30"/>
        </w:rPr>
        <w:t>、环境质量底线：该项目建设区域环境质量不低于项目所在地环境功能区划要求，有一定的环境容量，符合环境质量底线要求。</w:t>
      </w:r>
    </w:p>
    <w:p w:rsidR="00E83F82" w14:paraId="5713BDF7" w14:textId="77777777">
      <w:pPr>
        <w:ind w:firstLine="600"/>
      </w:pPr>
      <w:r>
        <w:rPr>
          <w:rFonts w:ascii="仿宋" w:eastAsia="仿宋" w:hAnsi="仿宋" w:cs="仿宋"/>
          <w:sz w:val="30"/>
          <w:szCs w:val="30"/>
        </w:rPr>
        <w:t>3</w:t>
      </w:r>
      <w:r>
        <w:rPr>
          <w:rFonts w:ascii="仿宋" w:eastAsia="仿宋" w:hAnsi="仿宋" w:cs="仿宋"/>
          <w:sz w:val="30"/>
          <w:szCs w:val="30"/>
        </w:rPr>
        <w:t>、资源利用上线：项目营运过程消耗一定的电能、水，资源消耗量相对于区域资源利用总量较少，符合资源利用上线要求。</w:t>
      </w:r>
    </w:p>
    <w:p w:rsidR="00E83F82" w14:paraId="2B6B940F" w14:textId="77777777">
      <w:pPr>
        <w:ind w:firstLine="600"/>
      </w:pPr>
      <w:r>
        <w:rPr>
          <w:rFonts w:ascii="仿宋" w:eastAsia="仿宋" w:hAnsi="仿宋" w:cs="仿宋"/>
          <w:sz w:val="30"/>
          <w:szCs w:val="30"/>
        </w:rPr>
        <w:t>4</w:t>
      </w:r>
      <w:r>
        <w:rPr>
          <w:rFonts w:ascii="仿宋" w:eastAsia="仿宋" w:hAnsi="仿宋" w:cs="仿宋"/>
          <w:sz w:val="30"/>
          <w:szCs w:val="30"/>
        </w:rPr>
        <w:t>、环境准入负面清单：该项目所在地无环境准入负面清单，项目采取环境保护措施后，废气、废水、噪声均可达标排放，固体废物能够得到合理处置，不会产生二次污染。</w:t>
      </w:r>
    </w:p>
    <w:p w:rsidR="00E83F82" w14:paraId="591BC96E" w14:textId="77777777">
      <w:pPr>
        <w:ind w:firstLine="600"/>
      </w:pPr>
      <w:r>
        <w:rPr>
          <w:rFonts w:ascii="黑体" w:eastAsia="黑体" w:hAnsi="黑体" w:cs="黑体"/>
          <w:b/>
          <w:bCs/>
          <w:sz w:val="32"/>
          <w:szCs w:val="32"/>
        </w:rPr>
        <w:t>十一、项目评价</w:t>
      </w:r>
    </w:p>
    <w:p w:rsidR="00E83F82" w14:paraId="1A0B73D4" w14:textId="77777777">
      <w:pPr>
        <w:ind w:firstLine="600"/>
      </w:pPr>
      <w:r>
        <w:rPr>
          <w:rFonts w:ascii="仿宋" w:eastAsia="仿宋" w:hAnsi="仿宋" w:cs="仿宋"/>
          <w:sz w:val="30"/>
          <w:szCs w:val="30"/>
        </w:rPr>
        <w:t>1</w:t>
      </w:r>
      <w:r>
        <w:rPr>
          <w:rFonts w:ascii="仿宋" w:eastAsia="仿宋" w:hAnsi="仿宋" w:cs="仿宋"/>
          <w:sz w:val="30"/>
          <w:szCs w:val="30"/>
        </w:rPr>
        <w:t>、</w:t>
      </w:r>
      <w:r>
        <w:rPr>
          <w:rFonts w:ascii="仿宋" w:eastAsia="仿宋" w:hAnsi="仿宋" w:cs="仿宋"/>
          <w:sz w:val="30"/>
          <w:szCs w:val="30"/>
        </w:rPr>
        <w:t>xxx</w:t>
      </w:r>
      <w:r>
        <w:rPr>
          <w:rFonts w:ascii="仿宋" w:eastAsia="仿宋" w:hAnsi="仿宋" w:cs="仿宋"/>
          <w:sz w:val="30"/>
          <w:szCs w:val="30"/>
        </w:rPr>
        <w:t>集团为适应国内外市场需求，拟建</w:t>
      </w:r>
      <w:r>
        <w:rPr>
          <w:rFonts w:ascii="仿宋" w:eastAsia="仿宋" w:hAnsi="仿宋" w:cs="仿宋"/>
          <w:sz w:val="30"/>
          <w:szCs w:val="30"/>
        </w:rPr>
        <w:t>“</w:t>
      </w:r>
      <w:r>
        <w:rPr>
          <w:rFonts w:ascii="仿宋" w:eastAsia="仿宋" w:hAnsi="仿宋" w:cs="仿宋"/>
          <w:sz w:val="30"/>
          <w:szCs w:val="30"/>
        </w:rPr>
        <w:t>客车项目</w:t>
      </w:r>
      <w:r>
        <w:rPr>
          <w:rFonts w:ascii="仿宋" w:eastAsia="仿宋" w:hAnsi="仿宋" w:cs="仿宋"/>
          <w:sz w:val="30"/>
          <w:szCs w:val="30"/>
        </w:rPr>
        <w:t>”</w:t>
      </w:r>
      <w:r>
        <w:rPr>
          <w:rFonts w:ascii="仿宋" w:eastAsia="仿宋" w:hAnsi="仿宋" w:cs="仿宋"/>
          <w:sz w:val="30"/>
          <w:szCs w:val="30"/>
        </w:rPr>
        <w:t>，本期工程项目的建设能够有力促进某产业发展示范区经济发展，为社会提供就业职位</w:t>
      </w:r>
      <w:r>
        <w:rPr>
          <w:rFonts w:ascii="仿宋" w:eastAsia="仿宋" w:hAnsi="仿宋" w:cs="仿宋"/>
          <w:sz w:val="30"/>
          <w:szCs w:val="30"/>
        </w:rPr>
        <w:t>127</w:t>
      </w:r>
      <w:r>
        <w:rPr>
          <w:rFonts w:ascii="仿宋" w:eastAsia="仿宋" w:hAnsi="仿宋" w:cs="仿宋"/>
          <w:sz w:val="30"/>
          <w:szCs w:val="30"/>
        </w:rPr>
        <w:t>个，达产年纳税总额</w:t>
      </w:r>
      <w:r>
        <w:rPr>
          <w:rFonts w:ascii="仿宋" w:eastAsia="仿宋" w:hAnsi="仿宋" w:cs="仿宋"/>
          <w:sz w:val="30"/>
          <w:szCs w:val="30"/>
        </w:rPr>
        <w:t>939.68</w:t>
      </w:r>
      <w:r>
        <w:rPr>
          <w:rFonts w:ascii="仿宋" w:eastAsia="仿宋" w:hAnsi="仿宋" w:cs="仿宋"/>
          <w:sz w:val="30"/>
          <w:szCs w:val="30"/>
        </w:rPr>
        <w:t>万元，可以促进某产业发展示范区区域经济的繁荣发展和社会稳定，为地方财政收入做出积极的贡献。</w:t>
      </w:r>
    </w:p>
    <w:p w:rsidR="00E83F82" w14:paraId="446750F3" w14:textId="1B7F1C35">
      <w:pPr>
        <w:ind w:firstLine="600"/>
        <w:sectPr w:rsidSect="00A02F19">
          <w:headerReference w:type="default" r:id="rId12"/>
          <w:type w:val="nextPage"/>
          <w:pgSz w:w="12240" w:h="15840"/>
          <w:pgMar w:top="1800" w:right="1200" w:bottom="1200" w:left="1200" w:header="720" w:footer="720" w:gutter="0"/>
          <w:pgNumType w:start="9"/>
          <w:cols w:space="720"/>
          <w:titlePg w:val="0"/>
          <w:docGrid w:linePitch="360"/>
        </w:sectPr>
      </w:pPr>
      <w:r>
        <w:rPr>
          <w:rFonts w:ascii="仿宋" w:eastAsia="仿宋" w:hAnsi="仿宋" w:cs="仿宋"/>
          <w:noProof/>
          <w:sz w:val="30"/>
          <w:szCs w:val="30"/>
        </w:rPr>
        <w:pict>
          <v:shape id="PageShape9" o:spid="_x0000_s1033" type="#_x0000_t202" style="width:500pt;height:5pt;margin-top:787pt;margin-left:0;mso-wrap-style:square;position:absolute;visibility:hidden;z-index:251666432">
            <v:textbox>
              <w:txbxContent>
                <w:p w:rsidR="00E83F82" w:rsidRPr="00E83F82" w14:paraId="22B9127D" w14:textId="31070F4A">
                  <w:pPr>
                    <w:rPr>
                      <w:rFonts w:ascii="黑体" w:eastAsia="黑体"/>
                      <w:sz w:val="24"/>
                    </w:rPr>
                  </w:pPr>
                  <w:r w:rsidRPr="00E83F82">
                    <w:rPr>
                      <w:rFonts w:ascii="黑体" w:eastAsia="黑体" w:hint="eastAsia"/>
                      <w:sz w:val="24"/>
                    </w:rPr>
                    <w:t>客车项目可行性分析报告 全文共9页，当前为第9页。</w:t>
                  </w:r>
                </w:p>
              </w:txbxContent>
            </v:textbox>
          </v:shape>
        </w:pict>
      </w:r>
      <w:r>
        <w:rPr>
          <w:rFonts w:ascii="仿宋" w:eastAsia="仿宋" w:hAnsi="仿宋" w:cs="仿宋"/>
          <w:sz w:val="30"/>
          <w:szCs w:val="30"/>
        </w:rPr>
        <w:t>2</w:t>
      </w:r>
      <w:r>
        <w:rPr>
          <w:rFonts w:ascii="仿宋" w:eastAsia="仿宋" w:hAnsi="仿宋" w:cs="仿宋"/>
          <w:sz w:val="30"/>
          <w:szCs w:val="30"/>
        </w:rPr>
        <w:t>、项目达产年投资利润率</w:t>
      </w:r>
      <w:r>
        <w:rPr>
          <w:rFonts w:ascii="仿宋" w:eastAsia="仿宋" w:hAnsi="仿宋" w:cs="仿宋"/>
          <w:sz w:val="30"/>
          <w:szCs w:val="30"/>
        </w:rPr>
        <w:t>23.70%</w:t>
      </w:r>
      <w:r>
        <w:rPr>
          <w:rFonts w:ascii="仿宋" w:eastAsia="仿宋" w:hAnsi="仿宋" w:cs="仿宋"/>
          <w:sz w:val="30"/>
          <w:szCs w:val="30"/>
        </w:rPr>
        <w:t>，投资利税率</w:t>
      </w:r>
      <w:r>
        <w:rPr>
          <w:rFonts w:ascii="仿宋" w:eastAsia="仿宋" w:hAnsi="仿宋" w:cs="仿宋"/>
          <w:sz w:val="30"/>
          <w:szCs w:val="30"/>
        </w:rPr>
        <w:t>28.71%</w:t>
      </w:r>
      <w:r>
        <w:rPr>
          <w:rFonts w:ascii="仿宋" w:eastAsia="仿宋" w:hAnsi="仿宋" w:cs="仿宋"/>
          <w:sz w:val="30"/>
          <w:szCs w:val="30"/>
        </w:rPr>
        <w:t>，全部投资回报率</w:t>
      </w:r>
      <w:r>
        <w:rPr>
          <w:rFonts w:ascii="仿宋" w:eastAsia="仿宋" w:hAnsi="仿宋" w:cs="仿宋"/>
          <w:sz w:val="30"/>
          <w:szCs w:val="30"/>
        </w:rPr>
        <w:t>17.77%</w:t>
      </w:r>
      <w:r>
        <w:rPr>
          <w:rFonts w:ascii="仿宋" w:eastAsia="仿宋" w:hAnsi="仿宋" w:cs="仿宋"/>
          <w:sz w:val="30"/>
          <w:szCs w:val="30"/>
        </w:rPr>
        <w:t>，全部投资回收期</w:t>
      </w:r>
      <w:r>
        <w:rPr>
          <w:rFonts w:ascii="仿宋" w:eastAsia="仿宋" w:hAnsi="仿宋" w:cs="仿宋"/>
          <w:sz w:val="30"/>
          <w:szCs w:val="30"/>
        </w:rPr>
        <w:t>7.13</w:t>
      </w:r>
      <w:r>
        <w:rPr>
          <w:rFonts w:ascii="仿宋" w:eastAsia="仿宋" w:hAnsi="仿宋" w:cs="仿宋"/>
          <w:sz w:val="30"/>
          <w:szCs w:val="30"/>
        </w:rPr>
        <w:t>年，固定资产投资回收期</w:t>
      </w:r>
      <w:r>
        <w:rPr>
          <w:rFonts w:ascii="仿宋" w:eastAsia="仿宋" w:hAnsi="仿宋" w:cs="仿宋"/>
          <w:sz w:val="30"/>
          <w:szCs w:val="30"/>
        </w:rPr>
        <w:t>7.13</w:t>
      </w:r>
      <w:r>
        <w:rPr>
          <w:rFonts w:ascii="仿宋" w:eastAsia="仿宋" w:hAnsi="仿宋" w:cs="仿宋"/>
          <w:sz w:val="30"/>
          <w:szCs w:val="30"/>
        </w:rPr>
        <w:t>年（含建设期），项目具有较强的盈利能力和抗风险能力。</w:t>
      </w:r>
    </w:p>
    <w:p w:rsidR="00E83F82" w14:paraId="4A995850" w14:textId="77777777">
      <w:pPr>
        <w:ind w:firstLine="600"/>
      </w:pPr>
      <w:r>
        <w:rPr>
          <w:rFonts w:ascii="仿宋" w:eastAsia="仿宋" w:hAnsi="仿宋" w:cs="仿宋"/>
          <w:sz w:val="30"/>
          <w:szCs w:val="30"/>
        </w:rPr>
        <w:t>3</w:t>
      </w:r>
      <w:r>
        <w:rPr>
          <w:rFonts w:ascii="仿宋" w:eastAsia="仿宋" w:hAnsi="仿宋" w:cs="仿宋"/>
          <w:sz w:val="30"/>
          <w:szCs w:val="30"/>
        </w:rPr>
        <w:t>、推行绿色制造升级是参与国际竞争、提高竞争力的必然选择。</w:t>
      </w:r>
      <w:r>
        <w:rPr>
          <w:rFonts w:ascii="仿宋" w:eastAsia="仿宋" w:hAnsi="仿宋" w:cs="仿宋"/>
          <w:sz w:val="30"/>
          <w:szCs w:val="30"/>
        </w:rPr>
        <w:t>2008</w:t>
      </w:r>
      <w:r>
        <w:rPr>
          <w:rFonts w:ascii="仿宋" w:eastAsia="仿宋" w:hAnsi="仿宋" w:cs="仿宋"/>
          <w:sz w:val="30"/>
          <w:szCs w:val="30"/>
        </w:rPr>
        <w:t>年国际金融危机后，为刺激经济振兴，创造就业机会、解决环境问题，联合国环境署提出绿色经济发展议题，在</w:t>
      </w:r>
      <w:r>
        <w:rPr>
          <w:rFonts w:ascii="仿宋" w:eastAsia="仿宋" w:hAnsi="仿宋" w:cs="仿宋"/>
          <w:sz w:val="30"/>
          <w:szCs w:val="30"/>
        </w:rPr>
        <w:t>2009</w:t>
      </w:r>
      <w:r>
        <w:rPr>
          <w:rFonts w:ascii="仿宋" w:eastAsia="仿宋" w:hAnsi="仿宋" w:cs="仿宋"/>
          <w:sz w:val="30"/>
          <w:szCs w:val="30"/>
        </w:rPr>
        <w:t>年的</w:t>
      </w:r>
      <w:r>
        <w:rPr>
          <w:rFonts w:ascii="仿宋" w:eastAsia="仿宋" w:hAnsi="仿宋" w:cs="仿宋"/>
          <w:sz w:val="30"/>
          <w:szCs w:val="30"/>
        </w:rPr>
        <w:t>20</w:t>
      </w:r>
      <w:r>
        <w:rPr>
          <w:rFonts w:ascii="仿宋" w:eastAsia="仿宋" w:hAnsi="仿宋" w:cs="仿宋"/>
          <w:sz w:val="30"/>
          <w:szCs w:val="30"/>
        </w:rPr>
        <w:t>国集团会议上被各国广泛采纳。各主要国家把绿色经济作为本国经济的未来，抢占未来全球经济竞争的制高点，加强战略规划和政策资金支持，绿色发展成为世界经济重要趋势。欧盟实施绿色工业发展计划，投资</w:t>
      </w:r>
      <w:r>
        <w:rPr>
          <w:rFonts w:ascii="仿宋" w:eastAsia="仿宋" w:hAnsi="仿宋" w:cs="仿宋"/>
          <w:sz w:val="30"/>
          <w:szCs w:val="30"/>
        </w:rPr>
        <w:t>1050</w:t>
      </w:r>
      <w:r>
        <w:rPr>
          <w:rFonts w:ascii="仿宋" w:eastAsia="仿宋" w:hAnsi="仿宋" w:cs="仿宋"/>
          <w:sz w:val="30"/>
          <w:szCs w:val="30"/>
        </w:rPr>
        <w:t>亿欧元支持欧盟地区的</w:t>
      </w:r>
      <w:r>
        <w:rPr>
          <w:rFonts w:ascii="仿宋" w:eastAsia="仿宋" w:hAnsi="仿宋" w:cs="仿宋"/>
          <w:sz w:val="30"/>
          <w:szCs w:val="30"/>
        </w:rPr>
        <w:t>“</w:t>
      </w:r>
      <w:r>
        <w:rPr>
          <w:rFonts w:ascii="仿宋" w:eastAsia="仿宋" w:hAnsi="仿宋" w:cs="仿宋"/>
          <w:sz w:val="30"/>
          <w:szCs w:val="30"/>
        </w:rPr>
        <w:t>绿色经济</w:t>
      </w:r>
      <w:r>
        <w:rPr>
          <w:rFonts w:ascii="仿宋" w:eastAsia="仿宋" w:hAnsi="仿宋" w:cs="仿宋"/>
          <w:sz w:val="30"/>
          <w:szCs w:val="30"/>
        </w:rPr>
        <w:t>”</w:t>
      </w:r>
      <w:r>
        <w:rPr>
          <w:rFonts w:ascii="仿宋" w:eastAsia="仿宋" w:hAnsi="仿宋" w:cs="仿宋"/>
          <w:sz w:val="30"/>
          <w:szCs w:val="30"/>
        </w:rPr>
        <w:t>；美国再次确认制造业是美国经济的核心，瞄准高端制造业、信息技术、低碳经济，利用技术优势谋划新的发展模式。一些国家为了维持竞争优势，不断设置和提高绿色壁垒，全球化面临新的挑战，绿色标准已经成为国际竞争的又一利器。</w:t>
      </w:r>
    </w:p>
    <w:p w:rsidR="00E83F82" w14:paraId="77DDCD53" w14:textId="77777777">
      <w:pPr>
        <w:ind w:firstLine="600"/>
      </w:pPr>
      <w:r>
        <w:rPr>
          <w:rFonts w:ascii="黑体" w:eastAsia="黑体" w:hAnsi="黑体" w:cs="黑体"/>
          <w:b/>
          <w:bCs/>
          <w:sz w:val="32"/>
          <w:szCs w:val="32"/>
        </w:rPr>
        <w:t>十二、主要经济指标</w:t>
      </w:r>
      <w:r>
        <w:br/>
      </w:r>
    </w:p>
    <w:p w:rsidR="00E83F82" w14:paraId="131AE84F" w14:textId="76E26777">
      <w:pPr>
        <w:jc w:val="center"/>
      </w:pPr>
      <w:r>
        <w:rPr>
          <w:rFonts w:ascii="仿宋" w:eastAsia="仿宋" w:hAnsi="仿宋" w:cs="仿宋"/>
          <w:b/>
          <w:bCs/>
          <w:noProof/>
          <w:sz w:val="28"/>
          <w:szCs w:val="28"/>
        </w:rPr>
        <w:pict>
          <v:shape id="PageShape10" o:spid="_x0000_s1034" type="#_x0000_t202" style="width:500pt;height:5pt;margin-top:787pt;margin-left:0;mso-wrap-style:square;position:absolute;visibility:hidden;z-index:251667456">
            <v:textbox>
              <w:txbxContent>
                <w:p w:rsidR="00E83F82" w:rsidRPr="00E83F82" w14:paraId="08E4605B" w14:textId="3C51382F">
                  <w:pPr>
                    <w:rPr>
                      <w:rFonts w:ascii="黑体" w:eastAsia="黑体"/>
                      <w:sz w:val="24"/>
                    </w:rPr>
                  </w:pPr>
                  <w:r w:rsidRPr="00E83F82">
                    <w:rPr>
                      <w:rFonts w:ascii="黑体" w:eastAsia="黑体" w:hint="eastAsia"/>
                      <w:sz w:val="24"/>
                    </w:rPr>
                    <w:t>客车项目可行性分析报告 全文共10页，当前为第10页。</w:t>
                  </w:r>
                </w:p>
              </w:txbxContent>
            </v:textbox>
          </v:shape>
        </w:pict>
      </w:r>
      <w:r>
        <w:rPr>
          <w:rFonts w:ascii="仿宋" w:eastAsia="仿宋" w:hAnsi="仿宋" w:cs="仿宋"/>
          <w:b/>
          <w:bCs/>
          <w:sz w:val="28"/>
          <w:szCs w:val="28"/>
        </w:rPr>
        <w:t>主要经济指标一览表</w:t>
      </w: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000"/>
        <w:gridCol w:w="2000"/>
        <w:gridCol w:w="2000"/>
        <w:gridCol w:w="2000"/>
        <w:gridCol w:w="2000"/>
      </w:tblGrid>
      <w:tr w14:paraId="349882E1" w14:textId="77777777"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2000" w:type="dxa"/>
            <w:shd w:val="clear" w:color="auto" w:fill="auto"/>
            <w:vAlign w:val="center"/>
          </w:tcPr>
          <w:p w:rsidR="00E83F82" w:rsidRPr="00722E63" w14:paraId="0A4EDB9F" w14:textId="77777777">
            <w:r w:rsidRPr="00722E63">
              <w:rPr>
                <w:rFonts w:ascii="仿宋" w:eastAsia="仿宋" w:hAnsi="仿宋"/>
                <w:b/>
              </w:rPr>
              <w:t>序号</w:t>
            </w:r>
          </w:p>
        </w:tc>
        <w:tc>
          <w:tcPr>
            <w:tcW w:w="2000" w:type="dxa"/>
            <w:shd w:val="clear" w:color="auto" w:fill="auto"/>
            <w:vAlign w:val="center"/>
          </w:tcPr>
          <w:p w:rsidR="00E83F82" w:rsidRPr="00722E63" w14:paraId="0E4C09BA" w14:textId="77777777">
            <w:r w:rsidRPr="00722E63">
              <w:rPr>
                <w:rFonts w:ascii="仿宋" w:eastAsia="仿宋" w:hAnsi="仿宋"/>
                <w:b/>
              </w:rPr>
              <w:t>项目</w:t>
            </w:r>
          </w:p>
        </w:tc>
        <w:tc>
          <w:tcPr>
            <w:tcW w:w="2000" w:type="dxa"/>
            <w:shd w:val="clear" w:color="auto" w:fill="auto"/>
            <w:vAlign w:val="center"/>
          </w:tcPr>
          <w:p w:rsidR="00E83F82" w:rsidRPr="00722E63" w14:paraId="161DE96F" w14:textId="77777777">
            <w:r w:rsidRPr="00722E63">
              <w:rPr>
                <w:rFonts w:ascii="仿宋" w:eastAsia="仿宋" w:hAnsi="仿宋"/>
                <w:b/>
              </w:rPr>
              <w:t>单位</w:t>
            </w:r>
          </w:p>
        </w:tc>
        <w:tc>
          <w:tcPr>
            <w:tcW w:w="2000" w:type="dxa"/>
            <w:shd w:val="clear" w:color="auto" w:fill="auto"/>
            <w:vAlign w:val="center"/>
          </w:tcPr>
          <w:p w:rsidR="00E83F82" w:rsidRPr="00722E63" w14:paraId="1490F808" w14:textId="77777777">
            <w:r w:rsidRPr="00722E63">
              <w:rPr>
                <w:rFonts w:ascii="仿宋" w:eastAsia="仿宋" w:hAnsi="仿宋"/>
                <w:b/>
              </w:rPr>
              <w:t>指标</w:t>
            </w:r>
          </w:p>
        </w:tc>
        <w:tc>
          <w:tcPr>
            <w:tcW w:w="2000" w:type="dxa"/>
            <w:shd w:val="clear" w:color="auto" w:fill="auto"/>
            <w:vAlign w:val="center"/>
          </w:tcPr>
          <w:p w:rsidR="00E83F82" w:rsidRPr="00722E63" w14:paraId="188800EF" w14:textId="77777777">
            <w:r w:rsidRPr="00722E63">
              <w:rPr>
                <w:rFonts w:ascii="仿宋" w:eastAsia="仿宋" w:hAnsi="仿宋"/>
                <w:b/>
              </w:rPr>
              <w:t>备注</w:t>
            </w:r>
          </w:p>
        </w:tc>
      </w:tr>
      <w:tr w14:paraId="2FAD40D5" w14:textId="77777777" w:rsidTr="007F1D13">
        <w:tblPrEx>
          <w:tblW w:w="0" w:type="auto"/>
          <w:tblLook w:val="04A0"/>
        </w:tblPrEx>
        <w:tc>
          <w:tcPr>
            <w:tcW w:w="0" w:type="dxa"/>
            <w:shd w:val="clear" w:color="auto" w:fill="auto"/>
            <w:vAlign w:val="center"/>
          </w:tcPr>
          <w:p w:rsidR="00E83F82" w:rsidRPr="00722E63" w14:paraId="59E1B21A" w14:textId="77777777">
            <w:r w:rsidRPr="00722E63">
              <w:rPr>
                <w:rFonts w:ascii="仿宋" w:eastAsia="仿宋" w:hAnsi="仿宋"/>
                <w:sz w:val="20"/>
                <w:szCs w:val="20"/>
              </w:rPr>
              <w:t>1</w:t>
            </w:r>
          </w:p>
        </w:tc>
        <w:tc>
          <w:tcPr>
            <w:tcW w:w="0" w:type="dxa"/>
            <w:shd w:val="clear" w:color="auto" w:fill="auto"/>
            <w:vAlign w:val="center"/>
          </w:tcPr>
          <w:p w:rsidR="00E83F82" w:rsidRPr="00722E63" w14:paraId="427A6A69" w14:textId="77777777">
            <w:r w:rsidRPr="00722E63">
              <w:rPr>
                <w:rFonts w:ascii="仿宋" w:eastAsia="仿宋" w:hAnsi="仿宋"/>
                <w:sz w:val="20"/>
                <w:szCs w:val="20"/>
              </w:rPr>
              <w:t>占地面积</w:t>
            </w:r>
          </w:p>
        </w:tc>
        <w:tc>
          <w:tcPr>
            <w:tcW w:w="0" w:type="dxa"/>
            <w:shd w:val="clear" w:color="auto" w:fill="auto"/>
            <w:vAlign w:val="center"/>
          </w:tcPr>
          <w:p w:rsidR="00E83F82" w:rsidRPr="00722E63" w14:paraId="6D510540" w14:textId="77777777">
            <w:r w:rsidRPr="00722E63">
              <w:rPr>
                <w:rFonts w:ascii="仿宋" w:eastAsia="仿宋" w:hAnsi="仿宋"/>
                <w:sz w:val="20"/>
                <w:szCs w:val="20"/>
              </w:rPr>
              <w:t>平方米</w:t>
            </w:r>
          </w:p>
        </w:tc>
        <w:tc>
          <w:tcPr>
            <w:tcW w:w="0" w:type="dxa"/>
            <w:shd w:val="clear" w:color="auto" w:fill="auto"/>
            <w:vAlign w:val="center"/>
          </w:tcPr>
          <w:p w:rsidR="00E83F82" w:rsidRPr="00722E63" w14:paraId="5843508D" w14:textId="77777777">
            <w:r w:rsidRPr="00722E63">
              <w:rPr>
                <w:rFonts w:ascii="仿宋" w:eastAsia="仿宋" w:hAnsi="仿宋"/>
                <w:sz w:val="20"/>
                <w:szCs w:val="20"/>
              </w:rPr>
              <w:t>29154.57</w:t>
            </w:r>
          </w:p>
        </w:tc>
        <w:tc>
          <w:tcPr>
            <w:tcW w:w="0" w:type="dxa"/>
            <w:shd w:val="clear" w:color="auto" w:fill="auto"/>
            <w:vAlign w:val="center"/>
          </w:tcPr>
          <w:p w:rsidR="00E83F82" w:rsidRPr="00722E63" w14:paraId="29760512" w14:textId="77777777">
            <w:r w:rsidRPr="00722E63">
              <w:rPr>
                <w:rFonts w:ascii="仿宋" w:eastAsia="仿宋" w:hAnsi="仿宋"/>
                <w:sz w:val="20"/>
                <w:szCs w:val="20"/>
              </w:rPr>
              <w:t>43.71</w:t>
            </w:r>
            <w:r w:rsidRPr="00722E63">
              <w:rPr>
                <w:rFonts w:ascii="仿宋" w:eastAsia="仿宋" w:hAnsi="仿宋"/>
                <w:sz w:val="20"/>
                <w:szCs w:val="20"/>
              </w:rPr>
              <w:t>亩</w:t>
            </w:r>
          </w:p>
        </w:tc>
      </w:tr>
      <w:tr w14:paraId="5122FBDF" w14:textId="77777777" w:rsidTr="007F1D13">
        <w:tblPrEx>
          <w:tblW w:w="0" w:type="auto"/>
          <w:tblLook w:val="04A0"/>
        </w:tblPrEx>
        <w:tc>
          <w:tcPr>
            <w:tcW w:w="0" w:type="dxa"/>
            <w:shd w:val="clear" w:color="auto" w:fill="auto"/>
            <w:vAlign w:val="center"/>
          </w:tcPr>
          <w:p w:rsidR="00E83F82" w:rsidRPr="00722E63" w14:paraId="249CF52F" w14:textId="77777777">
            <w:r w:rsidRPr="00722E63">
              <w:rPr>
                <w:rFonts w:ascii="仿宋" w:eastAsia="仿宋" w:hAnsi="仿宋"/>
                <w:sz w:val="20"/>
                <w:szCs w:val="20"/>
              </w:rPr>
              <w:t>1.1</w:t>
            </w:r>
          </w:p>
        </w:tc>
        <w:tc>
          <w:tcPr>
            <w:tcW w:w="0" w:type="dxa"/>
            <w:shd w:val="clear" w:color="auto" w:fill="auto"/>
            <w:vAlign w:val="center"/>
          </w:tcPr>
          <w:p w:rsidR="00E83F82" w:rsidRPr="00722E63" w14:paraId="3476E2B1" w14:textId="77777777">
            <w:r w:rsidRPr="00722E63">
              <w:rPr>
                <w:rFonts w:ascii="仿宋" w:eastAsia="仿宋" w:hAnsi="仿宋"/>
                <w:sz w:val="20"/>
                <w:szCs w:val="20"/>
              </w:rPr>
              <w:t>容积率</w:t>
            </w:r>
          </w:p>
        </w:tc>
        <w:tc>
          <w:tcPr>
            <w:tcW w:w="0" w:type="dxa"/>
            <w:shd w:val="clear" w:color="auto" w:fill="auto"/>
            <w:vAlign w:val="center"/>
          </w:tcPr>
          <w:p w:rsidR="00E83F82" w:rsidRPr="00722E63" w14:paraId="4FE3793D" w14:textId="77777777"/>
        </w:tc>
        <w:tc>
          <w:tcPr>
            <w:tcW w:w="0" w:type="dxa"/>
            <w:shd w:val="clear" w:color="auto" w:fill="auto"/>
            <w:vAlign w:val="center"/>
          </w:tcPr>
          <w:p w:rsidR="00E83F82" w:rsidRPr="00722E63" w14:paraId="64AF0A4D" w14:textId="77777777">
            <w:r w:rsidRPr="00722E63">
              <w:rPr>
                <w:rFonts w:ascii="仿宋" w:eastAsia="仿宋" w:hAnsi="仿宋"/>
                <w:sz w:val="20"/>
                <w:szCs w:val="20"/>
              </w:rPr>
              <w:t>1.38</w:t>
            </w:r>
          </w:p>
        </w:tc>
        <w:tc>
          <w:tcPr>
            <w:tcW w:w="0" w:type="dxa"/>
            <w:shd w:val="clear" w:color="auto" w:fill="auto"/>
            <w:vAlign w:val="center"/>
          </w:tcPr>
          <w:p w:rsidR="00E83F82" w:rsidRPr="00722E63" w14:paraId="2A2B1074" w14:textId="77777777"/>
        </w:tc>
      </w:tr>
      <w:tr w14:paraId="70F4C29F" w14:textId="77777777" w:rsidTr="007F1D13">
        <w:tblPrEx>
          <w:tblW w:w="0" w:type="auto"/>
          <w:tblLook w:val="04A0"/>
        </w:tblPrEx>
        <w:tc>
          <w:tcPr>
            <w:tcW w:w="0" w:type="dxa"/>
            <w:shd w:val="clear" w:color="auto" w:fill="auto"/>
            <w:vAlign w:val="center"/>
          </w:tcPr>
          <w:p w:rsidR="00E83F82" w:rsidRPr="00722E63" w14:paraId="462569A9" w14:textId="77777777">
            <w:r w:rsidRPr="00722E63">
              <w:rPr>
                <w:rFonts w:ascii="仿宋" w:eastAsia="仿宋" w:hAnsi="仿宋"/>
                <w:sz w:val="20"/>
                <w:szCs w:val="20"/>
              </w:rPr>
              <w:t>1.2</w:t>
            </w:r>
          </w:p>
        </w:tc>
        <w:tc>
          <w:tcPr>
            <w:tcW w:w="0" w:type="dxa"/>
            <w:shd w:val="clear" w:color="auto" w:fill="auto"/>
            <w:vAlign w:val="center"/>
          </w:tcPr>
          <w:p w:rsidR="00E83F82" w:rsidRPr="00722E63" w14:paraId="24535575" w14:textId="77777777">
            <w:r w:rsidRPr="00722E63">
              <w:rPr>
                <w:rFonts w:ascii="仿宋" w:eastAsia="仿宋" w:hAnsi="仿宋"/>
                <w:sz w:val="20"/>
                <w:szCs w:val="20"/>
              </w:rPr>
              <w:t>建筑系数</w:t>
            </w:r>
          </w:p>
        </w:tc>
        <w:tc>
          <w:tcPr>
            <w:tcW w:w="0" w:type="dxa"/>
            <w:shd w:val="clear" w:color="auto" w:fill="auto"/>
            <w:vAlign w:val="center"/>
          </w:tcPr>
          <w:p w:rsidR="00E83F82" w:rsidRPr="00722E63" w14:paraId="2C0233E9" w14:textId="77777777"/>
        </w:tc>
        <w:tc>
          <w:tcPr>
            <w:tcW w:w="0" w:type="dxa"/>
            <w:shd w:val="clear" w:color="auto" w:fill="auto"/>
            <w:vAlign w:val="center"/>
          </w:tcPr>
          <w:p w:rsidR="00E83F82" w:rsidRPr="00722E63" w14:paraId="6B8E3348" w14:textId="77777777">
            <w:r w:rsidRPr="00722E63">
              <w:rPr>
                <w:rFonts w:ascii="仿宋" w:eastAsia="仿宋" w:hAnsi="仿宋"/>
                <w:sz w:val="20"/>
                <w:szCs w:val="20"/>
              </w:rPr>
              <w:t>54.22%</w:t>
            </w:r>
          </w:p>
        </w:tc>
        <w:tc>
          <w:tcPr>
            <w:tcW w:w="0" w:type="dxa"/>
            <w:shd w:val="clear" w:color="auto" w:fill="auto"/>
            <w:vAlign w:val="center"/>
          </w:tcPr>
          <w:p w:rsidR="00E83F82" w:rsidRPr="00722E63" w14:paraId="49522F7E" w14:textId="77777777"/>
        </w:tc>
      </w:tr>
      <w:tr w14:paraId="32C1ABCE" w14:textId="77777777" w:rsidTr="007F1D13">
        <w:tblPrEx>
          <w:tblW w:w="0" w:type="auto"/>
          <w:tblLook w:val="04A0"/>
        </w:tblPrEx>
        <w:tc>
          <w:tcPr>
            <w:tcW w:w="0" w:type="dxa"/>
            <w:shd w:val="clear" w:color="auto" w:fill="auto"/>
            <w:vAlign w:val="center"/>
          </w:tcPr>
          <w:p w:rsidR="00E83F82" w:rsidRPr="00722E63" w14:paraId="78DB4365" w14:textId="77777777">
            <w:r w:rsidRPr="00722E63">
              <w:rPr>
                <w:rFonts w:ascii="仿宋" w:eastAsia="仿宋" w:hAnsi="仿宋"/>
                <w:sz w:val="20"/>
                <w:szCs w:val="20"/>
              </w:rPr>
              <w:t>1.3</w:t>
            </w:r>
          </w:p>
        </w:tc>
        <w:tc>
          <w:tcPr>
            <w:tcW w:w="0" w:type="dxa"/>
            <w:shd w:val="clear" w:color="auto" w:fill="auto"/>
            <w:vAlign w:val="center"/>
          </w:tcPr>
          <w:p w:rsidR="00E83F82" w:rsidRPr="00722E63" w14:paraId="0EB580CA" w14:textId="77777777">
            <w:r w:rsidRPr="00722E63">
              <w:rPr>
                <w:rFonts w:ascii="仿宋" w:eastAsia="仿宋" w:hAnsi="仿宋"/>
                <w:sz w:val="20"/>
                <w:szCs w:val="20"/>
              </w:rPr>
              <w:t>投资强度</w:t>
            </w:r>
          </w:p>
        </w:tc>
        <w:tc>
          <w:tcPr>
            <w:tcW w:w="0" w:type="dxa"/>
            <w:shd w:val="clear" w:color="auto" w:fill="auto"/>
            <w:vAlign w:val="center"/>
          </w:tcPr>
          <w:p w:rsidR="00E83F82" w:rsidRPr="00722E63" w14:paraId="641A8C0A" w14:textId="77777777">
            <w:r w:rsidRPr="00722E63">
              <w:rPr>
                <w:rFonts w:ascii="仿宋" w:eastAsia="仿宋" w:hAnsi="仿宋"/>
                <w:sz w:val="20"/>
                <w:szCs w:val="20"/>
              </w:rPr>
              <w:t>万元</w:t>
            </w:r>
            <w:r w:rsidRPr="00722E63">
              <w:rPr>
                <w:rFonts w:ascii="仿宋" w:eastAsia="仿宋" w:hAnsi="仿宋"/>
                <w:sz w:val="20"/>
                <w:szCs w:val="20"/>
              </w:rPr>
              <w:t>/</w:t>
            </w:r>
            <w:r w:rsidRPr="00722E63">
              <w:rPr>
                <w:rFonts w:ascii="仿宋" w:eastAsia="仿宋" w:hAnsi="仿宋"/>
                <w:sz w:val="20"/>
                <w:szCs w:val="20"/>
              </w:rPr>
              <w:t>亩</w:t>
            </w:r>
          </w:p>
        </w:tc>
        <w:tc>
          <w:tcPr>
            <w:tcW w:w="0" w:type="dxa"/>
            <w:shd w:val="clear" w:color="auto" w:fill="auto"/>
            <w:vAlign w:val="center"/>
          </w:tcPr>
          <w:p w:rsidR="00E83F82" w:rsidRPr="00722E63" w14:paraId="697B407C" w14:textId="77777777">
            <w:r w:rsidRPr="00722E63">
              <w:rPr>
                <w:rFonts w:ascii="仿宋" w:eastAsia="仿宋" w:hAnsi="仿宋"/>
                <w:sz w:val="20"/>
                <w:szCs w:val="20"/>
              </w:rPr>
              <w:t>170.54</w:t>
            </w:r>
          </w:p>
        </w:tc>
        <w:tc>
          <w:tcPr>
            <w:tcW w:w="0" w:type="dxa"/>
            <w:shd w:val="clear" w:color="auto" w:fill="auto"/>
            <w:vAlign w:val="center"/>
          </w:tcPr>
          <w:p w:rsidR="00E83F82" w:rsidRPr="00722E63" w14:paraId="3865C19E" w14:textId="77777777"/>
        </w:tc>
      </w:tr>
      <w:tr w14:paraId="750E71E0" w14:textId="77777777" w:rsidTr="007F1D13">
        <w:tblPrEx>
          <w:tblW w:w="0" w:type="auto"/>
          <w:tblLook w:val="04A0"/>
        </w:tblPrEx>
        <w:tc>
          <w:tcPr>
            <w:tcW w:w="0" w:type="dxa"/>
            <w:shd w:val="clear" w:color="auto" w:fill="auto"/>
            <w:vAlign w:val="center"/>
          </w:tcPr>
          <w:p w:rsidR="00E83F82" w:rsidRPr="00722E63" w14:paraId="4AE8DCC5" w14:textId="77777777">
            <w:r w:rsidRPr="00722E63">
              <w:rPr>
                <w:rFonts w:ascii="仿宋" w:eastAsia="仿宋" w:hAnsi="仿宋"/>
                <w:sz w:val="20"/>
                <w:szCs w:val="20"/>
              </w:rPr>
              <w:t>1.4</w:t>
            </w:r>
          </w:p>
        </w:tc>
        <w:tc>
          <w:tcPr>
            <w:tcW w:w="0" w:type="dxa"/>
            <w:shd w:val="clear" w:color="auto" w:fill="auto"/>
            <w:vAlign w:val="center"/>
          </w:tcPr>
          <w:p w:rsidR="00E83F82" w:rsidRPr="00722E63" w14:paraId="626A50B9" w14:textId="77777777">
            <w:r w:rsidRPr="00722E63">
              <w:rPr>
                <w:rFonts w:ascii="仿宋" w:eastAsia="仿宋" w:hAnsi="仿宋"/>
                <w:sz w:val="20"/>
                <w:szCs w:val="20"/>
              </w:rPr>
              <w:t>基底面积</w:t>
            </w:r>
          </w:p>
        </w:tc>
        <w:tc>
          <w:tcPr>
            <w:tcW w:w="0" w:type="dxa"/>
            <w:shd w:val="clear" w:color="auto" w:fill="auto"/>
            <w:vAlign w:val="center"/>
          </w:tcPr>
          <w:p w:rsidR="00E83F82" w:rsidRPr="00722E63" w14:paraId="23A7BD46" w14:textId="77777777">
            <w:r w:rsidRPr="00722E63">
              <w:rPr>
                <w:rFonts w:ascii="仿宋" w:eastAsia="仿宋" w:hAnsi="仿宋"/>
                <w:sz w:val="20"/>
                <w:szCs w:val="20"/>
              </w:rPr>
              <w:t>平方米</w:t>
            </w:r>
          </w:p>
        </w:tc>
        <w:tc>
          <w:tcPr>
            <w:tcW w:w="0" w:type="dxa"/>
            <w:shd w:val="clear" w:color="auto" w:fill="auto"/>
            <w:vAlign w:val="center"/>
          </w:tcPr>
          <w:p w:rsidR="00E83F82" w:rsidRPr="00722E63" w14:paraId="7514E7C4" w14:textId="77777777">
            <w:r w:rsidRPr="00722E63">
              <w:rPr>
                <w:rFonts w:ascii="仿宋" w:eastAsia="仿宋" w:hAnsi="仿宋"/>
                <w:sz w:val="20"/>
                <w:szCs w:val="20"/>
              </w:rPr>
              <w:t>15807.61</w:t>
            </w:r>
          </w:p>
        </w:tc>
        <w:tc>
          <w:tcPr>
            <w:tcW w:w="0" w:type="dxa"/>
            <w:shd w:val="clear" w:color="auto" w:fill="auto"/>
            <w:vAlign w:val="center"/>
          </w:tcPr>
          <w:p w:rsidR="00E83F82" w:rsidRPr="00722E63" w14:paraId="3E0C3307" w14:textId="77777777"/>
        </w:tc>
      </w:tr>
      <w:tr w14:paraId="25240ED3" w14:textId="77777777" w:rsidTr="007F1D13">
        <w:tblPrEx>
          <w:tblW w:w="0" w:type="auto"/>
          <w:tblLook w:val="04A0"/>
        </w:tblPrEx>
        <w:tc>
          <w:tcPr>
            <w:tcW w:w="0" w:type="dxa"/>
            <w:shd w:val="clear" w:color="auto" w:fill="auto"/>
            <w:vAlign w:val="center"/>
          </w:tcPr>
          <w:p w:rsidR="00E83F82" w:rsidRPr="00722E63" w14:paraId="46339284" w14:textId="77777777">
            <w:r w:rsidRPr="00722E63">
              <w:rPr>
                <w:rFonts w:ascii="仿宋" w:eastAsia="仿宋" w:hAnsi="仿宋"/>
                <w:sz w:val="20"/>
                <w:szCs w:val="20"/>
              </w:rPr>
              <w:t>1.5</w:t>
            </w:r>
          </w:p>
        </w:tc>
        <w:tc>
          <w:tcPr>
            <w:tcW w:w="0" w:type="dxa"/>
            <w:shd w:val="clear" w:color="auto" w:fill="auto"/>
            <w:vAlign w:val="center"/>
          </w:tcPr>
          <w:p w:rsidR="00E83F82" w:rsidRPr="00722E63" w14:paraId="43889A69" w14:textId="77777777">
            <w:r w:rsidRPr="00722E63">
              <w:rPr>
                <w:rFonts w:ascii="仿宋" w:eastAsia="仿宋" w:hAnsi="仿宋"/>
                <w:sz w:val="20"/>
                <w:szCs w:val="20"/>
              </w:rPr>
              <w:t>总建筑面积</w:t>
            </w:r>
          </w:p>
        </w:tc>
        <w:tc>
          <w:tcPr>
            <w:tcW w:w="0" w:type="dxa"/>
            <w:shd w:val="clear" w:color="auto" w:fill="auto"/>
            <w:vAlign w:val="center"/>
          </w:tcPr>
          <w:p w:rsidR="00E83F82" w:rsidRPr="00722E63" w14:paraId="6A987A6B" w14:textId="77777777">
            <w:r w:rsidRPr="00722E63">
              <w:rPr>
                <w:rFonts w:ascii="仿宋" w:eastAsia="仿宋" w:hAnsi="仿宋"/>
                <w:sz w:val="20"/>
                <w:szCs w:val="20"/>
              </w:rPr>
              <w:t>平方米</w:t>
            </w:r>
          </w:p>
        </w:tc>
        <w:tc>
          <w:tcPr>
            <w:tcW w:w="0" w:type="dxa"/>
            <w:shd w:val="clear" w:color="auto" w:fill="auto"/>
            <w:vAlign w:val="center"/>
          </w:tcPr>
          <w:p w:rsidR="00E83F82" w:rsidRPr="00722E63" w14:paraId="769D57A0" w14:textId="77777777">
            <w:r w:rsidRPr="00722E63">
              <w:rPr>
                <w:rFonts w:ascii="仿宋" w:eastAsia="仿宋" w:hAnsi="仿宋"/>
                <w:sz w:val="20"/>
                <w:szCs w:val="20"/>
              </w:rPr>
              <w:t>40233.31</w:t>
            </w:r>
          </w:p>
        </w:tc>
        <w:tc>
          <w:tcPr>
            <w:tcW w:w="0" w:type="dxa"/>
            <w:shd w:val="clear" w:color="auto" w:fill="auto"/>
            <w:vAlign w:val="center"/>
          </w:tcPr>
          <w:p w:rsidR="00E83F82" w:rsidRPr="00722E63" w14:paraId="0D377F87" w14:textId="77777777"/>
        </w:tc>
      </w:tr>
      <w:tr w14:paraId="650F18F3" w14:textId="77777777" w:rsidTr="007F1D13">
        <w:tblPrEx>
          <w:tblW w:w="0" w:type="auto"/>
          <w:tblLook w:val="04A0"/>
        </w:tblPrEx>
        <w:tc>
          <w:tcPr>
            <w:tcW w:w="0" w:type="dxa"/>
            <w:shd w:val="clear" w:color="auto" w:fill="auto"/>
            <w:vAlign w:val="center"/>
          </w:tcPr>
          <w:p w:rsidR="00E83F82" w:rsidRPr="00722E63" w14:paraId="735971A4" w14:textId="77777777">
            <w:r w:rsidRPr="00722E63">
              <w:rPr>
                <w:rFonts w:ascii="仿宋" w:eastAsia="仿宋" w:hAnsi="仿宋"/>
                <w:sz w:val="20"/>
                <w:szCs w:val="20"/>
              </w:rPr>
              <w:t>1.6</w:t>
            </w:r>
          </w:p>
        </w:tc>
        <w:tc>
          <w:tcPr>
            <w:tcW w:w="0" w:type="dxa"/>
            <w:shd w:val="clear" w:color="auto" w:fill="auto"/>
            <w:vAlign w:val="center"/>
          </w:tcPr>
          <w:p w:rsidR="00E83F82" w:rsidRPr="00722E63" w14:paraId="49699B3C" w14:textId="77777777">
            <w:r w:rsidRPr="00722E63">
              <w:rPr>
                <w:rFonts w:ascii="仿宋" w:eastAsia="仿宋" w:hAnsi="仿宋"/>
                <w:sz w:val="20"/>
                <w:szCs w:val="20"/>
              </w:rPr>
              <w:t>绿化面积</w:t>
            </w:r>
          </w:p>
        </w:tc>
        <w:tc>
          <w:tcPr>
            <w:tcW w:w="0" w:type="dxa"/>
            <w:shd w:val="clear" w:color="auto" w:fill="auto"/>
            <w:vAlign w:val="center"/>
          </w:tcPr>
          <w:p w:rsidR="00E83F82" w:rsidRPr="00722E63" w14:paraId="737533F8" w14:textId="77777777">
            <w:r w:rsidRPr="00722E63">
              <w:rPr>
                <w:rFonts w:ascii="仿宋" w:eastAsia="仿宋" w:hAnsi="仿宋"/>
                <w:sz w:val="20"/>
                <w:szCs w:val="20"/>
              </w:rPr>
              <w:t>平方米</w:t>
            </w:r>
          </w:p>
        </w:tc>
        <w:tc>
          <w:tcPr>
            <w:tcW w:w="0" w:type="dxa"/>
            <w:shd w:val="clear" w:color="auto" w:fill="auto"/>
            <w:vAlign w:val="center"/>
          </w:tcPr>
          <w:p w:rsidR="00E83F82" w:rsidRPr="00722E63" w14:paraId="7257B5DD" w14:textId="77777777">
            <w:r w:rsidRPr="00722E63">
              <w:rPr>
                <w:rFonts w:ascii="仿宋" w:eastAsia="仿宋" w:hAnsi="仿宋"/>
                <w:sz w:val="20"/>
                <w:szCs w:val="20"/>
              </w:rPr>
              <w:t>2551.76</w:t>
            </w:r>
          </w:p>
        </w:tc>
        <w:tc>
          <w:tcPr>
            <w:tcW w:w="0" w:type="dxa"/>
            <w:shd w:val="clear" w:color="auto" w:fill="auto"/>
            <w:vAlign w:val="center"/>
          </w:tcPr>
          <w:p w:rsidR="00E83F82" w:rsidRPr="00722E63" w14:paraId="29E8DA65" w14:textId="77777777">
            <w:r w:rsidRPr="00722E63">
              <w:rPr>
                <w:rFonts w:ascii="仿宋" w:eastAsia="仿宋" w:hAnsi="仿宋"/>
                <w:sz w:val="20"/>
                <w:szCs w:val="20"/>
              </w:rPr>
              <w:t>绿化率</w:t>
            </w:r>
            <w:r w:rsidRPr="00722E63">
              <w:rPr>
                <w:rFonts w:ascii="仿宋" w:eastAsia="仿宋" w:hAnsi="仿宋"/>
                <w:sz w:val="20"/>
                <w:szCs w:val="20"/>
              </w:rPr>
              <w:t>6.34%</w:t>
            </w:r>
          </w:p>
        </w:tc>
      </w:tr>
      <w:tr w14:paraId="756CE70A" w14:textId="77777777" w:rsidTr="007F1D13">
        <w:tblPrEx>
          <w:tblW w:w="0" w:type="auto"/>
          <w:tblLook w:val="04A0"/>
        </w:tblPrEx>
        <w:tc>
          <w:tcPr>
            <w:tcW w:w="0" w:type="dxa"/>
            <w:shd w:val="clear" w:color="auto" w:fill="auto"/>
            <w:vAlign w:val="center"/>
          </w:tcPr>
          <w:p w:rsidR="00E83F82" w:rsidRPr="00722E63" w14:paraId="0F3D0E54" w14:textId="77777777">
            <w:r w:rsidRPr="00722E63">
              <w:rPr>
                <w:rFonts w:ascii="仿宋" w:eastAsia="仿宋" w:hAnsi="仿宋"/>
                <w:sz w:val="20"/>
                <w:szCs w:val="20"/>
              </w:rPr>
              <w:t>2</w:t>
            </w:r>
          </w:p>
        </w:tc>
        <w:tc>
          <w:tcPr>
            <w:tcW w:w="0" w:type="dxa"/>
            <w:shd w:val="clear" w:color="auto" w:fill="auto"/>
            <w:vAlign w:val="center"/>
          </w:tcPr>
          <w:p w:rsidR="00E83F82" w:rsidRPr="00722E63" w14:paraId="345B5D25" w14:textId="77777777">
            <w:r w:rsidRPr="00722E63">
              <w:rPr>
                <w:rFonts w:ascii="仿宋" w:eastAsia="仿宋" w:hAnsi="仿宋"/>
                <w:sz w:val="20"/>
                <w:szCs w:val="20"/>
              </w:rPr>
              <w:t>总投资</w:t>
            </w:r>
          </w:p>
        </w:tc>
        <w:tc>
          <w:tcPr>
            <w:tcW w:w="0" w:type="dxa"/>
            <w:shd w:val="clear" w:color="auto" w:fill="auto"/>
            <w:vAlign w:val="center"/>
          </w:tcPr>
          <w:p w:rsidR="00E83F82" w:rsidRPr="00722E63" w14:paraId="301129DC" w14:textId="77777777">
            <w:r w:rsidRPr="00722E63">
              <w:rPr>
                <w:rFonts w:ascii="仿宋" w:eastAsia="仿宋" w:hAnsi="仿宋"/>
                <w:sz w:val="20"/>
                <w:szCs w:val="20"/>
              </w:rPr>
              <w:t>万元</w:t>
            </w:r>
          </w:p>
        </w:tc>
        <w:tc>
          <w:tcPr>
            <w:tcW w:w="0" w:type="dxa"/>
            <w:shd w:val="clear" w:color="auto" w:fill="auto"/>
            <w:vAlign w:val="center"/>
          </w:tcPr>
          <w:p w:rsidR="00E83F82" w:rsidRPr="00722E63" w14:paraId="1D7FB976" w14:textId="77777777">
            <w:r w:rsidRPr="00722E63">
              <w:rPr>
                <w:rFonts w:ascii="仿宋" w:eastAsia="仿宋" w:hAnsi="仿宋"/>
                <w:sz w:val="20"/>
                <w:szCs w:val="20"/>
              </w:rPr>
              <w:t>8587.17</w:t>
            </w:r>
          </w:p>
        </w:tc>
        <w:tc>
          <w:tcPr>
            <w:tcW w:w="0" w:type="dxa"/>
            <w:shd w:val="clear" w:color="auto" w:fill="auto"/>
            <w:vAlign w:val="center"/>
          </w:tcPr>
          <w:p w:rsidR="00E83F82" w:rsidRPr="00722E63" w14:paraId="47FAA3DB" w14:textId="77777777"/>
        </w:tc>
      </w:tr>
    </w:tbl>
    <w:p>
      <w:r>
        <w:br/>
      </w:r>
      <w:r>
        <w:br/>
      </w:r>
    </w:p>
    <w:p>
      <w:pPr>
        <w:spacing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3" w:history="1">
        <w:r>
          <w:rPr>
            <w:rFonts w:ascii="SimSun" w:eastAsia="SimSun" w:hAnsi="SimSun" w:cs="SimSun"/>
            <w:b/>
            <w:bCs/>
            <w:color w:val="0000EE"/>
            <w:sz w:val="30"/>
            <w:szCs w:val="30"/>
            <w:u w:val="single" w:color="0000EE"/>
          </w:rPr>
          <w:t>https://d.book118.com/127116110154006026</w:t>
        </w:r>
      </w:hyperlink>
    </w:p>
    <w:p/>
    <w:sectPr w:rsidSect="00A02F19">
      <w:headerReference w:type="default" r:id="rId14"/>
      <w:type w:val="nextPage"/>
      <w:pgSz w:w="12240" w:h="15840"/>
      <w:pgMar w:top="1800" w:right="1200" w:bottom="1200" w:left="1200" w:header="720" w:footer="720" w:gutter="0"/>
      <w:pgNumType w:start="1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
    <w:panose1 w:val="00000000000000000000"/>
    <w:charset w:val="00"/>
    <w:family w:val="roman"/>
    <w:notTrueType/>
    <w:pitch w:val="default"/>
    <w:sig w:usb0="00000000"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paraId="5BEF49D0" w14:textId="1FE30147">
    <w:pPr>
      <w:jc w:val="center"/>
    </w:pPr>
    <w:r>
      <w:rPr>
        <w:rFonts w:ascii="仿宋" w:eastAsia="仿宋" w:hAnsi="仿宋" w:cs="仿宋" w:hint="eastAsia"/>
        <w:sz w:val="20"/>
        <w:szCs w:val="20"/>
      </w:rPr>
      <w:t>客车项目可行性分析报告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textId="1FE30147">
    <w:pPr>
      <w:jc w:val="center"/>
    </w:pPr>
    <w:r>
      <w:rPr>
        <w:rFonts w:ascii="仿宋" w:eastAsia="仿宋" w:hAnsi="仿宋" w:cs="仿宋" w:hint="eastAsia"/>
        <w:sz w:val="20"/>
        <w:szCs w:val="20"/>
      </w:rPr>
      <w:t>客车项目可行性分析报告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textId="1FE30147">
    <w:pPr>
      <w:jc w:val="center"/>
    </w:pPr>
    <w:r>
      <w:rPr>
        <w:rFonts w:ascii="仿宋" w:eastAsia="仿宋" w:hAnsi="仿宋" w:cs="仿宋" w:hint="eastAsia"/>
        <w:sz w:val="20"/>
        <w:szCs w:val="20"/>
      </w:rPr>
      <w:t>客车项目可行性分析报告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textId="1FE30147">
    <w:pPr>
      <w:jc w:val="center"/>
    </w:pPr>
    <w:r>
      <w:rPr>
        <w:rFonts w:ascii="仿宋" w:eastAsia="仿宋" w:hAnsi="仿宋" w:cs="仿宋" w:hint="eastAsia"/>
        <w:sz w:val="20"/>
        <w:szCs w:val="20"/>
      </w:rPr>
      <w:t>客车项目可行性分析报告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textId="1FE30147">
    <w:pPr>
      <w:jc w:val="center"/>
    </w:pPr>
    <w:r>
      <w:rPr>
        <w:rFonts w:ascii="仿宋" w:eastAsia="仿宋" w:hAnsi="仿宋" w:cs="仿宋" w:hint="eastAsia"/>
        <w:sz w:val="20"/>
        <w:szCs w:val="20"/>
      </w:rPr>
      <w:t>客车项目可行性分析报告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textId="1FE30147">
    <w:pPr>
      <w:jc w:val="center"/>
    </w:pPr>
    <w:r>
      <w:rPr>
        <w:rFonts w:ascii="仿宋" w:eastAsia="仿宋" w:hAnsi="仿宋" w:cs="仿宋" w:hint="eastAsia"/>
        <w:sz w:val="20"/>
        <w:szCs w:val="20"/>
      </w:rPr>
      <w:t>客车项目可行性分析报告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textId="1FE30147">
    <w:pPr>
      <w:jc w:val="center"/>
    </w:pPr>
    <w:r>
      <w:rPr>
        <w:rFonts w:ascii="仿宋" w:eastAsia="仿宋" w:hAnsi="仿宋" w:cs="仿宋" w:hint="eastAsia"/>
        <w:sz w:val="20"/>
        <w:szCs w:val="20"/>
      </w:rPr>
      <w:t>客车项目可行性分析报告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textId="1FE30147">
    <w:pPr>
      <w:jc w:val="center"/>
    </w:pPr>
    <w:r>
      <w:rPr>
        <w:rFonts w:ascii="仿宋" w:eastAsia="仿宋" w:hAnsi="仿宋" w:cs="仿宋" w:hint="eastAsia"/>
        <w:sz w:val="20"/>
        <w:szCs w:val="20"/>
      </w:rPr>
      <w:t>客车项目可行性分析报告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textId="1FE30147">
    <w:pPr>
      <w:jc w:val="center"/>
    </w:pPr>
    <w:r>
      <w:rPr>
        <w:rFonts w:ascii="仿宋" w:eastAsia="仿宋" w:hAnsi="仿宋" w:cs="仿宋" w:hint="eastAsia"/>
        <w:sz w:val="20"/>
        <w:szCs w:val="20"/>
      </w:rPr>
      <w:t>客车项目可行性分析报告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3F82" w:rsidP="00E83F82" w14:textId="1FE30147">
    <w:pPr>
      <w:jc w:val="center"/>
    </w:pPr>
    <w:r>
      <w:rPr>
        <w:rFonts w:ascii="仿宋" w:eastAsia="仿宋" w:hAnsi="仿宋" w:cs="仿宋" w:hint="eastAsia"/>
        <w:sz w:val="20"/>
        <w:szCs w:val="20"/>
      </w:rPr>
      <w:t>客车项目可行性分析报告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09F643A"/>
    <w:multiLevelType w:val="hybridMultilevel"/>
    <w:tmpl w:val="B8B464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8951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7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F2"/>
    <w:rsid w:val="00722E63"/>
    <w:rsid w:val="00A02F19"/>
    <w:rsid w:val="00A94AF2"/>
    <w:rsid w:val="00E83F82"/>
  </w:rsids>
  <m:mathPr>
    <m:mathFont m:val="Cambria Math"/>
  </m:mathPr>
  <w:themeFontLang w:val="en-US" w:eastAsia="zh-CN" w:bidi="en-US"/>
  <w:clrSchemeMapping w:bg1="light1" w:t1="dark1" w:bg2="light2" w:t2="dark2" w:accent1="accent1" w:accent2="accent2" w:accent3="accent3" w:accent4="accent4" w:accent5="accent5" w:accent6="accent6" w:hyperlink="hyperlink" w:followedHyperlink="followedHyperlink"/>
  <w14:docId w14:val="1802796C"/>
  <w15:docId w15:val="{12475F1D-1523-4F1F-BFAC-D4B87E074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eastAsia="宋体" w:asciiTheme="minorHAnsi" w:hAnsiTheme="minorHAnsi" w:cstheme="minorBidi"/>
        <w:sz w:val="22"/>
        <w:szCs w:val="22"/>
        <w:lang w:val="en-US" w:eastAsia="en-US" w:bidi="en-US"/>
      </w:rPr>
    </w:rPrDefault>
    <w:pPrDefault>
      <w:pPr>
        <w:spacing w:line="4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83F82"/>
    <w:pPr>
      <w:tabs>
        <w:tab w:val="center" w:pos="4153"/>
        <w:tab w:val="right" w:pos="8306"/>
      </w:tabs>
      <w:snapToGrid w:val="0"/>
      <w:spacing w:line="240" w:lineRule="auto"/>
      <w:jc w:val="center"/>
    </w:pPr>
    <w:rPr>
      <w:sz w:val="18"/>
      <w:szCs w:val="18"/>
    </w:rPr>
  </w:style>
  <w:style w:type="character" w:customStyle="1" w:styleId="a">
    <w:name w:val="页眉 字符"/>
    <w:basedOn w:val="DefaultParagraphFont"/>
    <w:link w:val="Header"/>
    <w:uiPriority w:val="99"/>
    <w:rsid w:val="00E83F82"/>
    <w:rPr>
      <w:sz w:val="18"/>
      <w:szCs w:val="18"/>
    </w:rPr>
  </w:style>
  <w:style w:type="paragraph" w:styleId="Footer">
    <w:name w:val="footer"/>
    <w:basedOn w:val="Normal"/>
    <w:link w:val="a0"/>
    <w:uiPriority w:val="99"/>
    <w:unhideWhenUsed/>
    <w:rsid w:val="00E83F82"/>
    <w:pPr>
      <w:tabs>
        <w:tab w:val="center" w:pos="4153"/>
        <w:tab w:val="right" w:pos="8306"/>
      </w:tabs>
      <w:snapToGrid w:val="0"/>
      <w:spacing w:line="240" w:lineRule="auto"/>
    </w:pPr>
    <w:rPr>
      <w:sz w:val="18"/>
      <w:szCs w:val="18"/>
    </w:rPr>
  </w:style>
  <w:style w:type="character" w:customStyle="1" w:styleId="a0">
    <w:name w:val="页脚 字符"/>
    <w:basedOn w:val="DefaultParagraphFont"/>
    <w:link w:val="Footer"/>
    <w:uiPriority w:val="99"/>
    <w:rsid w:val="00E83F8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yperlink" Target="https://d.book118.com/127116110154006026" TargetMode="External" /><Relationship Id="rId14" Type="http://schemas.openxmlformats.org/officeDocument/2006/relationships/header" Target="header10.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14697</Words>
  <Characters>18520</Characters>
  <Application>Microsoft Office Word</Application>
  <DocSecurity>0</DocSecurity>
  <Lines>1852</Lines>
  <Paragraphs>2076</Paragraphs>
  <ScaleCrop>false</ScaleCrop>
  <Company>officegen</Company>
  <LinksUpToDate>false</LinksUpToDate>
  <CharactersWithSpaces>31141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2024-01-05T09:14:00Z</dcterms:created>
  <dcterms:modified xsi:type="dcterms:W3CDTF">2024-01-05T09:14:00Z</dcterms:modified>
</cp:coreProperties>
</file>