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邮政用信函和包裹分拣机项目规划设计纲要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04" w:history="1">
        <w:r>
          <w:rPr>
            <w:rFonts w:ascii="仿宋" w:eastAsia="仿宋" w:hAnsi="仿宋" w:cs="仿宋" w:hint="eastAsia"/>
            <w:lang w:eastAsia="zh-CN"/>
          </w:rPr>
          <w:t>序言</w:t>
        </w:r>
        <w:r>
          <w:tab/>
        </w:r>
        <w:r>
          <w:fldChar w:fldCharType="begin"/>
        </w:r>
        <w:r>
          <w:instrText xml:space="preserve"> PAGEREF _Toc23004 \h </w:instrText>
        </w:r>
        <w:r>
          <w:fldChar w:fldCharType="separate"/>
        </w:r>
        <w:r>
          <w:t>3</w:t>
        </w:r>
        <w:r>
          <w:fldChar w:fldCharType="end"/>
        </w:r>
      </w:hyperlink>
    </w:p>
    <w:p>
      <w:pPr>
        <w:pStyle w:val="TOC1"/>
        <w:tabs>
          <w:tab w:val="right" w:leader="dot" w:pos="8306"/>
        </w:tabs>
      </w:pPr>
      <w:hyperlink w:anchor="_Toc7914" w:history="1">
        <w:r>
          <w:rPr>
            <w:rFonts w:ascii="仿宋" w:eastAsia="仿宋" w:hAnsi="仿宋" w:cs="仿宋" w:hint="eastAsia"/>
            <w:lang w:eastAsia="zh-CN"/>
          </w:rPr>
          <w:t>一、邮政用信函和包裹分拣机项目危机管理</w:t>
        </w:r>
        <w:r>
          <w:tab/>
        </w:r>
        <w:r>
          <w:fldChar w:fldCharType="begin"/>
        </w:r>
        <w:r>
          <w:instrText xml:space="preserve"> PAGEREF _Toc7914 \h </w:instrText>
        </w:r>
        <w:r>
          <w:fldChar w:fldCharType="separate"/>
        </w:r>
        <w:r>
          <w:t>3</w:t>
        </w:r>
        <w:r>
          <w:fldChar w:fldCharType="end"/>
        </w:r>
      </w:hyperlink>
    </w:p>
    <w:p>
      <w:pPr>
        <w:pStyle w:val="TOC2"/>
        <w:tabs>
          <w:tab w:val="right" w:leader="dot" w:pos="8306"/>
        </w:tabs>
      </w:pPr>
      <w:hyperlink w:anchor="_Toc22797" w:history="1">
        <w:r>
          <w:rPr>
            <w:rFonts w:ascii="仿宋" w:eastAsia="仿宋" w:hAnsi="仿宋" w:cs="仿宋" w:hint="eastAsia"/>
            <w:lang w:eastAsia="zh-CN"/>
          </w:rPr>
          <w:t>(一)、危机预警与识别</w:t>
        </w:r>
        <w:r>
          <w:tab/>
        </w:r>
        <w:r>
          <w:fldChar w:fldCharType="begin"/>
        </w:r>
        <w:r>
          <w:instrText xml:space="preserve"> PAGEREF _Toc22797 \h </w:instrText>
        </w:r>
        <w:r>
          <w:fldChar w:fldCharType="separate"/>
        </w:r>
        <w:r>
          <w:t>3</w:t>
        </w:r>
        <w:r>
          <w:fldChar w:fldCharType="end"/>
        </w:r>
      </w:hyperlink>
    </w:p>
    <w:p>
      <w:pPr>
        <w:pStyle w:val="TOC2"/>
        <w:tabs>
          <w:tab w:val="right" w:leader="dot" w:pos="8306"/>
        </w:tabs>
      </w:pPr>
      <w:hyperlink w:anchor="_Toc2031" w:history="1">
        <w:r>
          <w:rPr>
            <w:rFonts w:ascii="仿宋" w:eastAsia="仿宋" w:hAnsi="仿宋" w:cs="仿宋" w:hint="eastAsia"/>
            <w:lang w:eastAsia="zh-CN"/>
          </w:rPr>
          <w:t>(二)、危机应对与恢复</w:t>
        </w:r>
        <w:r>
          <w:tab/>
        </w:r>
        <w:r>
          <w:fldChar w:fldCharType="begin"/>
        </w:r>
        <w:r>
          <w:instrText xml:space="preserve"> PAGEREF _Toc2031 \h </w:instrText>
        </w:r>
        <w:r>
          <w:fldChar w:fldCharType="separate"/>
        </w:r>
        <w:r>
          <w:t>4</w:t>
        </w:r>
        <w:r>
          <w:fldChar w:fldCharType="end"/>
        </w:r>
      </w:hyperlink>
    </w:p>
    <w:p>
      <w:pPr>
        <w:pStyle w:val="TOC1"/>
        <w:tabs>
          <w:tab w:val="right" w:leader="dot" w:pos="8306"/>
        </w:tabs>
      </w:pPr>
      <w:hyperlink w:anchor="_Toc14297" w:history="1">
        <w:r>
          <w:rPr>
            <w:rFonts w:ascii="仿宋" w:eastAsia="仿宋" w:hAnsi="仿宋" w:cs="仿宋" w:hint="eastAsia"/>
            <w:lang w:eastAsia="zh-CN"/>
          </w:rPr>
          <w:t>二、邮政用信函和包裹分拣机项目建设背景及必要性分析</w:t>
        </w:r>
        <w:r>
          <w:tab/>
        </w:r>
        <w:r>
          <w:fldChar w:fldCharType="begin"/>
        </w:r>
        <w:r>
          <w:instrText xml:space="preserve"> PAGEREF _Toc14297 \h </w:instrText>
        </w:r>
        <w:r>
          <w:fldChar w:fldCharType="separate"/>
        </w:r>
        <w:r>
          <w:t>6</w:t>
        </w:r>
        <w:r>
          <w:fldChar w:fldCharType="end"/>
        </w:r>
      </w:hyperlink>
    </w:p>
    <w:p>
      <w:pPr>
        <w:pStyle w:val="TOC2"/>
        <w:tabs>
          <w:tab w:val="right" w:leader="dot" w:pos="8306"/>
        </w:tabs>
      </w:pPr>
      <w:hyperlink w:anchor="_Toc13592" w:history="1">
        <w:r>
          <w:rPr>
            <w:rFonts w:ascii="仿宋" w:eastAsia="仿宋" w:hAnsi="仿宋" w:cs="仿宋" w:hint="eastAsia"/>
            <w:lang w:eastAsia="zh-CN"/>
          </w:rPr>
          <w:t>(一)、邮政用信函和包裹分拣机项目背景分析</w:t>
        </w:r>
        <w:r>
          <w:tab/>
        </w:r>
        <w:r>
          <w:fldChar w:fldCharType="begin"/>
        </w:r>
        <w:r>
          <w:instrText xml:space="preserve"> PAGEREF _Toc13592 \h </w:instrText>
        </w:r>
        <w:r>
          <w:fldChar w:fldCharType="separate"/>
        </w:r>
        <w:r>
          <w:t>6</w:t>
        </w:r>
        <w:r>
          <w:fldChar w:fldCharType="end"/>
        </w:r>
      </w:hyperlink>
    </w:p>
    <w:p>
      <w:pPr>
        <w:pStyle w:val="TOC2"/>
        <w:tabs>
          <w:tab w:val="right" w:leader="dot" w:pos="8306"/>
        </w:tabs>
      </w:pPr>
      <w:hyperlink w:anchor="_Toc3669" w:history="1">
        <w:r>
          <w:rPr>
            <w:rFonts w:ascii="仿宋" w:eastAsia="仿宋" w:hAnsi="仿宋" w:cs="仿宋" w:hint="eastAsia"/>
            <w:lang w:eastAsia="zh-CN"/>
          </w:rPr>
          <w:t>(二)、邮政用信函和包裹分拣机项目建设必要性分析</w:t>
        </w:r>
        <w:r>
          <w:tab/>
        </w:r>
        <w:r>
          <w:fldChar w:fldCharType="begin"/>
        </w:r>
        <w:r>
          <w:instrText xml:space="preserve"> PAGEREF _Toc3669 \h </w:instrText>
        </w:r>
        <w:r>
          <w:fldChar w:fldCharType="separate"/>
        </w:r>
        <w:r>
          <w:t>7</w:t>
        </w:r>
        <w:r>
          <w:fldChar w:fldCharType="end"/>
        </w:r>
      </w:hyperlink>
    </w:p>
    <w:p>
      <w:pPr>
        <w:pStyle w:val="TOC1"/>
        <w:tabs>
          <w:tab w:val="right" w:leader="dot" w:pos="8306"/>
        </w:tabs>
      </w:pPr>
      <w:hyperlink w:anchor="_Toc26597" w:history="1">
        <w:r>
          <w:rPr>
            <w:rFonts w:ascii="仿宋" w:eastAsia="仿宋" w:hAnsi="仿宋" w:cs="仿宋" w:hint="eastAsia"/>
            <w:lang w:eastAsia="zh-CN"/>
          </w:rPr>
          <w:t>三、邮政用信函和包裹分拣机项目土建工程</w:t>
        </w:r>
        <w:r>
          <w:tab/>
        </w:r>
        <w:r>
          <w:fldChar w:fldCharType="begin"/>
        </w:r>
        <w:r>
          <w:instrText xml:space="preserve"> PAGEREF _Toc26597 \h </w:instrText>
        </w:r>
        <w:r>
          <w:fldChar w:fldCharType="separate"/>
        </w:r>
        <w:r>
          <w:t>9</w:t>
        </w:r>
        <w:r>
          <w:fldChar w:fldCharType="end"/>
        </w:r>
      </w:hyperlink>
    </w:p>
    <w:p>
      <w:pPr>
        <w:pStyle w:val="TOC2"/>
        <w:tabs>
          <w:tab w:val="right" w:leader="dot" w:pos="8306"/>
        </w:tabs>
      </w:pPr>
      <w:hyperlink w:anchor="_Toc25296" w:history="1">
        <w:r>
          <w:rPr>
            <w:rFonts w:ascii="仿宋" w:eastAsia="仿宋" w:hAnsi="仿宋" w:cs="仿宋" w:hint="eastAsia"/>
            <w:lang w:eastAsia="zh-CN"/>
          </w:rPr>
          <w:t>(一)、建筑工程设计原则</w:t>
        </w:r>
        <w:r>
          <w:tab/>
        </w:r>
        <w:r>
          <w:fldChar w:fldCharType="begin"/>
        </w:r>
        <w:r>
          <w:instrText xml:space="preserve"> PAGEREF _Toc25296 \h </w:instrText>
        </w:r>
        <w:r>
          <w:fldChar w:fldCharType="separate"/>
        </w:r>
        <w:r>
          <w:t>9</w:t>
        </w:r>
        <w:r>
          <w:fldChar w:fldCharType="end"/>
        </w:r>
      </w:hyperlink>
    </w:p>
    <w:p>
      <w:pPr>
        <w:pStyle w:val="TOC2"/>
        <w:tabs>
          <w:tab w:val="right" w:leader="dot" w:pos="8306"/>
        </w:tabs>
      </w:pPr>
      <w:hyperlink w:anchor="_Toc29935" w:history="1">
        <w:r>
          <w:rPr>
            <w:rFonts w:ascii="仿宋" w:eastAsia="仿宋" w:hAnsi="仿宋" w:cs="仿宋" w:hint="eastAsia"/>
            <w:lang w:eastAsia="zh-CN"/>
          </w:rPr>
          <w:t>(二)、土建工程设计年限及安全等级</w:t>
        </w:r>
        <w:r>
          <w:tab/>
        </w:r>
        <w:r>
          <w:fldChar w:fldCharType="begin"/>
        </w:r>
        <w:r>
          <w:instrText xml:space="preserve"> PAGEREF _Toc29935 \h </w:instrText>
        </w:r>
        <w:r>
          <w:fldChar w:fldCharType="separate"/>
        </w:r>
        <w:r>
          <w:t>10</w:t>
        </w:r>
        <w:r>
          <w:fldChar w:fldCharType="end"/>
        </w:r>
      </w:hyperlink>
    </w:p>
    <w:p>
      <w:pPr>
        <w:pStyle w:val="TOC2"/>
        <w:tabs>
          <w:tab w:val="right" w:leader="dot" w:pos="8306"/>
        </w:tabs>
      </w:pPr>
      <w:hyperlink w:anchor="_Toc10465" w:history="1">
        <w:r>
          <w:rPr>
            <w:rFonts w:ascii="仿宋" w:eastAsia="仿宋" w:hAnsi="仿宋" w:cs="仿宋" w:hint="eastAsia"/>
            <w:lang w:eastAsia="zh-CN"/>
          </w:rPr>
          <w:t>(三)、建筑工程设计总体要求</w:t>
        </w:r>
        <w:r>
          <w:tab/>
        </w:r>
        <w:r>
          <w:fldChar w:fldCharType="begin"/>
        </w:r>
        <w:r>
          <w:instrText xml:space="preserve"> PAGEREF _Toc10465 \h </w:instrText>
        </w:r>
        <w:r>
          <w:fldChar w:fldCharType="separate"/>
        </w:r>
        <w:r>
          <w:t>11</w:t>
        </w:r>
        <w:r>
          <w:fldChar w:fldCharType="end"/>
        </w:r>
      </w:hyperlink>
    </w:p>
    <w:p>
      <w:pPr>
        <w:pStyle w:val="TOC2"/>
        <w:tabs>
          <w:tab w:val="right" w:leader="dot" w:pos="8306"/>
        </w:tabs>
      </w:pPr>
      <w:hyperlink w:anchor="_Toc13643" w:history="1">
        <w:r>
          <w:rPr>
            <w:rFonts w:ascii="仿宋" w:eastAsia="仿宋" w:hAnsi="仿宋" w:cs="仿宋" w:hint="eastAsia"/>
            <w:lang w:eastAsia="zh-CN"/>
          </w:rPr>
          <w:t>(四)、土建工程建设指标</w:t>
        </w:r>
        <w:r>
          <w:tab/>
        </w:r>
        <w:r>
          <w:fldChar w:fldCharType="begin"/>
        </w:r>
        <w:r>
          <w:instrText xml:space="preserve"> PAGEREF _Toc13643 \h </w:instrText>
        </w:r>
        <w:r>
          <w:fldChar w:fldCharType="separate"/>
        </w:r>
        <w:r>
          <w:t>12</w:t>
        </w:r>
        <w:r>
          <w:fldChar w:fldCharType="end"/>
        </w:r>
      </w:hyperlink>
    </w:p>
    <w:p>
      <w:pPr>
        <w:pStyle w:val="TOC1"/>
        <w:tabs>
          <w:tab w:val="right" w:leader="dot" w:pos="8306"/>
        </w:tabs>
      </w:pPr>
      <w:hyperlink w:anchor="_Toc8637" w:history="1">
        <w:r>
          <w:rPr>
            <w:rFonts w:ascii="仿宋" w:eastAsia="仿宋" w:hAnsi="仿宋" w:cs="仿宋" w:hint="eastAsia"/>
            <w:lang w:eastAsia="zh-CN"/>
          </w:rPr>
          <w:t>四、邮政用信函和包裹分拣机项目可持续发展</w:t>
        </w:r>
        <w:r>
          <w:tab/>
        </w:r>
        <w:r>
          <w:fldChar w:fldCharType="begin"/>
        </w:r>
        <w:r>
          <w:instrText xml:space="preserve"> PAGEREF _Toc8637 \h </w:instrText>
        </w:r>
        <w:r>
          <w:fldChar w:fldCharType="separate"/>
        </w:r>
        <w:r>
          <w:t>12</w:t>
        </w:r>
        <w:r>
          <w:fldChar w:fldCharType="end"/>
        </w:r>
      </w:hyperlink>
    </w:p>
    <w:p>
      <w:pPr>
        <w:pStyle w:val="TOC2"/>
        <w:tabs>
          <w:tab w:val="right" w:leader="dot" w:pos="8306"/>
        </w:tabs>
      </w:pPr>
      <w:hyperlink w:anchor="_Toc18437" w:history="1">
        <w:r>
          <w:rPr>
            <w:rFonts w:ascii="仿宋" w:eastAsia="仿宋" w:hAnsi="仿宋" w:cs="仿宋" w:hint="eastAsia"/>
            <w:lang w:eastAsia="zh-CN"/>
          </w:rPr>
          <w:t>(一)、可持续战略与实践</w:t>
        </w:r>
        <w:r>
          <w:tab/>
        </w:r>
        <w:r>
          <w:fldChar w:fldCharType="begin"/>
        </w:r>
        <w:r>
          <w:instrText xml:space="preserve"> PAGEREF _Toc18437 \h </w:instrText>
        </w:r>
        <w:r>
          <w:fldChar w:fldCharType="separate"/>
        </w:r>
        <w:r>
          <w:t>12</w:t>
        </w:r>
        <w:r>
          <w:fldChar w:fldCharType="end"/>
        </w:r>
      </w:hyperlink>
    </w:p>
    <w:p>
      <w:pPr>
        <w:pStyle w:val="TOC2"/>
        <w:tabs>
          <w:tab w:val="right" w:leader="dot" w:pos="8306"/>
        </w:tabs>
      </w:pPr>
      <w:hyperlink w:anchor="_Toc28739" w:history="1">
        <w:r>
          <w:rPr>
            <w:rFonts w:ascii="仿宋" w:eastAsia="仿宋" w:hAnsi="仿宋" w:cs="仿宋" w:hint="eastAsia"/>
            <w:lang w:eastAsia="zh-CN"/>
          </w:rPr>
          <w:t>(二)、环保与社会责任</w:t>
        </w:r>
        <w:r>
          <w:tab/>
        </w:r>
        <w:r>
          <w:fldChar w:fldCharType="begin"/>
        </w:r>
        <w:r>
          <w:instrText xml:space="preserve"> PAGEREF _Toc28739 \h </w:instrText>
        </w:r>
        <w:r>
          <w:fldChar w:fldCharType="separate"/>
        </w:r>
        <w:r>
          <w:t>13</w:t>
        </w:r>
        <w:r>
          <w:fldChar w:fldCharType="end"/>
        </w:r>
      </w:hyperlink>
    </w:p>
    <w:p>
      <w:pPr>
        <w:pStyle w:val="TOC1"/>
        <w:tabs>
          <w:tab w:val="right" w:leader="dot" w:pos="8306"/>
        </w:tabs>
      </w:pPr>
      <w:hyperlink w:anchor="_Toc19581" w:history="1">
        <w:r>
          <w:rPr>
            <w:rFonts w:ascii="仿宋" w:eastAsia="仿宋" w:hAnsi="仿宋" w:cs="仿宋" w:hint="eastAsia"/>
            <w:lang w:eastAsia="zh-CN"/>
          </w:rPr>
          <w:t>五、市场分析、调研</w:t>
        </w:r>
        <w:r>
          <w:tab/>
        </w:r>
        <w:r>
          <w:fldChar w:fldCharType="begin"/>
        </w:r>
        <w:r>
          <w:instrText xml:space="preserve"> PAGEREF _Toc19581 \h </w:instrText>
        </w:r>
        <w:r>
          <w:fldChar w:fldCharType="separate"/>
        </w:r>
        <w:r>
          <w:t>14</w:t>
        </w:r>
        <w:r>
          <w:fldChar w:fldCharType="end"/>
        </w:r>
      </w:hyperlink>
    </w:p>
    <w:p>
      <w:pPr>
        <w:pStyle w:val="TOC2"/>
        <w:tabs>
          <w:tab w:val="right" w:leader="dot" w:pos="8306"/>
        </w:tabs>
      </w:pPr>
      <w:hyperlink w:anchor="_Toc1632" w:history="1">
        <w:r>
          <w:rPr>
            <w:rFonts w:ascii="仿宋" w:eastAsia="仿宋" w:hAnsi="仿宋" w:cs="仿宋" w:hint="eastAsia"/>
            <w:lang w:eastAsia="zh-CN"/>
          </w:rPr>
          <w:t>(一)、邮政用信函和包裹分拣机行业分析</w:t>
        </w:r>
        <w:r>
          <w:tab/>
        </w:r>
        <w:r>
          <w:fldChar w:fldCharType="begin"/>
        </w:r>
        <w:r>
          <w:instrText xml:space="preserve"> PAGEREF _Toc1632 \h </w:instrText>
        </w:r>
        <w:r>
          <w:fldChar w:fldCharType="separate"/>
        </w:r>
        <w:r>
          <w:t>14</w:t>
        </w:r>
        <w:r>
          <w:fldChar w:fldCharType="end"/>
        </w:r>
      </w:hyperlink>
    </w:p>
    <w:p>
      <w:pPr>
        <w:pStyle w:val="TOC2"/>
        <w:tabs>
          <w:tab w:val="right" w:leader="dot" w:pos="8306"/>
        </w:tabs>
      </w:pPr>
      <w:hyperlink w:anchor="_Toc17584" w:history="1">
        <w:r>
          <w:rPr>
            <w:rFonts w:ascii="仿宋" w:eastAsia="仿宋" w:hAnsi="仿宋" w:cs="仿宋" w:hint="eastAsia"/>
            <w:lang w:eastAsia="zh-CN"/>
          </w:rPr>
          <w:t>(二)、邮政用信函和包裹分拣机市场分析预测</w:t>
        </w:r>
        <w:r>
          <w:tab/>
        </w:r>
        <w:r>
          <w:fldChar w:fldCharType="begin"/>
        </w:r>
        <w:r>
          <w:instrText xml:space="preserve"> PAGEREF _Toc17584 \h </w:instrText>
        </w:r>
        <w:r>
          <w:fldChar w:fldCharType="separate"/>
        </w:r>
        <w:r>
          <w:t>15</w:t>
        </w:r>
        <w:r>
          <w:fldChar w:fldCharType="end"/>
        </w:r>
      </w:hyperlink>
    </w:p>
    <w:p>
      <w:pPr>
        <w:pStyle w:val="TOC1"/>
        <w:tabs>
          <w:tab w:val="right" w:leader="dot" w:pos="8306"/>
        </w:tabs>
      </w:pPr>
      <w:hyperlink w:anchor="_Toc32453" w:history="1">
        <w:r>
          <w:rPr>
            <w:rFonts w:ascii="仿宋" w:eastAsia="仿宋" w:hAnsi="仿宋" w:cs="仿宋" w:hint="eastAsia"/>
            <w:lang w:eastAsia="zh-CN"/>
          </w:rPr>
          <w:t>六、邮政用信函和包裹分拣机项目概论</w:t>
        </w:r>
        <w:r>
          <w:tab/>
        </w:r>
        <w:r>
          <w:fldChar w:fldCharType="begin"/>
        </w:r>
        <w:r>
          <w:instrText xml:space="preserve"> PAGEREF _Toc32453 \h </w:instrText>
        </w:r>
        <w:r>
          <w:fldChar w:fldCharType="separate"/>
        </w:r>
        <w:r>
          <w:t>16</w:t>
        </w:r>
        <w:r>
          <w:fldChar w:fldCharType="end"/>
        </w:r>
      </w:hyperlink>
    </w:p>
    <w:p>
      <w:pPr>
        <w:pStyle w:val="TOC2"/>
        <w:tabs>
          <w:tab w:val="right" w:leader="dot" w:pos="8306"/>
        </w:tabs>
      </w:pPr>
      <w:hyperlink w:anchor="_Toc1707" w:history="1">
        <w:r>
          <w:rPr>
            <w:rFonts w:ascii="仿宋" w:eastAsia="仿宋" w:hAnsi="仿宋" w:cs="仿宋" w:hint="eastAsia"/>
            <w:lang w:eastAsia="zh-CN"/>
          </w:rPr>
          <w:t>(一)、邮政用信函和包裹分拣机项目概况</w:t>
        </w:r>
        <w:r>
          <w:tab/>
        </w:r>
        <w:r>
          <w:fldChar w:fldCharType="begin"/>
        </w:r>
        <w:r>
          <w:instrText xml:space="preserve"> PAGEREF _Toc1707 \h </w:instrText>
        </w:r>
        <w:r>
          <w:fldChar w:fldCharType="separate"/>
        </w:r>
        <w:r>
          <w:t>16</w:t>
        </w:r>
        <w:r>
          <w:fldChar w:fldCharType="end"/>
        </w:r>
      </w:hyperlink>
    </w:p>
    <w:p>
      <w:pPr>
        <w:pStyle w:val="TOC2"/>
        <w:tabs>
          <w:tab w:val="right" w:leader="dot" w:pos="8306"/>
        </w:tabs>
      </w:pPr>
      <w:hyperlink w:anchor="_Toc19705" w:history="1">
        <w:r>
          <w:rPr>
            <w:rFonts w:ascii="仿宋" w:eastAsia="仿宋" w:hAnsi="仿宋" w:cs="仿宋" w:hint="eastAsia"/>
            <w:lang w:eastAsia="zh-CN"/>
          </w:rPr>
          <w:t>(二)、邮政用信函和包裹分拣机项目目标</w:t>
        </w:r>
        <w:r>
          <w:tab/>
        </w:r>
        <w:r>
          <w:fldChar w:fldCharType="begin"/>
        </w:r>
        <w:r>
          <w:instrText xml:space="preserve"> PAGEREF _Toc19705 \h </w:instrText>
        </w:r>
        <w:r>
          <w:fldChar w:fldCharType="separate"/>
        </w:r>
        <w:r>
          <w:t>18</w:t>
        </w:r>
        <w:r>
          <w:fldChar w:fldCharType="end"/>
        </w:r>
      </w:hyperlink>
    </w:p>
    <w:p>
      <w:pPr>
        <w:pStyle w:val="TOC2"/>
        <w:tabs>
          <w:tab w:val="right" w:leader="dot" w:pos="8306"/>
        </w:tabs>
      </w:pPr>
      <w:hyperlink w:anchor="_Toc7870" w:history="1">
        <w:r>
          <w:rPr>
            <w:rFonts w:ascii="仿宋" w:eastAsia="仿宋" w:hAnsi="仿宋" w:cs="仿宋" w:hint="eastAsia"/>
            <w:lang w:eastAsia="zh-CN"/>
          </w:rPr>
          <w:t>(三)、邮政用信函和包裹分拣机项目提出的理由</w:t>
        </w:r>
        <w:r>
          <w:tab/>
        </w:r>
        <w:r>
          <w:fldChar w:fldCharType="begin"/>
        </w:r>
        <w:r>
          <w:instrText xml:space="preserve"> PAGEREF _Toc7870 \h </w:instrText>
        </w:r>
        <w:r>
          <w:fldChar w:fldCharType="separate"/>
        </w:r>
        <w:r>
          <w:t>19</w:t>
        </w:r>
        <w:r>
          <w:fldChar w:fldCharType="end"/>
        </w:r>
      </w:hyperlink>
    </w:p>
    <w:p>
      <w:pPr>
        <w:pStyle w:val="TOC2"/>
        <w:tabs>
          <w:tab w:val="right" w:leader="dot" w:pos="8306"/>
        </w:tabs>
      </w:pPr>
      <w:hyperlink w:anchor="_Toc16208" w:history="1">
        <w:r>
          <w:rPr>
            <w:rFonts w:ascii="仿宋" w:eastAsia="仿宋" w:hAnsi="仿宋" w:cs="仿宋" w:hint="eastAsia"/>
            <w:lang w:eastAsia="zh-CN"/>
          </w:rPr>
          <w:t>(四)、邮政用信函和包裹分拣机项目意义</w:t>
        </w:r>
        <w:r>
          <w:tab/>
        </w:r>
        <w:r>
          <w:fldChar w:fldCharType="begin"/>
        </w:r>
        <w:r>
          <w:instrText xml:space="preserve"> PAGEREF _Toc16208 \h </w:instrText>
        </w:r>
        <w:r>
          <w:fldChar w:fldCharType="separate"/>
        </w:r>
        <w:r>
          <w:t>21</w:t>
        </w:r>
        <w:r>
          <w:fldChar w:fldCharType="end"/>
        </w:r>
      </w:hyperlink>
    </w:p>
    <w:p>
      <w:pPr>
        <w:pStyle w:val="TOC2"/>
        <w:tabs>
          <w:tab w:val="right" w:leader="dot" w:pos="8306"/>
        </w:tabs>
      </w:pPr>
      <w:hyperlink w:anchor="_Toc20524" w:history="1">
        <w:r>
          <w:rPr>
            <w:rFonts w:ascii="仿宋" w:eastAsia="仿宋" w:hAnsi="仿宋" w:cs="仿宋" w:hint="eastAsia"/>
            <w:lang w:eastAsia="zh-CN"/>
          </w:rPr>
          <w:t>(五)、邮政用信函和包裹分拣机项目背景</w:t>
        </w:r>
        <w:r>
          <w:tab/>
        </w:r>
        <w:r>
          <w:fldChar w:fldCharType="begin"/>
        </w:r>
        <w:r>
          <w:instrText xml:space="preserve"> PAGEREF _Toc20524 \h </w:instrText>
        </w:r>
        <w:r>
          <w:fldChar w:fldCharType="separate"/>
        </w:r>
        <w:r>
          <w:t>22</w:t>
        </w:r>
        <w:r>
          <w:fldChar w:fldCharType="end"/>
        </w:r>
      </w:hyperlink>
    </w:p>
    <w:p>
      <w:pPr>
        <w:pStyle w:val="TOC1"/>
        <w:tabs>
          <w:tab w:val="right" w:leader="dot" w:pos="8306"/>
        </w:tabs>
      </w:pPr>
      <w:hyperlink w:anchor="_Toc26961" w:history="1">
        <w:r>
          <w:rPr>
            <w:rFonts w:ascii="仿宋" w:eastAsia="仿宋" w:hAnsi="仿宋" w:cs="仿宋" w:hint="eastAsia"/>
            <w:lang w:eastAsia="zh-CN"/>
          </w:rPr>
          <w:t>七、邮政用信函和包裹分拣机项目人力资源培养与发展</w:t>
        </w:r>
        <w:r>
          <w:tab/>
        </w:r>
        <w:r>
          <w:fldChar w:fldCharType="begin"/>
        </w:r>
        <w:r>
          <w:instrText xml:space="preserve"> PAGEREF _Toc26961 \h </w:instrText>
        </w:r>
        <w:r>
          <w:fldChar w:fldCharType="separate"/>
        </w:r>
        <w:r>
          <w:t>23</w:t>
        </w:r>
        <w:r>
          <w:fldChar w:fldCharType="end"/>
        </w:r>
      </w:hyperlink>
    </w:p>
    <w:p>
      <w:pPr>
        <w:pStyle w:val="TOC2"/>
        <w:tabs>
          <w:tab w:val="right" w:leader="dot" w:pos="8306"/>
        </w:tabs>
      </w:pPr>
      <w:hyperlink w:anchor="_Toc4198" w:history="1">
        <w:r>
          <w:rPr>
            <w:rFonts w:ascii="仿宋" w:eastAsia="仿宋" w:hAnsi="仿宋" w:cs="仿宋" w:hint="eastAsia"/>
            <w:lang w:eastAsia="zh-CN"/>
          </w:rPr>
          <w:t>(一)、人才需求与规划</w:t>
        </w:r>
        <w:r>
          <w:tab/>
        </w:r>
        <w:r>
          <w:fldChar w:fldCharType="begin"/>
        </w:r>
        <w:r>
          <w:instrText xml:space="preserve"> PAGEREF _Toc4198 \h </w:instrText>
        </w:r>
        <w:r>
          <w:fldChar w:fldCharType="separate"/>
        </w:r>
        <w:r>
          <w:t>23</w:t>
        </w:r>
        <w:r>
          <w:fldChar w:fldCharType="end"/>
        </w:r>
      </w:hyperlink>
    </w:p>
    <w:p>
      <w:pPr>
        <w:pStyle w:val="TOC2"/>
        <w:tabs>
          <w:tab w:val="right" w:leader="dot" w:pos="8306"/>
        </w:tabs>
      </w:pPr>
      <w:hyperlink w:anchor="_Toc652" w:history="1">
        <w:r>
          <w:rPr>
            <w:rFonts w:ascii="仿宋" w:eastAsia="仿宋" w:hAnsi="仿宋" w:cs="仿宋" w:hint="eastAsia"/>
            <w:lang w:eastAsia="zh-CN"/>
          </w:rPr>
          <w:t>(二)、培训与发展计划</w:t>
        </w:r>
        <w:r>
          <w:tab/>
        </w:r>
        <w:r>
          <w:fldChar w:fldCharType="begin"/>
        </w:r>
        <w:r>
          <w:instrText xml:space="preserve"> PAGEREF _Toc652 \h </w:instrText>
        </w:r>
        <w:r>
          <w:fldChar w:fldCharType="separate"/>
        </w:r>
        <w:r>
          <w:t>24</w:t>
        </w:r>
        <w:r>
          <w:fldChar w:fldCharType="end"/>
        </w:r>
      </w:hyperlink>
    </w:p>
    <w:p>
      <w:pPr>
        <w:pStyle w:val="TOC1"/>
        <w:tabs>
          <w:tab w:val="right" w:leader="dot" w:pos="8306"/>
        </w:tabs>
      </w:pPr>
      <w:hyperlink w:anchor="_Toc30997" w:history="1">
        <w:r>
          <w:rPr>
            <w:rFonts w:ascii="仿宋" w:eastAsia="仿宋" w:hAnsi="仿宋" w:cs="仿宋" w:hint="eastAsia"/>
            <w:lang w:eastAsia="zh-CN"/>
          </w:rPr>
          <w:t>八、生产安全保护</w:t>
        </w:r>
        <w:r>
          <w:tab/>
        </w:r>
        <w:r>
          <w:fldChar w:fldCharType="begin"/>
        </w:r>
        <w:r>
          <w:instrText xml:space="preserve"> PAGEREF _Toc30997 \h </w:instrText>
        </w:r>
        <w:r>
          <w:fldChar w:fldCharType="separate"/>
        </w:r>
        <w:r>
          <w:t>24</w:t>
        </w:r>
        <w:r>
          <w:fldChar w:fldCharType="end"/>
        </w:r>
      </w:hyperlink>
    </w:p>
    <w:p>
      <w:pPr>
        <w:pStyle w:val="TOC2"/>
        <w:tabs>
          <w:tab w:val="right" w:leader="dot" w:pos="8306"/>
        </w:tabs>
      </w:pPr>
      <w:hyperlink w:anchor="_Toc25849" w:history="1">
        <w:r>
          <w:rPr>
            <w:rFonts w:ascii="仿宋" w:eastAsia="仿宋" w:hAnsi="仿宋" w:cs="仿宋" w:hint="eastAsia"/>
            <w:lang w:eastAsia="zh-CN"/>
          </w:rPr>
          <w:t>(一)、消防安全</w:t>
        </w:r>
        <w:r>
          <w:tab/>
        </w:r>
        <w:r>
          <w:fldChar w:fldCharType="begin"/>
        </w:r>
        <w:r>
          <w:instrText xml:space="preserve"> PAGEREF _Toc25849 \h </w:instrText>
        </w:r>
        <w:r>
          <w:fldChar w:fldCharType="separate"/>
        </w:r>
        <w:r>
          <w:t>24</w:t>
        </w:r>
        <w:r>
          <w:fldChar w:fldCharType="end"/>
        </w:r>
      </w:hyperlink>
    </w:p>
    <w:p>
      <w:pPr>
        <w:pStyle w:val="TOC2"/>
        <w:tabs>
          <w:tab w:val="right" w:leader="dot" w:pos="8306"/>
        </w:tabs>
      </w:pPr>
      <w:hyperlink w:anchor="_Toc20351" w:history="1">
        <w:r>
          <w:rPr>
            <w:rFonts w:ascii="仿宋" w:eastAsia="仿宋" w:hAnsi="仿宋" w:cs="仿宋" w:hint="eastAsia"/>
            <w:lang w:eastAsia="zh-CN"/>
          </w:rPr>
          <w:t>(二)、防火防爆总图布置措施</w:t>
        </w:r>
        <w:r>
          <w:tab/>
        </w:r>
        <w:r>
          <w:fldChar w:fldCharType="begin"/>
        </w:r>
        <w:r>
          <w:instrText xml:space="preserve"> PAGEREF _Toc20351 \h </w:instrText>
        </w:r>
        <w:r>
          <w:fldChar w:fldCharType="separate"/>
        </w:r>
        <w:r>
          <w:t>26</w:t>
        </w:r>
        <w:r>
          <w:fldChar w:fldCharType="end"/>
        </w:r>
      </w:hyperlink>
    </w:p>
    <w:p>
      <w:pPr>
        <w:pStyle w:val="TOC2"/>
        <w:tabs>
          <w:tab w:val="right" w:leader="dot" w:pos="8306"/>
        </w:tabs>
      </w:pPr>
      <w:hyperlink w:anchor="_Toc28489" w:history="1">
        <w:r>
          <w:rPr>
            <w:rFonts w:ascii="仿宋" w:eastAsia="仿宋" w:hAnsi="仿宋" w:cs="仿宋" w:hint="eastAsia"/>
            <w:lang w:eastAsia="zh-CN"/>
          </w:rPr>
          <w:t>(三)、自然灾害防范措施</w:t>
        </w:r>
        <w:r>
          <w:tab/>
        </w:r>
        <w:r>
          <w:fldChar w:fldCharType="begin"/>
        </w:r>
        <w:r>
          <w:instrText xml:space="preserve"> PAGEREF _Toc28489 \h </w:instrText>
        </w:r>
        <w:r>
          <w:fldChar w:fldCharType="separate"/>
        </w:r>
        <w:r>
          <w:t>27</w:t>
        </w:r>
        <w:r>
          <w:fldChar w:fldCharType="end"/>
        </w:r>
      </w:hyperlink>
    </w:p>
    <w:p>
      <w:pPr>
        <w:pStyle w:val="TOC2"/>
        <w:tabs>
          <w:tab w:val="right" w:leader="dot" w:pos="8306"/>
        </w:tabs>
      </w:pPr>
      <w:hyperlink w:anchor="_Toc29707" w:history="1">
        <w:r>
          <w:rPr>
            <w:rFonts w:ascii="仿宋" w:eastAsia="仿宋" w:hAnsi="仿宋" w:cs="仿宋" w:hint="eastAsia"/>
            <w:lang w:eastAsia="zh-CN"/>
          </w:rPr>
          <w:t>(四)、安全色及安全标志使用要求</w:t>
        </w:r>
        <w:r>
          <w:tab/>
        </w:r>
        <w:r>
          <w:fldChar w:fldCharType="begin"/>
        </w:r>
        <w:r>
          <w:instrText xml:space="preserve"> PAGEREF _Toc29707 \h </w:instrText>
        </w:r>
        <w:r>
          <w:fldChar w:fldCharType="separate"/>
        </w:r>
        <w:r>
          <w:t>28</w:t>
        </w:r>
        <w:r>
          <w:fldChar w:fldCharType="end"/>
        </w:r>
      </w:hyperlink>
    </w:p>
    <w:p>
      <w:pPr>
        <w:pStyle w:val="TOC2"/>
        <w:tabs>
          <w:tab w:val="right" w:leader="dot" w:pos="8306"/>
        </w:tabs>
      </w:pPr>
      <w:hyperlink w:anchor="_Toc29398" w:history="1">
        <w:r>
          <w:rPr>
            <w:rFonts w:ascii="仿宋" w:eastAsia="仿宋" w:hAnsi="仿宋" w:cs="仿宋" w:hint="eastAsia"/>
            <w:lang w:eastAsia="zh-CN"/>
          </w:rPr>
          <w:t>(五)、防尘防毒措施</w:t>
        </w:r>
        <w:r>
          <w:tab/>
        </w:r>
        <w:r>
          <w:fldChar w:fldCharType="begin"/>
        </w:r>
        <w:r>
          <w:instrText xml:space="preserve"> PAGEREF _Toc29398 \h </w:instrText>
        </w:r>
        <w:r>
          <w:fldChar w:fldCharType="separate"/>
        </w:r>
        <w:r>
          <w:t>29</w:t>
        </w:r>
        <w:r>
          <w:fldChar w:fldCharType="end"/>
        </w:r>
      </w:hyperlink>
    </w:p>
    <w:p>
      <w:pPr>
        <w:pStyle w:val="TOC2"/>
        <w:tabs>
          <w:tab w:val="right" w:leader="dot" w:pos="8306"/>
        </w:tabs>
      </w:pPr>
      <w:hyperlink w:anchor="_Toc25328" w:history="1">
        <w:r>
          <w:rPr>
            <w:rFonts w:ascii="仿宋" w:eastAsia="仿宋" w:hAnsi="仿宋" w:cs="仿宋" w:hint="eastAsia"/>
            <w:lang w:eastAsia="zh-CN"/>
          </w:rPr>
          <w:t>(六)、防静电、触电防护及防雷措施</w:t>
        </w:r>
        <w:r>
          <w:tab/>
        </w:r>
        <w:r>
          <w:fldChar w:fldCharType="begin"/>
        </w:r>
        <w:r>
          <w:instrText xml:space="preserve"> PAGEREF _Toc25328 \h </w:instrText>
        </w:r>
        <w:r>
          <w:fldChar w:fldCharType="separate"/>
        </w:r>
        <w:r>
          <w:t>30</w:t>
        </w:r>
        <w:r>
          <w:fldChar w:fldCharType="end"/>
        </w:r>
      </w:hyperlink>
    </w:p>
    <w:p>
      <w:pPr>
        <w:pStyle w:val="TOC2"/>
        <w:tabs>
          <w:tab w:val="right" w:leader="dot" w:pos="8306"/>
        </w:tabs>
      </w:pPr>
      <w:hyperlink w:anchor="_Toc21022" w:history="1">
        <w:r>
          <w:rPr>
            <w:rFonts w:ascii="仿宋" w:eastAsia="仿宋" w:hAnsi="仿宋" w:cs="仿宋" w:hint="eastAsia"/>
            <w:lang w:eastAsia="zh-CN"/>
          </w:rPr>
          <w:t>(七)、机械设备安全保障措施</w:t>
        </w:r>
        <w:r>
          <w:tab/>
        </w:r>
        <w:r>
          <w:fldChar w:fldCharType="begin"/>
        </w:r>
        <w:r>
          <w:instrText xml:space="preserve"> PAGEREF _Toc21022 \h </w:instrText>
        </w:r>
        <w:r>
          <w:fldChar w:fldCharType="separate"/>
        </w:r>
        <w:r>
          <w:t>31</w:t>
        </w:r>
        <w:r>
          <w:fldChar w:fldCharType="end"/>
        </w:r>
      </w:hyperlink>
    </w:p>
    <w:p>
      <w:pPr>
        <w:pStyle w:val="TOC1"/>
        <w:tabs>
          <w:tab w:val="right" w:leader="dot" w:pos="8306"/>
        </w:tabs>
      </w:pPr>
      <w:hyperlink w:anchor="_Toc30549" w:history="1">
        <w:r>
          <w:rPr>
            <w:rFonts w:ascii="仿宋" w:eastAsia="仿宋" w:hAnsi="仿宋" w:cs="仿宋" w:hint="eastAsia"/>
            <w:lang w:eastAsia="zh-CN"/>
          </w:rPr>
          <w:t>九、邮政用信函和包裹分拣机项目计划安排</w:t>
        </w:r>
        <w:r>
          <w:tab/>
        </w:r>
        <w:r>
          <w:fldChar w:fldCharType="begin"/>
        </w:r>
        <w:r>
          <w:instrText xml:space="preserve"> PAGEREF _Toc30549 \h </w:instrText>
        </w:r>
        <w:r>
          <w:fldChar w:fldCharType="separate"/>
        </w:r>
        <w:r>
          <w:t>33</w:t>
        </w:r>
        <w:r>
          <w:fldChar w:fldCharType="end"/>
        </w:r>
      </w:hyperlink>
    </w:p>
    <w:p>
      <w:pPr>
        <w:pStyle w:val="TOC2"/>
        <w:tabs>
          <w:tab w:val="right" w:leader="dot" w:pos="8306"/>
        </w:tabs>
      </w:pPr>
      <w:hyperlink w:anchor="_Toc23518" w:history="1">
        <w:r>
          <w:rPr>
            <w:rFonts w:ascii="仿宋" w:eastAsia="仿宋" w:hAnsi="仿宋" w:cs="仿宋" w:hint="eastAsia"/>
            <w:lang w:eastAsia="zh-CN"/>
          </w:rPr>
          <w:t>(一)、建设周期</w:t>
        </w:r>
        <w:r>
          <w:tab/>
        </w:r>
        <w:r>
          <w:fldChar w:fldCharType="begin"/>
        </w:r>
        <w:r>
          <w:instrText xml:space="preserve"> PAGEREF _Toc23518 \h </w:instrText>
        </w:r>
        <w:r>
          <w:fldChar w:fldCharType="separate"/>
        </w:r>
        <w:r>
          <w:t>33</w:t>
        </w:r>
        <w:r>
          <w:fldChar w:fldCharType="end"/>
        </w:r>
      </w:hyperlink>
    </w:p>
    <w:p>
      <w:pPr>
        <w:pStyle w:val="TOC2"/>
        <w:tabs>
          <w:tab w:val="right" w:leader="dot" w:pos="8306"/>
        </w:tabs>
      </w:pPr>
      <w:hyperlink w:anchor="_Toc27752" w:history="1">
        <w:r>
          <w:rPr>
            <w:rFonts w:ascii="仿宋" w:eastAsia="仿宋" w:hAnsi="仿宋" w:cs="仿宋" w:hint="eastAsia"/>
            <w:lang w:eastAsia="zh-CN"/>
          </w:rPr>
          <w:t>(二)、建设进度</w:t>
        </w:r>
        <w:r>
          <w:tab/>
        </w:r>
        <w:r>
          <w:fldChar w:fldCharType="begin"/>
        </w:r>
        <w:r>
          <w:instrText xml:space="preserve"> PAGEREF _Toc27752 \h </w:instrText>
        </w:r>
        <w:r>
          <w:fldChar w:fldCharType="separate"/>
        </w:r>
        <w:r>
          <w:t>34</w:t>
        </w:r>
        <w:r>
          <w:fldChar w:fldCharType="end"/>
        </w:r>
      </w:hyperlink>
    </w:p>
    <w:p>
      <w:pPr>
        <w:pStyle w:val="TOC2"/>
        <w:tabs>
          <w:tab w:val="right" w:leader="dot" w:pos="8306"/>
        </w:tabs>
      </w:pPr>
      <w:hyperlink w:anchor="_Toc4175" w:history="1">
        <w:r>
          <w:rPr>
            <w:rFonts w:ascii="仿宋" w:eastAsia="仿宋" w:hAnsi="仿宋" w:cs="仿宋" w:hint="eastAsia"/>
            <w:lang w:eastAsia="zh-CN"/>
          </w:rPr>
          <w:t>(三)、进度安排注意事项</w:t>
        </w:r>
        <w:r>
          <w:tab/>
        </w:r>
        <w:r>
          <w:fldChar w:fldCharType="begin"/>
        </w:r>
        <w:r>
          <w:instrText xml:space="preserve"> PAGEREF _Toc4175 \h </w:instrText>
        </w:r>
        <w:r>
          <w:fldChar w:fldCharType="separate"/>
        </w:r>
        <w:r>
          <w:t>35</w:t>
        </w:r>
        <w:r>
          <w:fldChar w:fldCharType="end"/>
        </w:r>
      </w:hyperlink>
    </w:p>
    <w:p>
      <w:pPr>
        <w:pStyle w:val="TOC2"/>
        <w:tabs>
          <w:tab w:val="right" w:leader="dot" w:pos="8306"/>
        </w:tabs>
      </w:pPr>
      <w:hyperlink w:anchor="_Toc13365" w:history="1">
        <w:r>
          <w:rPr>
            <w:rFonts w:ascii="仿宋" w:eastAsia="仿宋" w:hAnsi="仿宋" w:cs="仿宋" w:hint="eastAsia"/>
            <w:lang w:eastAsia="zh-CN"/>
          </w:rPr>
          <w:t>(四)、人力资源配置</w:t>
        </w:r>
        <w:r>
          <w:tab/>
        </w:r>
        <w:r>
          <w:fldChar w:fldCharType="begin"/>
        </w:r>
        <w:r>
          <w:instrText xml:space="preserve"> PAGEREF _Toc13365 \h </w:instrText>
        </w:r>
        <w:r>
          <w:fldChar w:fldCharType="separate"/>
        </w:r>
        <w:r>
          <w:t>37</w:t>
        </w:r>
        <w:r>
          <w:fldChar w:fldCharType="end"/>
        </w:r>
      </w:hyperlink>
    </w:p>
    <w:p>
      <w:pPr>
        <w:pStyle w:val="TOC1"/>
        <w:tabs>
          <w:tab w:val="right" w:leader="dot" w:pos="8306"/>
        </w:tabs>
      </w:pPr>
      <w:hyperlink w:anchor="_Toc10524" w:history="1">
        <w:r>
          <w:rPr>
            <w:rFonts w:ascii="仿宋" w:eastAsia="仿宋" w:hAnsi="仿宋" w:cs="仿宋" w:hint="eastAsia"/>
            <w:lang w:eastAsia="zh-CN"/>
          </w:rPr>
          <w:t>十、邮政用信函和包裹分拣机项目人力资源管理</w:t>
        </w:r>
        <w:r>
          <w:tab/>
        </w:r>
        <w:r>
          <w:fldChar w:fldCharType="begin"/>
        </w:r>
        <w:r>
          <w:instrText xml:space="preserve"> PAGEREF _Toc10524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7" w:history="1">
        <w:r>
          <w:rPr>
            <w:rFonts w:ascii="仿宋" w:eastAsia="仿宋" w:hAnsi="仿宋" w:cs="仿宋" w:hint="eastAsia"/>
            <w:lang w:eastAsia="zh-CN"/>
          </w:rPr>
          <w:t>(一)、建立健全的预算管理制度</w:t>
        </w:r>
        <w:r>
          <w:tab/>
        </w:r>
        <w:r>
          <w:fldChar w:fldCharType="begin"/>
        </w:r>
        <w:r>
          <w:instrText xml:space="preserve"> PAGEREF _Toc14927 \h </w:instrText>
        </w:r>
        <w:r>
          <w:fldChar w:fldCharType="separate"/>
        </w:r>
        <w:r>
          <w:t>38</w:t>
        </w:r>
        <w:r>
          <w:fldChar w:fldCharType="end"/>
        </w:r>
      </w:hyperlink>
    </w:p>
    <w:p>
      <w:pPr>
        <w:pStyle w:val="TOC2"/>
        <w:tabs>
          <w:tab w:val="right" w:leader="dot" w:pos="8306"/>
        </w:tabs>
      </w:pPr>
      <w:hyperlink w:anchor="_Toc16884" w:history="1">
        <w:r>
          <w:rPr>
            <w:rFonts w:ascii="仿宋" w:eastAsia="仿宋" w:hAnsi="仿宋" w:cs="仿宋" w:hint="eastAsia"/>
            <w:lang w:eastAsia="zh-CN"/>
          </w:rPr>
          <w:t>(二)、加强资金流动监控</w:t>
        </w:r>
        <w:r>
          <w:tab/>
        </w:r>
        <w:r>
          <w:fldChar w:fldCharType="begin"/>
        </w:r>
        <w:r>
          <w:instrText xml:space="preserve"> PAGEREF _Toc16884 \h </w:instrText>
        </w:r>
        <w:r>
          <w:fldChar w:fldCharType="separate"/>
        </w:r>
        <w:r>
          <w:t>40</w:t>
        </w:r>
        <w:r>
          <w:fldChar w:fldCharType="end"/>
        </w:r>
      </w:hyperlink>
    </w:p>
    <w:p>
      <w:pPr>
        <w:pStyle w:val="TOC2"/>
        <w:tabs>
          <w:tab w:val="right" w:leader="dot" w:pos="8306"/>
        </w:tabs>
      </w:pPr>
      <w:hyperlink w:anchor="_Toc6265" w:history="1">
        <w:r>
          <w:rPr>
            <w:rFonts w:ascii="仿宋" w:eastAsia="仿宋" w:hAnsi="仿宋" w:cs="仿宋" w:hint="eastAsia"/>
            <w:lang w:eastAsia="zh-CN"/>
          </w:rPr>
          <w:t>(三)、制定完善的风险控制机制</w:t>
        </w:r>
        <w:r>
          <w:tab/>
        </w:r>
        <w:r>
          <w:fldChar w:fldCharType="begin"/>
        </w:r>
        <w:r>
          <w:instrText xml:space="preserve"> PAGEREF _Toc6265 \h </w:instrText>
        </w:r>
        <w:r>
          <w:fldChar w:fldCharType="separate"/>
        </w:r>
        <w:r>
          <w:t>41</w:t>
        </w:r>
        <w:r>
          <w:fldChar w:fldCharType="end"/>
        </w:r>
      </w:hyperlink>
    </w:p>
    <w:p>
      <w:pPr>
        <w:pStyle w:val="TOC2"/>
        <w:tabs>
          <w:tab w:val="right" w:leader="dot" w:pos="8306"/>
        </w:tabs>
      </w:pPr>
      <w:hyperlink w:anchor="_Toc12026" w:history="1">
        <w:r>
          <w:rPr>
            <w:rFonts w:ascii="仿宋" w:eastAsia="仿宋" w:hAnsi="仿宋" w:cs="仿宋" w:hint="eastAsia"/>
            <w:lang w:eastAsia="zh-CN"/>
          </w:rPr>
          <w:t>(四)、优化成本管理</w:t>
        </w:r>
        <w:r>
          <w:tab/>
        </w:r>
        <w:r>
          <w:fldChar w:fldCharType="begin"/>
        </w:r>
        <w:r>
          <w:instrText xml:space="preserve"> PAGEREF _Toc12026 \h </w:instrText>
        </w:r>
        <w:r>
          <w:fldChar w:fldCharType="separate"/>
        </w:r>
        <w:r>
          <w:t>42</w:t>
        </w:r>
        <w:r>
          <w:fldChar w:fldCharType="end"/>
        </w:r>
      </w:hyperlink>
    </w:p>
    <w:p>
      <w:pPr>
        <w:pStyle w:val="TOC1"/>
        <w:tabs>
          <w:tab w:val="right" w:leader="dot" w:pos="8306"/>
        </w:tabs>
      </w:pPr>
      <w:hyperlink w:anchor="_Toc13820" w:history="1">
        <w:r>
          <w:rPr>
            <w:rFonts w:ascii="仿宋" w:eastAsia="仿宋" w:hAnsi="仿宋" w:cs="仿宋" w:hint="eastAsia"/>
            <w:lang w:eastAsia="zh-CN"/>
          </w:rPr>
          <w:t>十一、邮政用信函和包裹分拣机项目环境影响分析</w:t>
        </w:r>
        <w:r>
          <w:tab/>
        </w:r>
        <w:r>
          <w:fldChar w:fldCharType="begin"/>
        </w:r>
        <w:r>
          <w:instrText xml:space="preserve"> PAGEREF _Toc13820 \h </w:instrText>
        </w:r>
        <w:r>
          <w:fldChar w:fldCharType="separate"/>
        </w:r>
        <w:r>
          <w:t>44</w:t>
        </w:r>
        <w:r>
          <w:fldChar w:fldCharType="end"/>
        </w:r>
      </w:hyperlink>
    </w:p>
    <w:p>
      <w:pPr>
        <w:pStyle w:val="TOC2"/>
        <w:tabs>
          <w:tab w:val="right" w:leader="dot" w:pos="8306"/>
        </w:tabs>
      </w:pPr>
      <w:hyperlink w:anchor="_Toc14168" w:history="1">
        <w:r>
          <w:rPr>
            <w:rFonts w:ascii="仿宋" w:eastAsia="仿宋" w:hAnsi="仿宋" w:cs="仿宋" w:hint="eastAsia"/>
            <w:lang w:eastAsia="zh-CN"/>
          </w:rPr>
          <w:t>(一)、建设区域环境质量现状</w:t>
        </w:r>
        <w:r>
          <w:tab/>
        </w:r>
        <w:r>
          <w:fldChar w:fldCharType="begin"/>
        </w:r>
        <w:r>
          <w:instrText xml:space="preserve"> PAGEREF _Toc14168 \h </w:instrText>
        </w:r>
        <w:r>
          <w:fldChar w:fldCharType="separate"/>
        </w:r>
        <w:r>
          <w:t>44</w:t>
        </w:r>
        <w:r>
          <w:fldChar w:fldCharType="end"/>
        </w:r>
      </w:hyperlink>
    </w:p>
    <w:p>
      <w:pPr>
        <w:pStyle w:val="TOC2"/>
        <w:tabs>
          <w:tab w:val="right" w:leader="dot" w:pos="8306"/>
        </w:tabs>
      </w:pPr>
      <w:hyperlink w:anchor="_Toc20045" w:history="1">
        <w:r>
          <w:rPr>
            <w:rFonts w:ascii="仿宋" w:eastAsia="仿宋" w:hAnsi="仿宋" w:cs="仿宋" w:hint="eastAsia"/>
            <w:lang w:eastAsia="zh-CN"/>
          </w:rPr>
          <w:t>(二)、建设期环境保护</w:t>
        </w:r>
        <w:r>
          <w:tab/>
        </w:r>
        <w:r>
          <w:fldChar w:fldCharType="begin"/>
        </w:r>
        <w:r>
          <w:instrText xml:space="preserve"> PAGEREF _Toc20045 \h </w:instrText>
        </w:r>
        <w:r>
          <w:fldChar w:fldCharType="separate"/>
        </w:r>
        <w:r>
          <w:t>45</w:t>
        </w:r>
        <w:r>
          <w:fldChar w:fldCharType="end"/>
        </w:r>
      </w:hyperlink>
    </w:p>
    <w:p>
      <w:pPr>
        <w:pStyle w:val="TOC2"/>
        <w:tabs>
          <w:tab w:val="right" w:leader="dot" w:pos="8306"/>
        </w:tabs>
      </w:pPr>
      <w:hyperlink w:anchor="_Toc23999" w:history="1">
        <w:r>
          <w:rPr>
            <w:rFonts w:ascii="仿宋" w:eastAsia="仿宋" w:hAnsi="仿宋" w:cs="仿宋" w:hint="eastAsia"/>
            <w:lang w:eastAsia="zh-CN"/>
          </w:rPr>
          <w:t>(三)、运营期环境保护</w:t>
        </w:r>
        <w:r>
          <w:tab/>
        </w:r>
        <w:r>
          <w:fldChar w:fldCharType="begin"/>
        </w:r>
        <w:r>
          <w:instrText xml:space="preserve"> PAGEREF _Toc23999 \h </w:instrText>
        </w:r>
        <w:r>
          <w:fldChar w:fldCharType="separate"/>
        </w:r>
        <w:r>
          <w:t>47</w:t>
        </w:r>
        <w:r>
          <w:fldChar w:fldCharType="end"/>
        </w:r>
      </w:hyperlink>
    </w:p>
    <w:p>
      <w:pPr>
        <w:pStyle w:val="TOC2"/>
        <w:tabs>
          <w:tab w:val="right" w:leader="dot" w:pos="8306"/>
        </w:tabs>
      </w:pPr>
      <w:hyperlink w:anchor="_Toc552" w:history="1">
        <w:r>
          <w:rPr>
            <w:rFonts w:ascii="仿宋" w:eastAsia="仿宋" w:hAnsi="仿宋" w:cs="仿宋" w:hint="eastAsia"/>
            <w:lang w:eastAsia="zh-CN"/>
          </w:rPr>
          <w:t>(四)、邮政用信函和包裹分拣机项目建设对区域经济的影响</w:t>
        </w:r>
        <w:r>
          <w:tab/>
        </w:r>
        <w:r>
          <w:fldChar w:fldCharType="begin"/>
        </w:r>
        <w:r>
          <w:instrText xml:space="preserve"> PAGEREF _Toc552 \h </w:instrText>
        </w:r>
        <w:r>
          <w:fldChar w:fldCharType="separate"/>
        </w:r>
        <w:r>
          <w:t>48</w:t>
        </w:r>
        <w:r>
          <w:fldChar w:fldCharType="end"/>
        </w:r>
      </w:hyperlink>
    </w:p>
    <w:p>
      <w:pPr>
        <w:pStyle w:val="TOC2"/>
        <w:tabs>
          <w:tab w:val="right" w:leader="dot" w:pos="8306"/>
        </w:tabs>
      </w:pPr>
      <w:hyperlink w:anchor="_Toc28064" w:history="1">
        <w:r>
          <w:rPr>
            <w:rFonts w:ascii="仿宋" w:eastAsia="仿宋" w:hAnsi="仿宋" w:cs="仿宋" w:hint="eastAsia"/>
            <w:lang w:eastAsia="zh-CN"/>
          </w:rPr>
          <w:t>(五)、废弃物处理</w:t>
        </w:r>
        <w:r>
          <w:tab/>
        </w:r>
        <w:r>
          <w:fldChar w:fldCharType="begin"/>
        </w:r>
        <w:r>
          <w:instrText xml:space="preserve"> PAGEREF _Toc28064 \h </w:instrText>
        </w:r>
        <w:r>
          <w:fldChar w:fldCharType="separate"/>
        </w:r>
        <w:r>
          <w:t>50</w:t>
        </w:r>
        <w:r>
          <w:fldChar w:fldCharType="end"/>
        </w:r>
      </w:hyperlink>
    </w:p>
    <w:p>
      <w:pPr>
        <w:pStyle w:val="TOC2"/>
        <w:tabs>
          <w:tab w:val="right" w:leader="dot" w:pos="8306"/>
        </w:tabs>
      </w:pPr>
      <w:hyperlink w:anchor="_Toc28243" w:history="1">
        <w:r>
          <w:rPr>
            <w:rFonts w:ascii="仿宋" w:eastAsia="仿宋" w:hAnsi="仿宋" w:cs="仿宋" w:hint="eastAsia"/>
            <w:lang w:eastAsia="zh-CN"/>
          </w:rPr>
          <w:t>(六)、特殊环境影响分析</w:t>
        </w:r>
        <w:r>
          <w:tab/>
        </w:r>
        <w:r>
          <w:fldChar w:fldCharType="begin"/>
        </w:r>
        <w:r>
          <w:instrText xml:space="preserve"> PAGEREF _Toc28243 \h </w:instrText>
        </w:r>
        <w:r>
          <w:fldChar w:fldCharType="separate"/>
        </w:r>
        <w:r>
          <w:t>51</w:t>
        </w:r>
        <w:r>
          <w:fldChar w:fldCharType="end"/>
        </w:r>
      </w:hyperlink>
    </w:p>
    <w:p>
      <w:pPr>
        <w:pStyle w:val="TOC2"/>
        <w:tabs>
          <w:tab w:val="right" w:leader="dot" w:pos="8306"/>
        </w:tabs>
      </w:pPr>
      <w:hyperlink w:anchor="_Toc31575" w:history="1">
        <w:r>
          <w:rPr>
            <w:rFonts w:ascii="仿宋" w:eastAsia="仿宋" w:hAnsi="仿宋" w:cs="仿宋" w:hint="eastAsia"/>
            <w:lang w:eastAsia="zh-CN"/>
          </w:rPr>
          <w:t>(七)、清洁生产</w:t>
        </w:r>
        <w:r>
          <w:tab/>
        </w:r>
        <w:r>
          <w:fldChar w:fldCharType="begin"/>
        </w:r>
        <w:r>
          <w:instrText xml:space="preserve"> PAGEREF _Toc31575 \h </w:instrText>
        </w:r>
        <w:r>
          <w:fldChar w:fldCharType="separate"/>
        </w:r>
        <w:r>
          <w:t>53</w:t>
        </w:r>
        <w:r>
          <w:fldChar w:fldCharType="end"/>
        </w:r>
      </w:hyperlink>
    </w:p>
    <w:p>
      <w:pPr>
        <w:pStyle w:val="TOC2"/>
        <w:tabs>
          <w:tab w:val="right" w:leader="dot" w:pos="8306"/>
        </w:tabs>
      </w:pPr>
      <w:hyperlink w:anchor="_Toc23970" w:history="1">
        <w:r>
          <w:rPr>
            <w:rFonts w:ascii="仿宋" w:eastAsia="仿宋" w:hAnsi="仿宋" w:cs="仿宋" w:hint="eastAsia"/>
            <w:lang w:eastAsia="zh-CN"/>
          </w:rPr>
          <w:t>(八)、环境保护综合评价</w:t>
        </w:r>
        <w:r>
          <w:tab/>
        </w:r>
        <w:r>
          <w:fldChar w:fldCharType="begin"/>
        </w:r>
        <w:r>
          <w:instrText xml:space="preserve"> PAGEREF _Toc23970 \h </w:instrText>
        </w:r>
        <w:r>
          <w:fldChar w:fldCharType="separate"/>
        </w:r>
        <w:r>
          <w:t>54</w:t>
        </w:r>
        <w:r>
          <w:fldChar w:fldCharType="end"/>
        </w:r>
      </w:hyperlink>
    </w:p>
    <w:p>
      <w:pPr>
        <w:pStyle w:val="TOC1"/>
        <w:tabs>
          <w:tab w:val="right" w:leader="dot" w:pos="8306"/>
        </w:tabs>
      </w:pPr>
      <w:hyperlink w:anchor="_Toc13997" w:history="1">
        <w:r>
          <w:rPr>
            <w:rFonts w:ascii="仿宋" w:eastAsia="仿宋" w:hAnsi="仿宋" w:cs="仿宋" w:hint="eastAsia"/>
            <w:lang w:eastAsia="zh-CN"/>
          </w:rPr>
          <w:t>十二、邮政用信函和包裹分拣机项目社会影响</w:t>
        </w:r>
        <w:r>
          <w:tab/>
        </w:r>
        <w:r>
          <w:fldChar w:fldCharType="begin"/>
        </w:r>
        <w:r>
          <w:instrText xml:space="preserve"> PAGEREF _Toc13997 \h </w:instrText>
        </w:r>
        <w:r>
          <w:fldChar w:fldCharType="separate"/>
        </w:r>
        <w:r>
          <w:t>55</w:t>
        </w:r>
        <w:r>
          <w:fldChar w:fldCharType="end"/>
        </w:r>
      </w:hyperlink>
    </w:p>
    <w:p>
      <w:pPr>
        <w:pStyle w:val="TOC2"/>
        <w:tabs>
          <w:tab w:val="right" w:leader="dot" w:pos="8306"/>
        </w:tabs>
      </w:pPr>
      <w:hyperlink w:anchor="_Toc6134" w:history="1">
        <w:r>
          <w:rPr>
            <w:rFonts w:ascii="仿宋" w:eastAsia="仿宋" w:hAnsi="仿宋" w:cs="仿宋" w:hint="eastAsia"/>
            <w:lang w:eastAsia="zh-CN"/>
          </w:rPr>
          <w:t>(一)、社会责任与义务</w:t>
        </w:r>
        <w:r>
          <w:tab/>
        </w:r>
        <w:r>
          <w:fldChar w:fldCharType="begin"/>
        </w:r>
        <w:r>
          <w:instrText xml:space="preserve"> PAGEREF _Toc6134 \h </w:instrText>
        </w:r>
        <w:r>
          <w:fldChar w:fldCharType="separate"/>
        </w:r>
        <w:r>
          <w:t>55</w:t>
        </w:r>
        <w:r>
          <w:fldChar w:fldCharType="end"/>
        </w:r>
      </w:hyperlink>
    </w:p>
    <w:p>
      <w:pPr>
        <w:pStyle w:val="TOC2"/>
        <w:tabs>
          <w:tab w:val="right" w:leader="dot" w:pos="8306"/>
        </w:tabs>
      </w:pPr>
      <w:hyperlink w:anchor="_Toc10835" w:history="1">
        <w:r>
          <w:rPr>
            <w:rFonts w:ascii="仿宋" w:eastAsia="仿宋" w:hAnsi="仿宋" w:cs="仿宋" w:hint="eastAsia"/>
            <w:lang w:eastAsia="zh-CN"/>
          </w:rPr>
          <w:t>(二)、社会参与与沟通</w:t>
        </w:r>
        <w:r>
          <w:tab/>
        </w:r>
        <w:r>
          <w:fldChar w:fldCharType="begin"/>
        </w:r>
        <w:r>
          <w:instrText xml:space="preserve"> PAGEREF _Toc10835 \h </w:instrText>
        </w:r>
        <w:r>
          <w:fldChar w:fldCharType="separate"/>
        </w:r>
        <w:r>
          <w:t>56</w:t>
        </w:r>
        <w:r>
          <w:fldChar w:fldCharType="end"/>
        </w:r>
      </w:hyperlink>
    </w:p>
    <w:p>
      <w:pPr>
        <w:pStyle w:val="TOC1"/>
        <w:tabs>
          <w:tab w:val="right" w:leader="dot" w:pos="8306"/>
        </w:tabs>
      </w:pPr>
      <w:hyperlink w:anchor="_Toc7749" w:history="1">
        <w:r>
          <w:rPr>
            <w:rFonts w:ascii="仿宋" w:eastAsia="仿宋" w:hAnsi="仿宋" w:cs="仿宋" w:hint="eastAsia"/>
            <w:lang w:eastAsia="zh-CN"/>
          </w:rPr>
          <w:t>十三、供应链管理</w:t>
        </w:r>
        <w:r>
          <w:tab/>
        </w:r>
        <w:r>
          <w:fldChar w:fldCharType="begin"/>
        </w:r>
        <w:r>
          <w:instrText xml:space="preserve"> PAGEREF _Toc7749 \h </w:instrText>
        </w:r>
        <w:r>
          <w:fldChar w:fldCharType="separate"/>
        </w:r>
        <w:r>
          <w:t>57</w:t>
        </w:r>
        <w:r>
          <w:fldChar w:fldCharType="end"/>
        </w:r>
      </w:hyperlink>
    </w:p>
    <w:p>
      <w:pPr>
        <w:pStyle w:val="TOC2"/>
        <w:tabs>
          <w:tab w:val="right" w:leader="dot" w:pos="8306"/>
        </w:tabs>
      </w:pPr>
      <w:hyperlink w:anchor="_Toc6211" w:history="1">
        <w:r>
          <w:rPr>
            <w:rFonts w:ascii="仿宋" w:eastAsia="仿宋" w:hAnsi="仿宋" w:cs="仿宋" w:hint="eastAsia"/>
            <w:lang w:eastAsia="zh-CN"/>
          </w:rPr>
          <w:t>(一)、供应链战略规划</w:t>
        </w:r>
        <w:r>
          <w:tab/>
        </w:r>
        <w:r>
          <w:fldChar w:fldCharType="begin"/>
        </w:r>
        <w:r>
          <w:instrText xml:space="preserve"> PAGEREF _Toc6211 \h </w:instrText>
        </w:r>
        <w:r>
          <w:fldChar w:fldCharType="separate"/>
        </w:r>
        <w:r>
          <w:t>57</w:t>
        </w:r>
        <w:r>
          <w:fldChar w:fldCharType="end"/>
        </w:r>
      </w:hyperlink>
    </w:p>
    <w:p>
      <w:pPr>
        <w:pStyle w:val="TOC2"/>
        <w:tabs>
          <w:tab w:val="right" w:leader="dot" w:pos="8306"/>
        </w:tabs>
      </w:pPr>
      <w:hyperlink w:anchor="_Toc25595" w:history="1">
        <w:r>
          <w:rPr>
            <w:rFonts w:ascii="仿宋" w:eastAsia="仿宋" w:hAnsi="仿宋" w:cs="仿宋" w:hint="eastAsia"/>
            <w:lang w:eastAsia="zh-CN"/>
          </w:rPr>
          <w:t>(二)、供应商选择与合作</w:t>
        </w:r>
        <w:r>
          <w:tab/>
        </w:r>
        <w:r>
          <w:fldChar w:fldCharType="begin"/>
        </w:r>
        <w:r>
          <w:instrText xml:space="preserve"> PAGEREF _Toc25595 \h </w:instrText>
        </w:r>
        <w:r>
          <w:fldChar w:fldCharType="separate"/>
        </w:r>
        <w:r>
          <w:t>59</w:t>
        </w:r>
        <w:r>
          <w:fldChar w:fldCharType="end"/>
        </w:r>
      </w:hyperlink>
    </w:p>
    <w:p>
      <w:pPr>
        <w:pStyle w:val="TOC2"/>
        <w:tabs>
          <w:tab w:val="right" w:leader="dot" w:pos="8306"/>
        </w:tabs>
      </w:pPr>
      <w:hyperlink w:anchor="_Toc25136" w:history="1">
        <w:r>
          <w:rPr>
            <w:rFonts w:ascii="仿宋" w:eastAsia="仿宋" w:hAnsi="仿宋" w:cs="仿宋" w:hint="eastAsia"/>
            <w:lang w:eastAsia="zh-CN"/>
          </w:rPr>
          <w:t>(三)、物流与库存管理</w:t>
        </w:r>
        <w:r>
          <w:tab/>
        </w:r>
        <w:r>
          <w:fldChar w:fldCharType="begin"/>
        </w:r>
        <w:r>
          <w:instrText xml:space="preserve"> PAGEREF _Toc25136 \h </w:instrText>
        </w:r>
        <w:r>
          <w:fldChar w:fldCharType="separate"/>
        </w:r>
        <w:r>
          <w:t>60</w:t>
        </w:r>
        <w:r>
          <w:fldChar w:fldCharType="end"/>
        </w:r>
      </w:hyperlink>
    </w:p>
    <w:p>
      <w:pPr>
        <w:pStyle w:val="TOC1"/>
        <w:tabs>
          <w:tab w:val="right" w:leader="dot" w:pos="8306"/>
        </w:tabs>
      </w:pPr>
      <w:hyperlink w:anchor="_Toc22568" w:history="1">
        <w:r>
          <w:rPr>
            <w:rFonts w:ascii="仿宋" w:eastAsia="仿宋" w:hAnsi="仿宋" w:cs="仿宋" w:hint="eastAsia"/>
            <w:lang w:eastAsia="zh-CN"/>
          </w:rPr>
          <w:t>十四、质量管理体系</w:t>
        </w:r>
        <w:r>
          <w:tab/>
        </w:r>
        <w:r>
          <w:fldChar w:fldCharType="begin"/>
        </w:r>
        <w:r>
          <w:instrText xml:space="preserve"> PAGEREF _Toc22568 \h </w:instrText>
        </w:r>
        <w:r>
          <w:fldChar w:fldCharType="separate"/>
        </w:r>
        <w:r>
          <w:t>62</w:t>
        </w:r>
        <w:r>
          <w:fldChar w:fldCharType="end"/>
        </w:r>
      </w:hyperlink>
    </w:p>
    <w:p>
      <w:pPr>
        <w:pStyle w:val="TOC2"/>
        <w:tabs>
          <w:tab w:val="right" w:leader="dot" w:pos="8306"/>
        </w:tabs>
      </w:pPr>
      <w:hyperlink w:anchor="_Toc9834" w:history="1">
        <w:r>
          <w:rPr>
            <w:rFonts w:ascii="仿宋" w:eastAsia="仿宋" w:hAnsi="仿宋" w:cs="仿宋" w:hint="eastAsia"/>
            <w:lang w:eastAsia="zh-CN"/>
          </w:rPr>
          <w:t>(一)、质量目标与方针</w:t>
        </w:r>
        <w:r>
          <w:tab/>
        </w:r>
        <w:r>
          <w:fldChar w:fldCharType="begin"/>
        </w:r>
        <w:r>
          <w:instrText xml:space="preserve"> PAGEREF _Toc9834 \h </w:instrText>
        </w:r>
        <w:r>
          <w:fldChar w:fldCharType="separate"/>
        </w:r>
        <w:r>
          <w:t>62</w:t>
        </w:r>
        <w:r>
          <w:fldChar w:fldCharType="end"/>
        </w:r>
      </w:hyperlink>
    </w:p>
    <w:p>
      <w:pPr>
        <w:pStyle w:val="TOC2"/>
        <w:tabs>
          <w:tab w:val="right" w:leader="dot" w:pos="8306"/>
        </w:tabs>
      </w:pPr>
      <w:hyperlink w:anchor="_Toc25944" w:history="1">
        <w:r>
          <w:rPr>
            <w:rFonts w:ascii="仿宋" w:eastAsia="仿宋" w:hAnsi="仿宋" w:cs="仿宋" w:hint="eastAsia"/>
            <w:lang w:eastAsia="zh-CN"/>
          </w:rPr>
          <w:t>(二)、质量管理责任</w:t>
        </w:r>
        <w:r>
          <w:tab/>
        </w:r>
        <w:r>
          <w:fldChar w:fldCharType="begin"/>
        </w:r>
        <w:r>
          <w:instrText xml:space="preserve"> PAGEREF _Toc25944 \h </w:instrText>
        </w:r>
        <w:r>
          <w:fldChar w:fldCharType="separate"/>
        </w:r>
        <w:r>
          <w:t>63</w:t>
        </w:r>
        <w:r>
          <w:fldChar w:fldCharType="end"/>
        </w:r>
      </w:hyperlink>
    </w:p>
    <w:p>
      <w:pPr>
        <w:pStyle w:val="TOC2"/>
        <w:tabs>
          <w:tab w:val="right" w:leader="dot" w:pos="8306"/>
        </w:tabs>
      </w:pPr>
      <w:hyperlink w:anchor="_Toc15580" w:history="1">
        <w:r>
          <w:rPr>
            <w:rFonts w:ascii="仿宋" w:eastAsia="仿宋" w:hAnsi="仿宋" w:cs="仿宋" w:hint="eastAsia"/>
            <w:lang w:eastAsia="zh-CN"/>
          </w:rPr>
          <w:t>(三)、质量管理体系文件</w:t>
        </w:r>
        <w:r>
          <w:tab/>
        </w:r>
        <w:r>
          <w:fldChar w:fldCharType="begin"/>
        </w:r>
        <w:r>
          <w:instrText xml:space="preserve"> PAGEREF _Toc15580 \h </w:instrText>
        </w:r>
        <w:r>
          <w:fldChar w:fldCharType="separate"/>
        </w:r>
        <w:r>
          <w:t>64</w:t>
        </w:r>
        <w:r>
          <w:fldChar w:fldCharType="end"/>
        </w:r>
      </w:hyperlink>
    </w:p>
    <w:p>
      <w:pPr>
        <w:pStyle w:val="TOC2"/>
        <w:tabs>
          <w:tab w:val="right" w:leader="dot" w:pos="8306"/>
        </w:tabs>
      </w:pPr>
      <w:hyperlink w:anchor="_Toc1300" w:history="1">
        <w:r>
          <w:rPr>
            <w:rFonts w:ascii="仿宋" w:eastAsia="仿宋" w:hAnsi="仿宋" w:cs="仿宋" w:hint="eastAsia"/>
            <w:lang w:eastAsia="zh-CN"/>
          </w:rPr>
          <w:t>(四)、质量培训与教育</w:t>
        </w:r>
        <w:r>
          <w:tab/>
        </w:r>
        <w:r>
          <w:fldChar w:fldCharType="begin"/>
        </w:r>
        <w:r>
          <w:instrText xml:space="preserve"> PAGEREF _Toc1300 \h </w:instrText>
        </w:r>
        <w:r>
          <w:fldChar w:fldCharType="separate"/>
        </w:r>
        <w:r>
          <w:t>66</w:t>
        </w:r>
        <w:r>
          <w:fldChar w:fldCharType="end"/>
        </w:r>
      </w:hyperlink>
    </w:p>
    <w:p>
      <w:pPr>
        <w:pStyle w:val="TOC2"/>
        <w:tabs>
          <w:tab w:val="right" w:leader="dot" w:pos="8306"/>
        </w:tabs>
      </w:pPr>
      <w:hyperlink w:anchor="_Toc23828" w:history="1">
        <w:r>
          <w:rPr>
            <w:rFonts w:ascii="仿宋" w:eastAsia="仿宋" w:hAnsi="仿宋" w:cs="仿宋" w:hint="eastAsia"/>
            <w:lang w:eastAsia="zh-CN"/>
          </w:rPr>
          <w:t>(五)、质量审核与评价</w:t>
        </w:r>
        <w:r>
          <w:tab/>
        </w:r>
        <w:r>
          <w:fldChar w:fldCharType="begin"/>
        </w:r>
        <w:r>
          <w:instrText xml:space="preserve"> PAGEREF _Toc23828 \h </w:instrText>
        </w:r>
        <w:r>
          <w:fldChar w:fldCharType="separate"/>
        </w:r>
        <w:r>
          <w:t>68</w:t>
        </w:r>
        <w:r>
          <w:fldChar w:fldCharType="end"/>
        </w:r>
      </w:hyperlink>
    </w:p>
    <w:p>
      <w:pPr>
        <w:pStyle w:val="TOC2"/>
        <w:tabs>
          <w:tab w:val="right" w:leader="dot" w:pos="8306"/>
        </w:tabs>
      </w:pPr>
      <w:hyperlink w:anchor="_Toc11338" w:history="1">
        <w:r>
          <w:rPr>
            <w:rFonts w:ascii="仿宋" w:eastAsia="仿宋" w:hAnsi="仿宋" w:cs="仿宋" w:hint="eastAsia"/>
            <w:lang w:eastAsia="zh-CN"/>
          </w:rPr>
          <w:t>(六)、不符合与纠正措施</w:t>
        </w:r>
        <w:r>
          <w:tab/>
        </w:r>
        <w:r>
          <w:fldChar w:fldCharType="begin"/>
        </w:r>
        <w:r>
          <w:instrText xml:space="preserve"> PAGEREF _Toc11338 \h </w:instrText>
        </w:r>
        <w:r>
          <w:fldChar w:fldCharType="separate"/>
        </w:r>
        <w:r>
          <w:t>69</w:t>
        </w:r>
        <w:r>
          <w:fldChar w:fldCharType="end"/>
        </w:r>
      </w:hyperlink>
    </w:p>
    <w:p>
      <w:pPr>
        <w:pStyle w:val="TOC1"/>
        <w:tabs>
          <w:tab w:val="right" w:leader="dot" w:pos="8306"/>
        </w:tabs>
      </w:pPr>
      <w:hyperlink w:anchor="_Toc15734" w:history="1">
        <w:r>
          <w:rPr>
            <w:rFonts w:ascii="仿宋" w:eastAsia="仿宋" w:hAnsi="仿宋" w:cs="仿宋" w:hint="eastAsia"/>
            <w:lang w:eastAsia="zh-CN"/>
          </w:rPr>
          <w:t>十五、邮政用信函和包裹分拣机项目变更管理</w:t>
        </w:r>
        <w:r>
          <w:tab/>
        </w:r>
        <w:r>
          <w:fldChar w:fldCharType="begin"/>
        </w:r>
        <w:r>
          <w:instrText xml:space="preserve"> PAGEREF _Toc15734 \h </w:instrText>
        </w:r>
        <w:r>
          <w:fldChar w:fldCharType="separate"/>
        </w:r>
        <w:r>
          <w:t>70</w:t>
        </w:r>
        <w:r>
          <w:fldChar w:fldCharType="end"/>
        </w:r>
      </w:hyperlink>
    </w:p>
    <w:p>
      <w:pPr>
        <w:pStyle w:val="TOC2"/>
        <w:tabs>
          <w:tab w:val="right" w:leader="dot" w:pos="8306"/>
        </w:tabs>
      </w:pPr>
      <w:hyperlink w:anchor="_Toc16443" w:history="1">
        <w:r>
          <w:rPr>
            <w:rFonts w:ascii="仿宋" w:eastAsia="仿宋" w:hAnsi="仿宋" w:cs="仿宋" w:hint="eastAsia"/>
            <w:lang w:eastAsia="zh-CN"/>
          </w:rPr>
          <w:t>(一)、变更申请与评估</w:t>
        </w:r>
        <w:r>
          <w:tab/>
        </w:r>
        <w:r>
          <w:fldChar w:fldCharType="begin"/>
        </w:r>
        <w:r>
          <w:instrText xml:space="preserve"> PAGEREF _Toc16443 \h </w:instrText>
        </w:r>
        <w:r>
          <w:fldChar w:fldCharType="separate"/>
        </w:r>
        <w:r>
          <w:t>70</w:t>
        </w:r>
        <w:r>
          <w:fldChar w:fldCharType="end"/>
        </w:r>
      </w:hyperlink>
    </w:p>
    <w:p>
      <w:pPr>
        <w:pStyle w:val="TOC2"/>
        <w:tabs>
          <w:tab w:val="right" w:leader="dot" w:pos="8306"/>
        </w:tabs>
      </w:pPr>
      <w:hyperlink w:anchor="_Toc15617" w:history="1">
        <w:r>
          <w:rPr>
            <w:rFonts w:ascii="仿宋" w:eastAsia="仿宋" w:hAnsi="仿宋" w:cs="仿宋" w:hint="eastAsia"/>
            <w:lang w:eastAsia="zh-CN"/>
          </w:rPr>
          <w:t>(二)、变更实施与控制</w:t>
        </w:r>
        <w:r>
          <w:tab/>
        </w:r>
        <w:r>
          <w:fldChar w:fldCharType="begin"/>
        </w:r>
        <w:r>
          <w:instrText xml:space="preserve"> PAGEREF _Toc15617 \h </w:instrText>
        </w:r>
        <w:r>
          <w:fldChar w:fldCharType="separate"/>
        </w:r>
        <w:r>
          <w:t>71</w:t>
        </w:r>
        <w:r>
          <w:fldChar w:fldCharType="end"/>
        </w:r>
      </w:hyperlink>
    </w:p>
    <w:p>
      <w:pPr>
        <w:pStyle w:val="TOC1"/>
        <w:tabs>
          <w:tab w:val="right" w:leader="dot" w:pos="8306"/>
        </w:tabs>
      </w:pPr>
      <w:hyperlink w:anchor="_Toc32674" w:history="1">
        <w:r>
          <w:rPr>
            <w:rFonts w:ascii="仿宋" w:eastAsia="仿宋" w:hAnsi="仿宋" w:cs="仿宋" w:hint="eastAsia"/>
            <w:lang w:eastAsia="zh-CN"/>
          </w:rPr>
          <w:t>十六、邮政用信函和包裹分拣机项目工程方案分析</w:t>
        </w:r>
        <w:r>
          <w:tab/>
        </w:r>
        <w:r>
          <w:fldChar w:fldCharType="begin"/>
        </w:r>
        <w:r>
          <w:instrText xml:space="preserve"> PAGEREF _Toc32674 \h </w:instrText>
        </w:r>
        <w:r>
          <w:fldChar w:fldCharType="separate"/>
        </w:r>
        <w:r>
          <w:t>71</w:t>
        </w:r>
        <w:r>
          <w:fldChar w:fldCharType="end"/>
        </w:r>
      </w:hyperlink>
    </w:p>
    <w:p>
      <w:pPr>
        <w:pStyle w:val="TOC2"/>
        <w:tabs>
          <w:tab w:val="right" w:leader="dot" w:pos="8306"/>
        </w:tabs>
      </w:pPr>
      <w:hyperlink w:anchor="_Toc29781" w:history="1">
        <w:r>
          <w:rPr>
            <w:rFonts w:ascii="仿宋" w:eastAsia="仿宋" w:hAnsi="仿宋" w:cs="仿宋" w:hint="eastAsia"/>
            <w:lang w:eastAsia="zh-CN"/>
          </w:rPr>
          <w:t>(一)、建筑工程设计原则</w:t>
        </w:r>
        <w:r>
          <w:tab/>
        </w:r>
        <w:r>
          <w:fldChar w:fldCharType="begin"/>
        </w:r>
        <w:r>
          <w:instrText xml:space="preserve"> PAGEREF _Toc29781 \h </w:instrText>
        </w:r>
        <w:r>
          <w:fldChar w:fldCharType="separate"/>
        </w:r>
        <w:r>
          <w:t>71</w:t>
        </w:r>
        <w:r>
          <w:fldChar w:fldCharType="end"/>
        </w:r>
      </w:hyperlink>
    </w:p>
    <w:p>
      <w:pPr>
        <w:pStyle w:val="TOC2"/>
        <w:tabs>
          <w:tab w:val="right" w:leader="dot" w:pos="8306"/>
        </w:tabs>
      </w:pPr>
      <w:hyperlink w:anchor="_Toc27174" w:history="1">
        <w:r>
          <w:rPr>
            <w:rFonts w:ascii="仿宋" w:eastAsia="仿宋" w:hAnsi="仿宋" w:cs="仿宋" w:hint="eastAsia"/>
            <w:lang w:eastAsia="zh-CN"/>
          </w:rPr>
          <w:t>(二)、土建工程建设指标</w:t>
        </w:r>
        <w:r>
          <w:tab/>
        </w:r>
        <w:r>
          <w:fldChar w:fldCharType="begin"/>
        </w:r>
        <w:r>
          <w:instrText xml:space="preserve"> PAGEREF _Toc27174 \h </w:instrText>
        </w:r>
        <w:r>
          <w:fldChar w:fldCharType="separate"/>
        </w:r>
        <w:r>
          <w:t>75</w:t>
        </w:r>
        <w:r>
          <w:fldChar w:fldCharType="end"/>
        </w:r>
      </w:hyperlink>
    </w:p>
    <w:p>
      <w:pPr>
        <w:pStyle w:val="TOC1"/>
        <w:tabs>
          <w:tab w:val="right" w:leader="dot" w:pos="8306"/>
        </w:tabs>
      </w:pPr>
      <w:hyperlink w:anchor="_Toc12256" w:history="1">
        <w:r>
          <w:rPr>
            <w:rFonts w:ascii="仿宋" w:eastAsia="仿宋" w:hAnsi="仿宋" w:cs="仿宋" w:hint="eastAsia"/>
            <w:lang w:eastAsia="zh-CN"/>
          </w:rPr>
          <w:t>十七、邮政用信函和包裹分拣机项目治理与监督</w:t>
        </w:r>
        <w:r>
          <w:tab/>
        </w:r>
        <w:r>
          <w:fldChar w:fldCharType="begin"/>
        </w:r>
        <w:r>
          <w:instrText xml:space="preserve"> PAGEREF _Toc12256 \h </w:instrText>
        </w:r>
        <w:r>
          <w:fldChar w:fldCharType="separate"/>
        </w:r>
        <w:r>
          <w:t>76</w:t>
        </w:r>
        <w:r>
          <w:fldChar w:fldCharType="end"/>
        </w:r>
      </w:hyperlink>
    </w:p>
    <w:p>
      <w:pPr>
        <w:pStyle w:val="TOC2"/>
        <w:tabs>
          <w:tab w:val="right" w:leader="dot" w:pos="8306"/>
        </w:tabs>
      </w:pPr>
      <w:hyperlink w:anchor="_Toc16479" w:history="1">
        <w:r>
          <w:rPr>
            <w:rFonts w:ascii="仿宋" w:eastAsia="仿宋" w:hAnsi="仿宋" w:cs="仿宋" w:hint="eastAsia"/>
            <w:lang w:eastAsia="zh-CN"/>
          </w:rPr>
          <w:t>(一)、邮政用信函和包裹分拣机项目治理结构</w:t>
        </w:r>
        <w:r>
          <w:tab/>
        </w:r>
        <w:r>
          <w:fldChar w:fldCharType="begin"/>
        </w:r>
        <w:r>
          <w:instrText xml:space="preserve"> PAGEREF _Toc16479 \h </w:instrText>
        </w:r>
        <w:r>
          <w:fldChar w:fldCharType="separate"/>
        </w:r>
        <w:r>
          <w:t>76</w:t>
        </w:r>
        <w:r>
          <w:fldChar w:fldCharType="end"/>
        </w:r>
      </w:hyperlink>
    </w:p>
    <w:p>
      <w:pPr>
        <w:pStyle w:val="TOC2"/>
        <w:tabs>
          <w:tab w:val="right" w:leader="dot" w:pos="8306"/>
        </w:tabs>
      </w:pPr>
      <w:hyperlink w:anchor="_Toc9293" w:history="1">
        <w:r>
          <w:rPr>
            <w:rFonts w:ascii="仿宋" w:eastAsia="仿宋" w:hAnsi="仿宋" w:cs="仿宋" w:hint="eastAsia"/>
            <w:lang w:eastAsia="zh-CN"/>
          </w:rPr>
          <w:t>(二)、监督与审计</w:t>
        </w:r>
        <w:r>
          <w:tab/>
        </w:r>
        <w:r>
          <w:fldChar w:fldCharType="begin"/>
        </w:r>
        <w:r>
          <w:instrText xml:space="preserve"> PAGEREF _Toc9293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14"/>
      <w:r>
        <w:rPr>
          <w:rFonts w:ascii="仿宋" w:eastAsia="仿宋" w:hAnsi="仿宋" w:cs="仿宋" w:hint="eastAsia"/>
          <w:sz w:val="28"/>
          <w:lang w:eastAsia="zh-CN"/>
        </w:rPr>
        <w:t>一、邮政用信函和包裹分拣机项目危机管理</w:t>
      </w:r>
      <w:bookmarkEnd w:id="2"/>
    </w:p>
    <w:p>
      <w:pPr>
        <w:pStyle w:val="Heading2"/>
        <w:rPr>
          <w:rFonts w:ascii="仿宋" w:eastAsia="仿宋" w:hAnsi="仿宋" w:cs="仿宋" w:hint="eastAsia"/>
          <w:lang w:eastAsia="zh-CN"/>
        </w:rPr>
      </w:pPr>
      <w:bookmarkStart w:id="3" w:name="_Toc227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危机管理中，危机预警与识别是确保邮政用信函和包裹分拣机项目稳健运行的核心步骤。通过建立全面的监测机制，邮政用信函和包裹分拣机项目团队旨在及时发现和理解潜在的风险和危机因素，以便采取及时的预防和应对措施，确保邮政用信函和包裹分拣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邮政用信函和包裹分拣机项目团队全面分析了整个邮政用信函和包裹分拣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邮政用信函和包裹分拣机项目团队着重于明确定义邮政用信函和包裹分拣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邮政用信函和包裹分拣机项目进展的持续监控，团队能够及时发现潜在问题并作出迅速反应。邮政用信函和包裹分拣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邮政用信函和包裹分拣机项目得以更有序、可控地推进。</w:t>
      </w:r>
    </w:p>
    <w:p>
      <w:pPr>
        <w:pStyle w:val="Heading2"/>
        <w:ind w:firstLine="560" w:firstLineChars="200"/>
        <w:rPr>
          <w:rFonts w:ascii="仿宋" w:eastAsia="仿宋" w:hAnsi="仿宋" w:cs="仿宋" w:hint="eastAsia"/>
          <w:sz w:val="28"/>
          <w:lang w:eastAsia="zh-CN"/>
        </w:rPr>
      </w:pPr>
      <w:bookmarkStart w:id="4" w:name="_Toc20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在危机发生时，邮政用信函和包裹分拣机项目团队立即行动，成立了应急小组。该小组的任务是迅速制定并实施紧急应对措施，以最小化潜在损失。以下是采取的主要措施：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暂停邮政用信函和包裹分拣机项目进度：为遏制危机蔓延，邮政用信函和包裹分拣机项目暂时停止进行，以便全面评估当前状况。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资源重新分配：重新评估邮政用信函和包裹分拣机项目资源的分配，确保最大限度地减小损失。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实时沟通：与关键利益相关者建立实时沟通机制，向他们传递邮政用信函和包裹分拣机项目危机的实际状况，保障邮政用信函和包裹分拣机项目核心利益。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在紧急应对的同时，邮政用信函和包裹分拣机项目团队强调了团队协作和有效沟通的重要性。以下是团队协作的关键举措：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信息共享机制：建立了信息共享平台，确保团队成员能够及时获取邮政用信函和包裹分拣机项目危机的实时信息。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领导者沟通：邮政用信函和包裹分拣机项目领导者通过定期会议和即时沟通工具，指导团队应对危机，保持团队稳定运行。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随着危机得到初步控制，邮政用信函和包裹分拣机项目团队转向制定恢复计划，以确保邮政用信函和包裹分拣机项目能够从中迅速恢复。主要恢复计划包括：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修复受损的进度计划：重新评估邮政用信函和包裹分拣机项目进度，制定修复计划，确保邮政用信函和包裹分拣机项目尽快回归正常进程。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重新调整资源分配：优化资源分配，确保邮政用信函和包裹分拣机项目在有限资源下高效运转。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风险管理机制加强：对邮政用信函和包裹分拣机项目风险进行全面评估，制定更强化的风险管理策略，以预防未来可能的危机。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297"/>
      <w:r>
        <w:rPr>
          <w:rFonts w:ascii="仿宋" w:eastAsia="仿宋" w:hAnsi="仿宋" w:cs="仿宋" w:hint="eastAsia"/>
          <w:sz w:val="28"/>
          <w:lang w:eastAsia="zh-CN"/>
        </w:rPr>
        <w:t>二、邮政用信函和包裹分拣机项目建设背景及必要性分析</w:t>
      </w:r>
      <w:bookmarkEnd w:id="5"/>
    </w:p>
    <w:p>
      <w:pPr>
        <w:pStyle w:val="Heading2"/>
        <w:rPr>
          <w:rFonts w:ascii="仿宋" w:eastAsia="仿宋" w:hAnsi="仿宋" w:cs="仿宋" w:hint="eastAsia"/>
          <w:lang w:eastAsia="zh-CN"/>
        </w:rPr>
      </w:pPr>
      <w:bookmarkStart w:id="6" w:name="_Toc13592"/>
      <w:r>
        <w:rPr>
          <w:rFonts w:ascii="仿宋" w:eastAsia="仿宋" w:hAnsi="仿宋" w:cs="仿宋" w:hint="eastAsia"/>
          <w:lang w:eastAsia="zh-CN"/>
        </w:rPr>
        <w:t>(一)、邮政用信函和包裹分拣机项目背景分析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邮政用信函和包裹分拣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邮政用信函和包裹分拣机项目在这个潮流中的定位。同时，我们将关注行业内涌现的新兴机遇，以便邮政用信函和包裹分拣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邮政用信函和包裹分拣机项目提供了强大的发展动力。我们将聚焦于行业内最新的技术发展趋势，包括但不限于人工智能、大数据分析、物联网等领域。通过深度的技术研究，我们将确保邮政用信函和包裹分拣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邮政用信函和包裹分拣机项目发展的源泉。我们将投入更多的精力对市场需求进行深入剖析，超越表面的需求，深入挖掘潜在的市场痛点和机遇。通过对市场需求的细致了解，邮政用信函和包裹分拣机项目将更有针对性地设计解决方案，满足市场的多样化需求，从而更好地促进邮政用信函和包裹分拣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邮政用信函和包裹分拣机项目战略至关重要。我们将对竞争态势进行更为深入的分析，包括但不限于市场份额、产品特点、客户满意度等多个维度。通过深度的竞争分析，邮政用信函和包裹分拣机项目将能够更准确地把握市场脉搏，制定具有竞争力的邮政用信函和包裹分拣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邮政用信函和包裹分拣机项目的发展具有直接的影响。我们将进行更为全面的法规和政策分析，了解行业发展中的潜在法律风险和合规挑战。通过充分了解和遵守相关法规，邮政用信函和包裹分拣机项目将确保在法律框架内合法合规运营，为邮政用信函和包裹分拣机项目的稳健发展提供有力支持。</w:t>
      </w:r>
    </w:p>
    <w:p>
      <w:pPr>
        <w:pStyle w:val="Heading2"/>
        <w:ind w:firstLine="560" w:firstLineChars="200"/>
        <w:rPr>
          <w:rFonts w:ascii="仿宋" w:eastAsia="仿宋" w:hAnsi="仿宋" w:cs="仿宋" w:hint="eastAsia"/>
          <w:sz w:val="28"/>
          <w:lang w:eastAsia="zh-CN"/>
        </w:rPr>
      </w:pPr>
      <w:bookmarkStart w:id="7" w:name="_Toc3669"/>
      <w:r>
        <w:rPr>
          <w:rFonts w:ascii="仿宋" w:eastAsia="仿宋" w:hAnsi="仿宋" w:cs="仿宋" w:hint="eastAsia"/>
          <w:sz w:val="28"/>
          <w:lang w:eastAsia="zh-CN"/>
        </w:rPr>
        <w:t>(二)、邮政用信函和包裹分拣机项目建设必要性分析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建设的迫切性源于对行业发展趋势的深刻洞察。我们正处于一个行业变革的时代，科技创新、数字化转型成为企业发展的关键动力。邮政用信函和包裹分拣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建设不仅仅是为了跟上潮流，更是为了通过技术创新推动企业的持续发展。通过引入先进的技术和解决方案，邮政用信函和包裹分拣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邮政用信函和包裹分拣机项目的建设成为必然选择，通过提高产品质量、拓展服务领域，从而在竞争中获得更多的机会。邮政用信函和包裹分拣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邮政用信函和包裹分拣机项目建设的必要性体现在对客户需求更精准的满足。通过邮政用信函和包裹分拣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建设的背后是对企业持续创新的追求。只有通过不断创新，企业才能在竞争中立于不败之地。邮政用信函和包裹分拣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597"/>
      <w:r>
        <w:rPr>
          <w:rFonts w:ascii="仿宋" w:eastAsia="仿宋" w:hAnsi="仿宋" w:cs="仿宋" w:hint="eastAsia"/>
          <w:sz w:val="28"/>
          <w:lang w:eastAsia="zh-CN"/>
        </w:rPr>
        <w:t>三、邮政用信函和包裹分拣机项目土建工程</w:t>
      </w:r>
      <w:bookmarkEnd w:id="8"/>
    </w:p>
    <w:p>
      <w:pPr>
        <w:pStyle w:val="Heading2"/>
        <w:rPr>
          <w:rFonts w:ascii="仿宋" w:eastAsia="仿宋" w:hAnsi="仿宋" w:cs="仿宋" w:hint="eastAsia"/>
          <w:lang w:eastAsia="zh-CN"/>
        </w:rPr>
      </w:pPr>
      <w:bookmarkStart w:id="9" w:name="_Toc2529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在邮政用信函和包裹分拣机项目的建筑工程设计中，我们将秉承一系列重要的设计原则，以确保邮政用信函和包裹分拣机项目建筑在功能、美观、可持续性等方面达到最佳效果。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首要原则是确保建筑的功能性得到最大化的发挥。我们将充分理解邮政用信函和包裹分拣机项目的实际需求，合理布局各个功能区域，保证建筑在满足业务需求的同时，提供高效的工作环境。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在建筑设计中，我们将综合考虑建设和运营成本。通过精细的经济效益分析，确保设计方案在高效利用资源的同时，对邮政用信函和包裹分拣机项目的长期盈利能力有积极的贡献。</w:t>
      </w:r>
    </w:p>
    <w:p>
      <w:pPr>
        <w:pStyle w:val="Heading2"/>
        <w:ind w:firstLine="560" w:firstLineChars="200"/>
        <w:rPr>
          <w:rFonts w:ascii="仿宋" w:eastAsia="仿宋" w:hAnsi="仿宋" w:cs="仿宋" w:hint="eastAsia"/>
          <w:sz w:val="28"/>
          <w:lang w:eastAsia="zh-CN"/>
        </w:rPr>
      </w:pPr>
      <w:bookmarkStart w:id="10" w:name="_Toc2993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的土建工程设计中，我们将精准设定设计年限，结合邮政用信函和包裹分拣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邮政用信函和包裹分拣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46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邮政用信函和包裹分拣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邮政用信函和包裹分拣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邮政用信函和包裹分拣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64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本期工程邮政用信函和包裹分拣机项目预计总建筑面积XXX平方米，其中：计容建筑面积XXX平方米，计划建筑工程投资XX万元，占邮政用信函和包裹分拣机项目总投资的XX%。</w:t>
      </w:r>
    </w:p>
    <w:p>
      <w:pPr>
        <w:pStyle w:val="Heading1"/>
        <w:ind w:firstLine="560" w:firstLineChars="200"/>
        <w:rPr>
          <w:rFonts w:ascii="仿宋" w:eastAsia="仿宋" w:hAnsi="仿宋" w:cs="仿宋" w:hint="eastAsia"/>
          <w:sz w:val="28"/>
          <w:lang w:eastAsia="zh-CN"/>
        </w:rPr>
      </w:pPr>
      <w:bookmarkStart w:id="13" w:name="_Toc8637"/>
      <w:r>
        <w:rPr>
          <w:rFonts w:ascii="仿宋" w:eastAsia="仿宋" w:hAnsi="仿宋" w:cs="仿宋" w:hint="eastAsia"/>
          <w:sz w:val="28"/>
          <w:lang w:eastAsia="zh-CN"/>
        </w:rPr>
        <w:t>四、邮政用信函和包裹分拣机项目可持续发展</w:t>
      </w:r>
      <w:bookmarkEnd w:id="13"/>
    </w:p>
    <w:p>
      <w:pPr>
        <w:pStyle w:val="Heading2"/>
        <w:rPr>
          <w:rFonts w:ascii="仿宋" w:eastAsia="仿宋" w:hAnsi="仿宋" w:cs="仿宋" w:hint="eastAsia"/>
          <w:lang w:eastAsia="zh-CN"/>
        </w:rPr>
      </w:pPr>
      <w:bookmarkStart w:id="14" w:name="_Toc1843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项目中，邮政用信函和包裹分拣机项目团队着眼于未来，明确了可持续发展的战略方向。制定的具体可持续发展目标包括降低资源使用、采用环保技术、最大化社会效益等。这一步骤不仅有助于邮政用信函和包裹分拣机项目在环保和社会责任方面达到最高标准，也为未来提供了明确的指引，确保邮政用信函和包裹分拣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可持续实践的融入邮政用信函和包裹分拣机项目管理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邮政用信函和包裹分拣机项目管理周期。从邮政用信函和包裹分拣机项目规划开始，邮政用信函和包裹分拣机项目团队就考虑了环境和社会的因素。在执行阶段，邮政用信函和包裹分拣机项目团队积极推动绿色技术的应用，优化资源利用。此外，关注员工的社会责任，通过培训和沟通活动提高员工对可持续发展的认知，使他们能够在日常工作中践行可持续实践。这些举措不仅为邮政用信函和包裹分拣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873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邮政用信函和包裹分拣机项目的可持续发展理念，我们深信环保与社会责任是邮政用信函和包裹分拣机项目成功的关键支柱。在邮政用信函和包裹分拣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团队通过引入先进的环保技术、建立高效的废物处理系统以及推动能源节约措施，积极履行环保责任。定期的环保监测和评估确保邮政用信函和包裹分拣机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不仅致力于自身可持续发展，还注重对社会的回馈。通过支持社区邮政用信函和包裹分拣机项目、参与慈善事业、提供培训机会等方式，邮政用信函和包裹分拣机项目积极履行社会责任。与当地社区建立积极互动，关注员工的工作与生活平衡，以及员工的身心健康，是邮政用信函和包裹分拣机项目在社会责任层面的关键举措。这样的实践不仅增强了邮政用信函和包裹分拣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958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632"/>
      <w:r>
        <w:rPr>
          <w:rFonts w:ascii="仿宋" w:eastAsia="仿宋" w:hAnsi="仿宋" w:cs="仿宋" w:hint="eastAsia"/>
          <w:lang w:eastAsia="zh-CN"/>
        </w:rPr>
        <w:t>(一)、邮政用信函和包裹分拣机行业分析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行业一直以来都是市场的关注焦点。行业内的发展趋势、竞争态势以及潜在机会都对邮政用信函和包裹分拣机项目的推进产生深远的影响。通过深入研究行业的整体概貌，我们将更好地理解行业的核心特征，为邮政用信函和包裹分拣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邮政用信函和包裹分拣机行业，技术一直是推动创新和发展的关键因素。我们将对当前技术趋势进行详尽分析，包括但不限于人工智能、大数据应用、先进制造技术等。这有助于邮政用信函和包裹分拣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邮政用信函和包裹分拣机项目成功的基础。我们将对主要竞争对手进行深入研究，包括其市场份额、产品特点、市场定位等。通过全面了解竞争对手的优势和劣势，邮政用信函和包裹分拣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584"/>
      <w:r>
        <w:rPr>
          <w:rFonts w:ascii="仿宋" w:eastAsia="仿宋" w:hAnsi="仿宋" w:cs="仿宋" w:hint="eastAsia"/>
          <w:sz w:val="28"/>
          <w:lang w:eastAsia="zh-CN"/>
        </w:rPr>
        <w:t>(二)、邮政用信函和包裹分拣机市场分析预测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邮政用信函和包裹分拣机市场未来的增长趋势。这包括市场的整体规模、各细分领域的发展趋势等。邮政用信函和包裹分拣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邮政用信函和包裹分拣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邮政用信函和包裹分拣机项目实施过程中需要充分考虑的因素。我们将对市场风险进行全面评估，包括但不限于政策法规风险、市场竞争风险、技术变革风险等。通过对潜在风险的深入分析，邮政用信函和包裹分拣机项目可以制定相应的风险缓解策略，降低不确定性对邮政用信函和包裹分拣机项目的影响。</w:t>
      </w:r>
    </w:p>
    <w:p>
      <w:pPr>
        <w:pStyle w:val="Heading1"/>
        <w:ind w:firstLine="560" w:firstLineChars="200"/>
        <w:rPr>
          <w:rFonts w:ascii="仿宋" w:eastAsia="仿宋" w:hAnsi="仿宋" w:cs="仿宋" w:hint="eastAsia"/>
          <w:sz w:val="28"/>
          <w:lang w:eastAsia="zh-CN"/>
        </w:rPr>
      </w:pPr>
      <w:bookmarkStart w:id="19" w:name="_Toc32453"/>
      <w:r>
        <w:rPr>
          <w:rFonts w:ascii="仿宋" w:eastAsia="仿宋" w:hAnsi="仿宋" w:cs="仿宋" w:hint="eastAsia"/>
          <w:sz w:val="28"/>
          <w:lang w:eastAsia="zh-CN"/>
        </w:rPr>
        <w:t>六、邮政用信函和包裹分拣机项目概论</w:t>
      </w:r>
      <w:bookmarkEnd w:id="19"/>
    </w:p>
    <w:p>
      <w:pPr>
        <w:pStyle w:val="Heading2"/>
        <w:rPr>
          <w:rFonts w:ascii="仿宋" w:eastAsia="仿宋" w:hAnsi="仿宋" w:cs="仿宋" w:hint="eastAsia"/>
          <w:lang w:eastAsia="zh-CN"/>
        </w:rPr>
      </w:pPr>
      <w:bookmarkStart w:id="20" w:name="_Toc1707"/>
      <w:r>
        <w:rPr>
          <w:rFonts w:ascii="仿宋" w:eastAsia="仿宋" w:hAnsi="仿宋" w:cs="仿宋" w:hint="eastAsia"/>
          <w:lang w:eastAsia="zh-CN"/>
        </w:rPr>
        <w:t>(一)、邮政用信函和包裹分拣机项目概况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的起源追溯至对市场的深入洞察。市场的不断演变与变革为邮政用信函和包裹分拣机项目提供了难得的机遇。当前市场存在的需求缺口和变革的大环境共同构成了邮政用信函和包裹分拣机项目的背景。这个邮政用信函和包裹分拣机项目旨在充分利用市场机遇，填补行业中尚未满足的需求，为客户提供全新的解决方案。市场的变革和需求的增长使得这个邮政用信函和包裹分拣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邮政用信函和包裹分拣机项目名称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用信函和包裹分拣机项目正式命名为邮政用信函和包裹分拣机。这个名称不仅仅是一个标识，更代表了邮政用信函和包裹分拣机项目的核心理念和愿景。它蕴含着邮政用信函和包裹分拣机项目所要解决问题的关键字，具有强烈的表达和辨识度，为邮政用信函和包裹分拣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邮政用信函和包裹分拣机项目目标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https://d.book118.com/127121142150006043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邮政用信函和包裹分拣机项目规划设计纲要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958E9"/>
    <w:rsid w:val="751958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12114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2024-02-16T09:33:00Z</dcterms:created>
  <dcterms:modified xsi:type="dcterms:W3CDTF">2024-02-16T09:33:26Z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1884E7AAD86A446B96762211E5D6854A_11</vt:lpwstr>
  </property>
  <property fmtid="{D5CDD505-2E9C-101B-9397-08002B2CF9AE}" pid="3" name="KSOProductBuildVer">
    <vt:lpwstr>2052-12.1.0.16250</vt:lpwstr>
  </property>
</Properties>
</file>