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汽车大灯相关行业公司员工职业发展支持与推动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6" w:history="1">
        <w:r>
          <w:rPr>
            <w:rFonts w:ascii="仿宋" w:eastAsia="仿宋" w:hAnsi="仿宋" w:cs="仿宋" w:hint="eastAsia"/>
            <w:lang w:eastAsia="zh-CN"/>
          </w:rPr>
          <w:t>概论</w:t>
        </w:r>
        <w:r>
          <w:tab/>
        </w:r>
        <w:r>
          <w:fldChar w:fldCharType="begin"/>
        </w:r>
        <w:r>
          <w:instrText xml:space="preserve"> PAGEREF _Toc1476 \h </w:instrText>
        </w:r>
        <w:r>
          <w:fldChar w:fldCharType="separate"/>
        </w:r>
        <w:r>
          <w:t>3</w:t>
        </w:r>
        <w:r>
          <w:fldChar w:fldCharType="end"/>
        </w:r>
      </w:hyperlink>
    </w:p>
    <w:p>
      <w:pPr>
        <w:pStyle w:val="TOC1"/>
        <w:tabs>
          <w:tab w:val="right" w:leader="dot" w:pos="8306"/>
        </w:tabs>
      </w:pPr>
      <w:hyperlink w:anchor="_Toc30744" w:history="1">
        <w:r>
          <w:rPr>
            <w:rFonts w:ascii="仿宋" w:eastAsia="仿宋" w:hAnsi="仿宋" w:cs="仿宋" w:hint="eastAsia"/>
            <w:lang w:eastAsia="zh-CN"/>
          </w:rPr>
          <w:t>一、员工沟通技巧培训与人际关系管理</w:t>
        </w:r>
        <w:r>
          <w:tab/>
        </w:r>
        <w:r>
          <w:fldChar w:fldCharType="begin"/>
        </w:r>
        <w:r>
          <w:instrText xml:space="preserve"> PAGEREF _Toc30744 \h </w:instrText>
        </w:r>
        <w:r>
          <w:fldChar w:fldCharType="separate"/>
        </w:r>
        <w:r>
          <w:t>3</w:t>
        </w:r>
        <w:r>
          <w:fldChar w:fldCharType="end"/>
        </w:r>
      </w:hyperlink>
    </w:p>
    <w:p>
      <w:pPr>
        <w:pStyle w:val="TOC2"/>
        <w:tabs>
          <w:tab w:val="right" w:leader="dot" w:pos="8306"/>
        </w:tabs>
      </w:pPr>
      <w:hyperlink w:anchor="_Toc7473" w:history="1">
        <w:r>
          <w:rPr>
            <w:rFonts w:ascii="仿宋" w:eastAsia="仿宋" w:hAnsi="仿宋" w:cs="仿宋" w:hint="eastAsia"/>
            <w:lang w:eastAsia="zh-CN"/>
          </w:rPr>
          <w:t>(一)、沟通技巧的重要性及培训计划</w:t>
        </w:r>
        <w:r>
          <w:tab/>
        </w:r>
        <w:r>
          <w:fldChar w:fldCharType="begin"/>
        </w:r>
        <w:r>
          <w:instrText xml:space="preserve"> PAGEREF _Toc7473 \h </w:instrText>
        </w:r>
        <w:r>
          <w:fldChar w:fldCharType="separate"/>
        </w:r>
        <w:r>
          <w:t>3</w:t>
        </w:r>
        <w:r>
          <w:fldChar w:fldCharType="end"/>
        </w:r>
      </w:hyperlink>
    </w:p>
    <w:p>
      <w:pPr>
        <w:pStyle w:val="TOC2"/>
        <w:tabs>
          <w:tab w:val="right" w:leader="dot" w:pos="8306"/>
        </w:tabs>
      </w:pPr>
      <w:hyperlink w:anchor="_Toc6490" w:history="1">
        <w:r>
          <w:rPr>
            <w:rFonts w:ascii="仿宋" w:eastAsia="仿宋" w:hAnsi="仿宋" w:cs="仿宋" w:hint="eastAsia"/>
            <w:lang w:eastAsia="zh-CN"/>
          </w:rPr>
          <w:t>(二)、人际关系管理的原则与方法</w:t>
        </w:r>
        <w:r>
          <w:tab/>
        </w:r>
        <w:r>
          <w:fldChar w:fldCharType="begin"/>
        </w:r>
        <w:r>
          <w:instrText xml:space="preserve"> PAGEREF _Toc6490 \h </w:instrText>
        </w:r>
        <w:r>
          <w:fldChar w:fldCharType="separate"/>
        </w:r>
        <w:r>
          <w:t>4</w:t>
        </w:r>
        <w:r>
          <w:fldChar w:fldCharType="end"/>
        </w:r>
      </w:hyperlink>
    </w:p>
    <w:p>
      <w:pPr>
        <w:pStyle w:val="TOC2"/>
        <w:tabs>
          <w:tab w:val="right" w:leader="dot" w:pos="8306"/>
        </w:tabs>
      </w:pPr>
      <w:hyperlink w:anchor="_Toc885" w:history="1">
        <w:r>
          <w:rPr>
            <w:rFonts w:ascii="仿宋" w:eastAsia="仿宋" w:hAnsi="仿宋" w:cs="仿宋" w:hint="eastAsia"/>
            <w:lang w:eastAsia="zh-CN"/>
          </w:rPr>
          <w:t>(三)、良好人际关系的建立与维护</w:t>
        </w:r>
        <w:r>
          <w:tab/>
        </w:r>
        <w:r>
          <w:fldChar w:fldCharType="begin"/>
        </w:r>
        <w:r>
          <w:instrText xml:space="preserve"> PAGEREF _Toc885 \h </w:instrText>
        </w:r>
        <w:r>
          <w:fldChar w:fldCharType="separate"/>
        </w:r>
        <w:r>
          <w:t>4</w:t>
        </w:r>
        <w:r>
          <w:fldChar w:fldCharType="end"/>
        </w:r>
      </w:hyperlink>
    </w:p>
    <w:p>
      <w:pPr>
        <w:pStyle w:val="TOC1"/>
        <w:tabs>
          <w:tab w:val="right" w:leader="dot" w:pos="8306"/>
        </w:tabs>
      </w:pPr>
      <w:hyperlink w:anchor="_Toc1682" w:history="1">
        <w:r>
          <w:rPr>
            <w:rFonts w:ascii="仿宋" w:eastAsia="仿宋" w:hAnsi="仿宋" w:cs="仿宋" w:hint="eastAsia"/>
            <w:lang w:eastAsia="zh-CN"/>
          </w:rPr>
          <w:t>二、员工职业生涯规划与发展</w:t>
        </w:r>
        <w:r>
          <w:tab/>
        </w:r>
        <w:r>
          <w:fldChar w:fldCharType="begin"/>
        </w:r>
        <w:r>
          <w:instrText xml:space="preserve"> PAGEREF _Toc1682 \h </w:instrText>
        </w:r>
        <w:r>
          <w:fldChar w:fldCharType="separate"/>
        </w:r>
        <w:r>
          <w:t>5</w:t>
        </w:r>
        <w:r>
          <w:fldChar w:fldCharType="end"/>
        </w:r>
      </w:hyperlink>
    </w:p>
    <w:p>
      <w:pPr>
        <w:pStyle w:val="TOC2"/>
        <w:tabs>
          <w:tab w:val="right" w:leader="dot" w:pos="8306"/>
        </w:tabs>
      </w:pPr>
      <w:hyperlink w:anchor="_Toc24925" w:history="1">
        <w:r>
          <w:rPr>
            <w:rFonts w:ascii="仿宋" w:eastAsia="仿宋" w:hAnsi="仿宋" w:cs="仿宋" w:hint="eastAsia"/>
            <w:lang w:eastAsia="zh-CN"/>
          </w:rPr>
          <w:t>(一)、职业生涯规划概述</w:t>
        </w:r>
        <w:r>
          <w:tab/>
        </w:r>
        <w:r>
          <w:fldChar w:fldCharType="begin"/>
        </w:r>
        <w:r>
          <w:instrText xml:space="preserve"> PAGEREF _Toc24925 \h </w:instrText>
        </w:r>
        <w:r>
          <w:fldChar w:fldCharType="separate"/>
        </w:r>
        <w:r>
          <w:t>5</w:t>
        </w:r>
        <w:r>
          <w:fldChar w:fldCharType="end"/>
        </w:r>
      </w:hyperlink>
    </w:p>
    <w:p>
      <w:pPr>
        <w:pStyle w:val="TOC2"/>
        <w:tabs>
          <w:tab w:val="right" w:leader="dot" w:pos="8306"/>
        </w:tabs>
      </w:pPr>
      <w:hyperlink w:anchor="_Toc27462" w:history="1">
        <w:r>
          <w:rPr>
            <w:rFonts w:ascii="仿宋" w:eastAsia="仿宋" w:hAnsi="仿宋" w:cs="仿宋" w:hint="eastAsia"/>
            <w:lang w:eastAsia="zh-CN"/>
          </w:rPr>
          <w:t>(二)、基本原则与方法</w:t>
        </w:r>
        <w:r>
          <w:tab/>
        </w:r>
        <w:r>
          <w:fldChar w:fldCharType="begin"/>
        </w:r>
        <w:r>
          <w:instrText xml:space="preserve"> PAGEREF _Toc27462 \h </w:instrText>
        </w:r>
        <w:r>
          <w:fldChar w:fldCharType="separate"/>
        </w:r>
        <w:r>
          <w:t>6</w:t>
        </w:r>
        <w:r>
          <w:fldChar w:fldCharType="end"/>
        </w:r>
      </w:hyperlink>
    </w:p>
    <w:p>
      <w:pPr>
        <w:pStyle w:val="TOC2"/>
        <w:tabs>
          <w:tab w:val="right" w:leader="dot" w:pos="8306"/>
        </w:tabs>
      </w:pPr>
      <w:hyperlink w:anchor="_Toc27293" w:history="1">
        <w:r>
          <w:rPr>
            <w:rFonts w:ascii="仿宋" w:eastAsia="仿宋" w:hAnsi="仿宋" w:cs="仿宋" w:hint="eastAsia"/>
            <w:lang w:eastAsia="zh-CN"/>
          </w:rPr>
          <w:t>(三)、员工职业生涯管理</w:t>
        </w:r>
        <w:r>
          <w:tab/>
        </w:r>
        <w:r>
          <w:fldChar w:fldCharType="begin"/>
        </w:r>
        <w:r>
          <w:instrText xml:space="preserve"> PAGEREF _Toc27293 \h </w:instrText>
        </w:r>
        <w:r>
          <w:fldChar w:fldCharType="separate"/>
        </w:r>
        <w:r>
          <w:t>7</w:t>
        </w:r>
        <w:r>
          <w:fldChar w:fldCharType="end"/>
        </w:r>
      </w:hyperlink>
    </w:p>
    <w:p>
      <w:pPr>
        <w:pStyle w:val="TOC2"/>
        <w:tabs>
          <w:tab w:val="right" w:leader="dot" w:pos="8306"/>
        </w:tabs>
      </w:pPr>
      <w:hyperlink w:anchor="_Toc4499" w:history="1">
        <w:r>
          <w:rPr>
            <w:rFonts w:ascii="仿宋" w:eastAsia="仿宋" w:hAnsi="仿宋" w:cs="仿宋" w:hint="eastAsia"/>
            <w:lang w:eastAsia="zh-CN"/>
          </w:rPr>
          <w:t>(四)、职业生涯发展支持体系</w:t>
        </w:r>
        <w:r>
          <w:tab/>
        </w:r>
        <w:r>
          <w:fldChar w:fldCharType="begin"/>
        </w:r>
        <w:r>
          <w:instrText xml:space="preserve"> PAGEREF _Toc4499 \h </w:instrText>
        </w:r>
        <w:r>
          <w:fldChar w:fldCharType="separate"/>
        </w:r>
        <w:r>
          <w:t>8</w:t>
        </w:r>
        <w:r>
          <w:fldChar w:fldCharType="end"/>
        </w:r>
      </w:hyperlink>
    </w:p>
    <w:p>
      <w:pPr>
        <w:pStyle w:val="TOC2"/>
        <w:tabs>
          <w:tab w:val="right" w:leader="dot" w:pos="8306"/>
        </w:tabs>
      </w:pPr>
      <w:hyperlink w:anchor="_Toc31022" w:history="1">
        <w:r>
          <w:rPr>
            <w:rFonts w:ascii="仿宋" w:eastAsia="仿宋" w:hAnsi="仿宋" w:cs="仿宋" w:hint="eastAsia"/>
            <w:lang w:eastAsia="zh-CN"/>
          </w:rPr>
          <w:t>(五)、公司文化与员工职业发展融合</w:t>
        </w:r>
        <w:r>
          <w:tab/>
        </w:r>
        <w:r>
          <w:fldChar w:fldCharType="begin"/>
        </w:r>
        <w:r>
          <w:instrText xml:space="preserve"> PAGEREF _Toc31022 \h </w:instrText>
        </w:r>
        <w:r>
          <w:fldChar w:fldCharType="separate"/>
        </w:r>
        <w:r>
          <w:t>10</w:t>
        </w:r>
        <w:r>
          <w:fldChar w:fldCharType="end"/>
        </w:r>
      </w:hyperlink>
    </w:p>
    <w:p>
      <w:pPr>
        <w:pStyle w:val="TOC2"/>
        <w:tabs>
          <w:tab w:val="right" w:leader="dot" w:pos="8306"/>
        </w:tabs>
      </w:pPr>
      <w:hyperlink w:anchor="_Toc2715" w:history="1">
        <w:r>
          <w:rPr>
            <w:rFonts w:ascii="仿宋" w:eastAsia="仿宋" w:hAnsi="仿宋" w:cs="仿宋" w:hint="eastAsia"/>
            <w:lang w:eastAsia="zh-CN"/>
          </w:rPr>
          <w:t>(六)、未来趋势与发展策略</w:t>
        </w:r>
        <w:r>
          <w:tab/>
        </w:r>
        <w:r>
          <w:fldChar w:fldCharType="begin"/>
        </w:r>
        <w:r>
          <w:instrText xml:space="preserve"> PAGEREF _Toc2715 \h </w:instrText>
        </w:r>
        <w:r>
          <w:fldChar w:fldCharType="separate"/>
        </w:r>
        <w:r>
          <w:t>12</w:t>
        </w:r>
        <w:r>
          <w:fldChar w:fldCharType="end"/>
        </w:r>
      </w:hyperlink>
    </w:p>
    <w:p>
      <w:pPr>
        <w:pStyle w:val="TOC1"/>
        <w:tabs>
          <w:tab w:val="right" w:leader="dot" w:pos="8306"/>
        </w:tabs>
      </w:pPr>
      <w:hyperlink w:anchor="_Toc9356" w:history="1">
        <w:r>
          <w:rPr>
            <w:rFonts w:ascii="仿宋" w:eastAsia="仿宋" w:hAnsi="仿宋" w:cs="仿宋" w:hint="eastAsia"/>
            <w:lang w:eastAsia="zh-CN"/>
          </w:rPr>
          <w:t>三、汽车大灯行业背景分析</w:t>
        </w:r>
        <w:r>
          <w:tab/>
        </w:r>
        <w:r>
          <w:fldChar w:fldCharType="begin"/>
        </w:r>
        <w:r>
          <w:instrText xml:space="preserve"> PAGEREF _Toc9356 \h </w:instrText>
        </w:r>
        <w:r>
          <w:fldChar w:fldCharType="separate"/>
        </w:r>
        <w:r>
          <w:t>14</w:t>
        </w:r>
        <w:r>
          <w:fldChar w:fldCharType="end"/>
        </w:r>
      </w:hyperlink>
    </w:p>
    <w:p>
      <w:pPr>
        <w:pStyle w:val="TOC2"/>
        <w:tabs>
          <w:tab w:val="right" w:leader="dot" w:pos="8306"/>
        </w:tabs>
      </w:pPr>
      <w:hyperlink w:anchor="_Toc14141" w:history="1">
        <w:r>
          <w:rPr>
            <w:rFonts w:ascii="仿宋" w:eastAsia="仿宋" w:hAnsi="仿宋" w:cs="仿宋" w:hint="eastAsia"/>
            <w:lang w:eastAsia="zh-CN"/>
          </w:rPr>
          <w:t>(一)、汽车大灯行业背景分析</w:t>
        </w:r>
        <w:r>
          <w:tab/>
        </w:r>
        <w:r>
          <w:fldChar w:fldCharType="begin"/>
        </w:r>
        <w:r>
          <w:instrText xml:space="preserve"> PAGEREF _Toc14141 \h </w:instrText>
        </w:r>
        <w:r>
          <w:fldChar w:fldCharType="separate"/>
        </w:r>
        <w:r>
          <w:t>14</w:t>
        </w:r>
        <w:r>
          <w:fldChar w:fldCharType="end"/>
        </w:r>
      </w:hyperlink>
    </w:p>
    <w:p>
      <w:pPr>
        <w:pStyle w:val="TOC1"/>
        <w:tabs>
          <w:tab w:val="right" w:leader="dot" w:pos="8306"/>
        </w:tabs>
      </w:pPr>
      <w:hyperlink w:anchor="_Toc15371" w:history="1">
        <w:r>
          <w:rPr>
            <w:rFonts w:ascii="仿宋" w:eastAsia="仿宋" w:hAnsi="仿宋" w:cs="仿宋" w:hint="eastAsia"/>
            <w:lang w:eastAsia="zh-CN"/>
          </w:rPr>
          <w:t>四、第八章员工绩效管理</w:t>
        </w:r>
        <w:r>
          <w:tab/>
        </w:r>
        <w:r>
          <w:fldChar w:fldCharType="begin"/>
        </w:r>
        <w:r>
          <w:instrText xml:space="preserve"> PAGEREF _Toc15371 \h </w:instrText>
        </w:r>
        <w:r>
          <w:fldChar w:fldCharType="separate"/>
        </w:r>
        <w:r>
          <w:t>16</w:t>
        </w:r>
        <w:r>
          <w:fldChar w:fldCharType="end"/>
        </w:r>
      </w:hyperlink>
    </w:p>
    <w:p>
      <w:pPr>
        <w:pStyle w:val="TOC2"/>
        <w:tabs>
          <w:tab w:val="right" w:leader="dot" w:pos="8306"/>
        </w:tabs>
      </w:pPr>
      <w:hyperlink w:anchor="_Toc7084" w:history="1">
        <w:r>
          <w:rPr>
            <w:rFonts w:ascii="仿宋" w:eastAsia="仿宋" w:hAnsi="仿宋" w:cs="仿宋" w:hint="eastAsia"/>
            <w:lang w:eastAsia="zh-CN"/>
          </w:rPr>
          <w:t>(一)、绩效评估体系建立</w:t>
        </w:r>
        <w:r>
          <w:tab/>
        </w:r>
        <w:r>
          <w:fldChar w:fldCharType="begin"/>
        </w:r>
        <w:r>
          <w:instrText xml:space="preserve"> PAGEREF _Toc7084 \h </w:instrText>
        </w:r>
        <w:r>
          <w:fldChar w:fldCharType="separate"/>
        </w:r>
        <w:r>
          <w:t>16</w:t>
        </w:r>
        <w:r>
          <w:fldChar w:fldCharType="end"/>
        </w:r>
      </w:hyperlink>
    </w:p>
    <w:p>
      <w:pPr>
        <w:pStyle w:val="TOC2"/>
        <w:tabs>
          <w:tab w:val="right" w:leader="dot" w:pos="8306"/>
        </w:tabs>
      </w:pPr>
      <w:hyperlink w:anchor="_Toc1174" w:history="1">
        <w:r>
          <w:rPr>
            <w:rFonts w:ascii="仿宋" w:eastAsia="仿宋" w:hAnsi="仿宋" w:cs="仿宋" w:hint="eastAsia"/>
            <w:lang w:eastAsia="zh-CN"/>
          </w:rPr>
          <w:t>(二)、绩效考核与反馈</w:t>
        </w:r>
        <w:r>
          <w:tab/>
        </w:r>
        <w:r>
          <w:fldChar w:fldCharType="begin"/>
        </w:r>
        <w:r>
          <w:instrText xml:space="preserve"> PAGEREF _Toc1174 \h </w:instrText>
        </w:r>
        <w:r>
          <w:fldChar w:fldCharType="separate"/>
        </w:r>
        <w:r>
          <w:t>16</w:t>
        </w:r>
        <w:r>
          <w:fldChar w:fldCharType="end"/>
        </w:r>
      </w:hyperlink>
    </w:p>
    <w:p>
      <w:pPr>
        <w:pStyle w:val="TOC2"/>
        <w:tabs>
          <w:tab w:val="right" w:leader="dot" w:pos="8306"/>
        </w:tabs>
      </w:pPr>
      <w:hyperlink w:anchor="_Toc31907" w:history="1">
        <w:r>
          <w:rPr>
            <w:rFonts w:ascii="仿宋" w:eastAsia="仿宋" w:hAnsi="仿宋" w:cs="仿宋" w:hint="eastAsia"/>
            <w:lang w:eastAsia="zh-CN"/>
          </w:rPr>
          <w:t>(三)、激励与奖惩机制</w:t>
        </w:r>
        <w:r>
          <w:tab/>
        </w:r>
        <w:r>
          <w:fldChar w:fldCharType="begin"/>
        </w:r>
        <w:r>
          <w:instrText xml:space="preserve"> PAGEREF _Toc31907 \h </w:instrText>
        </w:r>
        <w:r>
          <w:fldChar w:fldCharType="separate"/>
        </w:r>
        <w:r>
          <w:t>17</w:t>
        </w:r>
        <w:r>
          <w:fldChar w:fldCharType="end"/>
        </w:r>
      </w:hyperlink>
    </w:p>
    <w:p>
      <w:pPr>
        <w:pStyle w:val="TOC1"/>
        <w:tabs>
          <w:tab w:val="right" w:leader="dot" w:pos="8306"/>
        </w:tabs>
      </w:pPr>
      <w:hyperlink w:anchor="_Toc23951" w:history="1">
        <w:r>
          <w:rPr>
            <w:rFonts w:ascii="仿宋" w:eastAsia="仿宋" w:hAnsi="仿宋" w:cs="仿宋" w:hint="eastAsia"/>
            <w:lang w:eastAsia="zh-CN"/>
          </w:rPr>
          <w:t>五、宏观环境分析</w:t>
        </w:r>
        <w:r>
          <w:tab/>
        </w:r>
        <w:r>
          <w:fldChar w:fldCharType="begin"/>
        </w:r>
        <w:r>
          <w:instrText xml:space="preserve"> PAGEREF _Toc23951 \h </w:instrText>
        </w:r>
        <w:r>
          <w:fldChar w:fldCharType="separate"/>
        </w:r>
        <w:r>
          <w:t>18</w:t>
        </w:r>
        <w:r>
          <w:fldChar w:fldCharType="end"/>
        </w:r>
      </w:hyperlink>
    </w:p>
    <w:p>
      <w:pPr>
        <w:pStyle w:val="TOC2"/>
        <w:tabs>
          <w:tab w:val="right" w:leader="dot" w:pos="8306"/>
        </w:tabs>
      </w:pPr>
      <w:hyperlink w:anchor="_Toc31553" w:history="1">
        <w:r>
          <w:rPr>
            <w:rFonts w:ascii="仿宋" w:eastAsia="仿宋" w:hAnsi="仿宋" w:cs="仿宋" w:hint="eastAsia"/>
            <w:lang w:eastAsia="zh-CN"/>
          </w:rPr>
          <w:t>(一)、宏观环境分析</w:t>
        </w:r>
        <w:r>
          <w:tab/>
        </w:r>
        <w:r>
          <w:fldChar w:fldCharType="begin"/>
        </w:r>
        <w:r>
          <w:instrText xml:space="preserve"> PAGEREF _Toc31553 \h </w:instrText>
        </w:r>
        <w:r>
          <w:fldChar w:fldCharType="separate"/>
        </w:r>
        <w:r>
          <w:t>18</w:t>
        </w:r>
        <w:r>
          <w:fldChar w:fldCharType="end"/>
        </w:r>
      </w:hyperlink>
    </w:p>
    <w:p>
      <w:pPr>
        <w:pStyle w:val="TOC1"/>
        <w:tabs>
          <w:tab w:val="right" w:leader="dot" w:pos="8306"/>
        </w:tabs>
      </w:pPr>
      <w:hyperlink w:anchor="_Toc19897" w:history="1">
        <w:r>
          <w:rPr>
            <w:rFonts w:ascii="仿宋" w:eastAsia="仿宋" w:hAnsi="仿宋" w:cs="仿宋" w:hint="eastAsia"/>
            <w:lang w:eastAsia="zh-CN"/>
          </w:rPr>
          <w:t>六、第三十八章员工社交媒体管理</w:t>
        </w:r>
        <w:r>
          <w:tab/>
        </w:r>
        <w:r>
          <w:fldChar w:fldCharType="begin"/>
        </w:r>
        <w:r>
          <w:instrText xml:space="preserve"> PAGEREF _Toc19897 \h </w:instrText>
        </w:r>
        <w:r>
          <w:fldChar w:fldCharType="separate"/>
        </w:r>
        <w:r>
          <w:t>19</w:t>
        </w:r>
        <w:r>
          <w:fldChar w:fldCharType="end"/>
        </w:r>
      </w:hyperlink>
    </w:p>
    <w:p>
      <w:pPr>
        <w:pStyle w:val="TOC2"/>
        <w:tabs>
          <w:tab w:val="right" w:leader="dot" w:pos="8306"/>
        </w:tabs>
      </w:pPr>
      <w:hyperlink w:anchor="_Toc19675" w:history="1">
        <w:r>
          <w:rPr>
            <w:rFonts w:ascii="仿宋" w:eastAsia="仿宋" w:hAnsi="仿宋" w:cs="仿宋" w:hint="eastAsia"/>
            <w:lang w:eastAsia="zh-CN"/>
          </w:rPr>
          <w:t>(一)、员工社交媒体政策</w:t>
        </w:r>
        <w:r>
          <w:tab/>
        </w:r>
        <w:r>
          <w:fldChar w:fldCharType="begin"/>
        </w:r>
        <w:r>
          <w:instrText xml:space="preserve"> PAGEREF _Toc19675 \h </w:instrText>
        </w:r>
        <w:r>
          <w:fldChar w:fldCharType="separate"/>
        </w:r>
        <w:r>
          <w:t>19</w:t>
        </w:r>
        <w:r>
          <w:fldChar w:fldCharType="end"/>
        </w:r>
      </w:hyperlink>
    </w:p>
    <w:p>
      <w:pPr>
        <w:pStyle w:val="TOC2"/>
        <w:tabs>
          <w:tab w:val="right" w:leader="dot" w:pos="8306"/>
        </w:tabs>
      </w:pPr>
      <w:hyperlink w:anchor="_Toc16453" w:history="1">
        <w:r>
          <w:rPr>
            <w:rFonts w:ascii="仿宋" w:eastAsia="仿宋" w:hAnsi="仿宋" w:cs="仿宋" w:hint="eastAsia"/>
            <w:lang w:eastAsia="zh-CN"/>
          </w:rPr>
          <w:t>(二)、个人品牌与公司形象的关联</w:t>
        </w:r>
        <w:r>
          <w:tab/>
        </w:r>
        <w:r>
          <w:fldChar w:fldCharType="begin"/>
        </w:r>
        <w:r>
          <w:instrText xml:space="preserve"> PAGEREF _Toc16453 \h </w:instrText>
        </w:r>
        <w:r>
          <w:fldChar w:fldCharType="separate"/>
        </w:r>
        <w:r>
          <w:t>20</w:t>
        </w:r>
        <w:r>
          <w:fldChar w:fldCharType="end"/>
        </w:r>
      </w:hyperlink>
    </w:p>
    <w:p>
      <w:pPr>
        <w:pStyle w:val="TOC2"/>
        <w:tabs>
          <w:tab w:val="right" w:leader="dot" w:pos="8306"/>
        </w:tabs>
      </w:pPr>
      <w:hyperlink w:anchor="_Toc22084" w:history="1">
        <w:r>
          <w:rPr>
            <w:rFonts w:ascii="仿宋" w:eastAsia="仿宋" w:hAnsi="仿宋" w:cs="仿宋" w:hint="eastAsia"/>
            <w:lang w:eastAsia="zh-CN"/>
          </w:rPr>
          <w:t>(三)、社交媒体使用准则</w:t>
        </w:r>
        <w:r>
          <w:tab/>
        </w:r>
        <w:r>
          <w:fldChar w:fldCharType="begin"/>
        </w:r>
        <w:r>
          <w:instrText xml:space="preserve"> PAGEREF _Toc22084 \h </w:instrText>
        </w:r>
        <w:r>
          <w:fldChar w:fldCharType="separate"/>
        </w:r>
        <w:r>
          <w:t>21</w:t>
        </w:r>
        <w:r>
          <w:fldChar w:fldCharType="end"/>
        </w:r>
      </w:hyperlink>
    </w:p>
    <w:p>
      <w:pPr>
        <w:pStyle w:val="TOC2"/>
        <w:tabs>
          <w:tab w:val="right" w:leader="dot" w:pos="8306"/>
        </w:tabs>
      </w:pPr>
      <w:hyperlink w:anchor="_Toc15232" w:history="1">
        <w:r>
          <w:rPr>
            <w:rFonts w:ascii="仿宋" w:eastAsia="仿宋" w:hAnsi="仿宋" w:cs="仿宋" w:hint="eastAsia"/>
            <w:lang w:eastAsia="zh-CN"/>
          </w:rPr>
          <w:t>(四)、公司与员工互动</w:t>
        </w:r>
        <w:r>
          <w:tab/>
        </w:r>
        <w:r>
          <w:fldChar w:fldCharType="begin"/>
        </w:r>
        <w:r>
          <w:instrText xml:space="preserve"> PAGEREF _Toc15232 \h </w:instrText>
        </w:r>
        <w:r>
          <w:fldChar w:fldCharType="separate"/>
        </w:r>
        <w:r>
          <w:t>24</w:t>
        </w:r>
        <w:r>
          <w:fldChar w:fldCharType="end"/>
        </w:r>
      </w:hyperlink>
    </w:p>
    <w:p>
      <w:pPr>
        <w:pStyle w:val="TOC2"/>
        <w:tabs>
          <w:tab w:val="right" w:leader="dot" w:pos="8306"/>
        </w:tabs>
      </w:pPr>
      <w:hyperlink w:anchor="_Toc28245" w:history="1">
        <w:r>
          <w:rPr>
            <w:rFonts w:ascii="仿宋" w:eastAsia="仿宋" w:hAnsi="仿宋" w:cs="仿宋" w:hint="eastAsia"/>
            <w:lang w:eastAsia="zh-CN"/>
          </w:rPr>
          <w:t>(五)、公司社交媒体账号管理</w:t>
        </w:r>
        <w:r>
          <w:tab/>
        </w:r>
        <w:r>
          <w:fldChar w:fldCharType="begin"/>
        </w:r>
        <w:r>
          <w:instrText xml:space="preserve"> PAGEREF _Toc28245 \h </w:instrText>
        </w:r>
        <w:r>
          <w:fldChar w:fldCharType="separate"/>
        </w:r>
        <w:r>
          <w:t>25</w:t>
        </w:r>
        <w:r>
          <w:fldChar w:fldCharType="end"/>
        </w:r>
      </w:hyperlink>
    </w:p>
    <w:p>
      <w:pPr>
        <w:pStyle w:val="TOC2"/>
        <w:tabs>
          <w:tab w:val="right" w:leader="dot" w:pos="8306"/>
        </w:tabs>
      </w:pPr>
      <w:hyperlink w:anchor="_Toc26032" w:history="1">
        <w:r>
          <w:rPr>
            <w:rFonts w:ascii="仿宋" w:eastAsia="仿宋" w:hAnsi="仿宋" w:cs="仿宋" w:hint="eastAsia"/>
            <w:lang w:eastAsia="zh-CN"/>
          </w:rPr>
          <w:t>(六)、职业发展机会的分享与推广</w:t>
        </w:r>
        <w:r>
          <w:tab/>
        </w:r>
        <w:r>
          <w:fldChar w:fldCharType="begin"/>
        </w:r>
        <w:r>
          <w:instrText xml:space="preserve"> PAGEREF _Toc26032 \h </w:instrText>
        </w:r>
        <w:r>
          <w:fldChar w:fldCharType="separate"/>
        </w:r>
        <w:r>
          <w:t>26</w:t>
        </w:r>
        <w:r>
          <w:fldChar w:fldCharType="end"/>
        </w:r>
      </w:hyperlink>
    </w:p>
    <w:p>
      <w:pPr>
        <w:pStyle w:val="TOC1"/>
        <w:tabs>
          <w:tab w:val="right" w:leader="dot" w:pos="8306"/>
        </w:tabs>
      </w:pPr>
      <w:hyperlink w:anchor="_Toc27069" w:history="1">
        <w:r>
          <w:rPr>
            <w:rFonts w:ascii="仿宋" w:eastAsia="仿宋" w:hAnsi="仿宋" w:cs="仿宋" w:hint="eastAsia"/>
            <w:lang w:eastAsia="zh-CN"/>
          </w:rPr>
          <w:t>七、员工社会责任履行及参与公益活动</w:t>
        </w:r>
        <w:r>
          <w:tab/>
        </w:r>
        <w:r>
          <w:fldChar w:fldCharType="begin"/>
        </w:r>
        <w:r>
          <w:instrText xml:space="preserve"> PAGEREF _Toc27069 \h </w:instrText>
        </w:r>
        <w:r>
          <w:fldChar w:fldCharType="separate"/>
        </w:r>
        <w:r>
          <w:t>28</w:t>
        </w:r>
        <w:r>
          <w:fldChar w:fldCharType="end"/>
        </w:r>
      </w:hyperlink>
    </w:p>
    <w:p>
      <w:pPr>
        <w:pStyle w:val="TOC2"/>
        <w:tabs>
          <w:tab w:val="right" w:leader="dot" w:pos="8306"/>
        </w:tabs>
      </w:pPr>
      <w:hyperlink w:anchor="_Toc4646" w:history="1">
        <w:r>
          <w:rPr>
            <w:rFonts w:ascii="仿宋" w:eastAsia="仿宋" w:hAnsi="仿宋" w:cs="仿宋" w:hint="eastAsia"/>
            <w:lang w:eastAsia="zh-CN"/>
          </w:rPr>
          <w:t>(一)、员工社会责任的内涵及履行方式</w:t>
        </w:r>
        <w:r>
          <w:tab/>
        </w:r>
        <w:r>
          <w:fldChar w:fldCharType="begin"/>
        </w:r>
        <w:r>
          <w:instrText xml:space="preserve"> PAGEREF _Toc4646 \h </w:instrText>
        </w:r>
        <w:r>
          <w:fldChar w:fldCharType="separate"/>
        </w:r>
        <w:r>
          <w:t>28</w:t>
        </w:r>
        <w:r>
          <w:fldChar w:fldCharType="end"/>
        </w:r>
      </w:hyperlink>
    </w:p>
    <w:p>
      <w:pPr>
        <w:pStyle w:val="TOC2"/>
        <w:tabs>
          <w:tab w:val="right" w:leader="dot" w:pos="8306"/>
        </w:tabs>
      </w:pPr>
      <w:hyperlink w:anchor="_Toc25194" w:history="1">
        <w:r>
          <w:rPr>
            <w:rFonts w:ascii="仿宋" w:eastAsia="仿宋" w:hAnsi="仿宋" w:cs="仿宋" w:hint="eastAsia"/>
            <w:lang w:eastAsia="zh-CN"/>
          </w:rPr>
          <w:t>(二)、参与公益活动的意义及实施策略</w:t>
        </w:r>
        <w:r>
          <w:tab/>
        </w:r>
        <w:r>
          <w:fldChar w:fldCharType="begin"/>
        </w:r>
        <w:r>
          <w:instrText xml:space="preserve"> PAGEREF _Toc25194 \h </w:instrText>
        </w:r>
        <w:r>
          <w:fldChar w:fldCharType="separate"/>
        </w:r>
        <w:r>
          <w:t>28</w:t>
        </w:r>
        <w:r>
          <w:fldChar w:fldCharType="end"/>
        </w:r>
      </w:hyperlink>
    </w:p>
    <w:p>
      <w:pPr>
        <w:pStyle w:val="TOC2"/>
        <w:tabs>
          <w:tab w:val="right" w:leader="dot" w:pos="8306"/>
        </w:tabs>
      </w:pPr>
      <w:hyperlink w:anchor="_Toc8079" w:history="1">
        <w:r>
          <w:rPr>
            <w:rFonts w:ascii="仿宋" w:eastAsia="仿宋" w:hAnsi="仿宋" w:cs="仿宋" w:hint="eastAsia"/>
            <w:lang w:eastAsia="zh-CN"/>
          </w:rPr>
          <w:t>(三)、社会责任履行及公益活动参与的持续推进</w:t>
        </w:r>
        <w:r>
          <w:tab/>
        </w:r>
        <w:r>
          <w:fldChar w:fldCharType="begin"/>
        </w:r>
        <w:r>
          <w:instrText xml:space="preserve"> PAGEREF _Toc8079 \h </w:instrText>
        </w:r>
        <w:r>
          <w:fldChar w:fldCharType="separate"/>
        </w:r>
        <w:r>
          <w:t>29</w:t>
        </w:r>
        <w:r>
          <w:fldChar w:fldCharType="end"/>
        </w:r>
      </w:hyperlink>
    </w:p>
    <w:p>
      <w:pPr>
        <w:pStyle w:val="TOC1"/>
        <w:tabs>
          <w:tab w:val="right" w:leader="dot" w:pos="8306"/>
        </w:tabs>
      </w:pPr>
      <w:hyperlink w:anchor="_Toc32513" w:history="1">
        <w:r>
          <w:rPr>
            <w:rFonts w:ascii="仿宋" w:eastAsia="仿宋" w:hAnsi="仿宋" w:cs="仿宋" w:hint="eastAsia"/>
            <w:lang w:eastAsia="zh-CN"/>
          </w:rPr>
          <w:t>八、第十三章技术与创新支持</w:t>
        </w:r>
        <w:r>
          <w:tab/>
        </w:r>
        <w:r>
          <w:fldChar w:fldCharType="begin"/>
        </w:r>
        <w:r>
          <w:instrText xml:space="preserve"> PAGEREF _Toc32513 \h </w:instrText>
        </w:r>
        <w:r>
          <w:fldChar w:fldCharType="separate"/>
        </w:r>
        <w:r>
          <w:t>29</w:t>
        </w:r>
        <w:r>
          <w:fldChar w:fldCharType="end"/>
        </w:r>
      </w:hyperlink>
    </w:p>
    <w:p>
      <w:pPr>
        <w:pStyle w:val="TOC2"/>
        <w:tabs>
          <w:tab w:val="right" w:leader="dot" w:pos="8306"/>
        </w:tabs>
      </w:pPr>
      <w:hyperlink w:anchor="_Toc31231" w:history="1">
        <w:r>
          <w:rPr>
            <w:rFonts w:ascii="仿宋" w:eastAsia="仿宋" w:hAnsi="仿宋" w:cs="仿宋" w:hint="eastAsia"/>
            <w:lang w:eastAsia="zh-CN"/>
          </w:rPr>
          <w:t>(一)、技术培训与更新</w:t>
        </w:r>
        <w:r>
          <w:tab/>
        </w:r>
        <w:r>
          <w:fldChar w:fldCharType="begin"/>
        </w:r>
        <w:r>
          <w:instrText xml:space="preserve"> PAGEREF _Toc31231 \h </w:instrText>
        </w:r>
        <w:r>
          <w:fldChar w:fldCharType="separate"/>
        </w:r>
        <w:r>
          <w:t>29</w:t>
        </w:r>
        <w:r>
          <w:fldChar w:fldCharType="end"/>
        </w:r>
      </w:hyperlink>
    </w:p>
    <w:p>
      <w:pPr>
        <w:pStyle w:val="TOC2"/>
        <w:tabs>
          <w:tab w:val="right" w:leader="dot" w:pos="8306"/>
        </w:tabs>
      </w:pPr>
      <w:hyperlink w:anchor="_Toc25400" w:history="1">
        <w:r>
          <w:rPr>
            <w:rFonts w:ascii="仿宋" w:eastAsia="仿宋" w:hAnsi="仿宋" w:cs="仿宋" w:hint="eastAsia"/>
            <w:lang w:eastAsia="zh-CN"/>
          </w:rPr>
          <w:t>(二)、创新文化与项目支持</w:t>
        </w:r>
        <w:r>
          <w:tab/>
        </w:r>
        <w:r>
          <w:fldChar w:fldCharType="begin"/>
        </w:r>
        <w:r>
          <w:instrText xml:space="preserve"> PAGEREF _Toc25400 \h </w:instrText>
        </w:r>
        <w:r>
          <w:fldChar w:fldCharType="separate"/>
        </w:r>
        <w:r>
          <w:t>30</w:t>
        </w:r>
        <w:r>
          <w:fldChar w:fldCharType="end"/>
        </w:r>
      </w:hyperlink>
    </w:p>
    <w:p>
      <w:pPr>
        <w:pStyle w:val="TOC1"/>
        <w:tabs>
          <w:tab w:val="right" w:leader="dot" w:pos="8306"/>
        </w:tabs>
      </w:pPr>
      <w:hyperlink w:anchor="_Toc26206" w:history="1">
        <w:r>
          <w:rPr>
            <w:rFonts w:ascii="仿宋" w:eastAsia="仿宋" w:hAnsi="仿宋" w:cs="仿宋" w:hint="eastAsia"/>
            <w:lang w:eastAsia="zh-CN"/>
          </w:rPr>
          <w:t>九、第十二章职业伦理与社会责任</w:t>
        </w:r>
        <w:r>
          <w:tab/>
        </w:r>
        <w:r>
          <w:fldChar w:fldCharType="begin"/>
        </w:r>
        <w:r>
          <w:instrText xml:space="preserve"> PAGEREF _Toc26206 \h </w:instrText>
        </w:r>
        <w:r>
          <w:fldChar w:fldCharType="separate"/>
        </w:r>
        <w:r>
          <w:t>31</w:t>
        </w:r>
        <w:r>
          <w:fldChar w:fldCharType="end"/>
        </w:r>
      </w:hyperlink>
    </w:p>
    <w:p>
      <w:pPr>
        <w:pStyle w:val="TOC2"/>
        <w:tabs>
          <w:tab w:val="right" w:leader="dot" w:pos="8306"/>
        </w:tabs>
      </w:pPr>
      <w:hyperlink w:anchor="_Toc30757" w:history="1">
        <w:r>
          <w:rPr>
            <w:rFonts w:ascii="仿宋" w:eastAsia="仿宋" w:hAnsi="仿宋" w:cs="仿宋" w:hint="eastAsia"/>
            <w:lang w:eastAsia="zh-CN"/>
          </w:rPr>
          <w:t>(一)、职业道德规范</w:t>
        </w:r>
        <w:r>
          <w:tab/>
        </w:r>
        <w:r>
          <w:fldChar w:fldCharType="begin"/>
        </w:r>
        <w:r>
          <w:instrText xml:space="preserve"> PAGEREF _Toc30757 \h </w:instrText>
        </w:r>
        <w:r>
          <w:fldChar w:fldCharType="separate"/>
        </w:r>
        <w:r>
          <w:t>31</w:t>
        </w:r>
        <w:r>
          <w:fldChar w:fldCharType="end"/>
        </w:r>
      </w:hyperlink>
    </w:p>
    <w:p>
      <w:pPr>
        <w:pStyle w:val="TOC2"/>
        <w:tabs>
          <w:tab w:val="right" w:leader="dot" w:pos="8306"/>
        </w:tabs>
      </w:pPr>
      <w:hyperlink w:anchor="_Toc10772" w:history="1">
        <w:r>
          <w:rPr>
            <w:rFonts w:ascii="仿宋" w:eastAsia="仿宋" w:hAnsi="仿宋" w:cs="仿宋" w:hint="eastAsia"/>
            <w:lang w:eastAsia="zh-CN"/>
          </w:rPr>
          <w:t>(二)、社会责任履行</w:t>
        </w:r>
        <w:r>
          <w:tab/>
        </w:r>
        <w:r>
          <w:fldChar w:fldCharType="begin"/>
        </w:r>
        <w:r>
          <w:instrText xml:space="preserve"> PAGEREF _Toc10772 \h </w:instrText>
        </w:r>
        <w:r>
          <w:fldChar w:fldCharType="separate"/>
        </w:r>
        <w:r>
          <w:t>32</w:t>
        </w:r>
        <w:r>
          <w:fldChar w:fldCharType="end"/>
        </w:r>
      </w:hyperlink>
    </w:p>
    <w:p>
      <w:pPr>
        <w:pStyle w:val="TOC1"/>
        <w:tabs>
          <w:tab w:val="right" w:leader="dot" w:pos="8306"/>
        </w:tabs>
      </w:pPr>
      <w:hyperlink w:anchor="_Toc29614" w:history="1">
        <w:r>
          <w:rPr>
            <w:rFonts w:ascii="仿宋" w:eastAsia="仿宋" w:hAnsi="仿宋" w:cs="仿宋" w:hint="eastAsia"/>
            <w:lang w:eastAsia="zh-CN"/>
          </w:rPr>
          <w:t>十、第二十八章公司与员工法律关系</w:t>
        </w:r>
        <w:r>
          <w:tab/>
        </w:r>
        <w:r>
          <w:fldChar w:fldCharType="begin"/>
        </w:r>
        <w:r>
          <w:instrText xml:space="preserve"> PAGEREF _Toc29614 \h </w:instrText>
        </w:r>
        <w:r>
          <w:fldChar w:fldCharType="separate"/>
        </w:r>
        <w:r>
          <w:t>33</w:t>
        </w:r>
        <w:r>
          <w:fldChar w:fldCharType="end"/>
        </w:r>
      </w:hyperlink>
    </w:p>
    <w:p>
      <w:pPr>
        <w:pStyle w:val="TOC2"/>
        <w:tabs>
          <w:tab w:val="right" w:leader="dot" w:pos="8306"/>
        </w:tabs>
      </w:pPr>
      <w:hyperlink w:anchor="_Toc31008" w:history="1">
        <w:r>
          <w:rPr>
            <w:rFonts w:ascii="仿宋" w:eastAsia="仿宋" w:hAnsi="仿宋" w:cs="仿宋" w:hint="eastAsia"/>
            <w:lang w:eastAsia="zh-CN"/>
          </w:rPr>
          <w:t>(一)、劳动合同管理</w:t>
        </w:r>
        <w:r>
          <w:tab/>
        </w:r>
        <w:r>
          <w:fldChar w:fldCharType="begin"/>
        </w:r>
        <w:r>
          <w:instrText xml:space="preserve"> PAGEREF _Toc31008 \h </w:instrText>
        </w:r>
        <w:r>
          <w:fldChar w:fldCharType="separate"/>
        </w:r>
        <w:r>
          <w:t>33</w:t>
        </w:r>
        <w:r>
          <w:fldChar w:fldCharType="end"/>
        </w:r>
      </w:hyperlink>
    </w:p>
    <w:p>
      <w:pPr>
        <w:pStyle w:val="TOC2"/>
        <w:tabs>
          <w:tab w:val="right" w:leader="dot" w:pos="8306"/>
        </w:tabs>
      </w:pPr>
      <w:hyperlink w:anchor="_Toc185" w:history="1">
        <w:r>
          <w:rPr>
            <w:rFonts w:ascii="仿宋" w:eastAsia="仿宋" w:hAnsi="仿宋" w:cs="仿宋" w:hint="eastAsia"/>
            <w:lang w:eastAsia="zh-CN"/>
          </w:rPr>
          <w:t>(二)、法定假期与劳动保障</w:t>
        </w:r>
        <w:r>
          <w:tab/>
        </w:r>
        <w:r>
          <w:fldChar w:fldCharType="begin"/>
        </w:r>
        <w:r>
          <w:instrText xml:space="preserve"> PAGEREF _Toc185 \h </w:instrText>
        </w:r>
        <w:r>
          <w:fldChar w:fldCharType="separate"/>
        </w:r>
        <w:r>
          <w:t>33</w:t>
        </w:r>
        <w:r>
          <w:fldChar w:fldCharType="end"/>
        </w:r>
      </w:hyperlink>
    </w:p>
    <w:p>
      <w:pPr>
        <w:pStyle w:val="TOC2"/>
        <w:tabs>
          <w:tab w:val="right" w:leader="dot" w:pos="8306"/>
        </w:tabs>
      </w:pPr>
      <w:hyperlink w:anchor="_Toc9741" w:history="1">
        <w:r>
          <w:rPr>
            <w:rFonts w:ascii="仿宋" w:eastAsia="仿宋" w:hAnsi="仿宋" w:cs="仿宋" w:hint="eastAsia"/>
            <w:lang w:eastAsia="zh-CN"/>
          </w:rPr>
          <w:t>(三)、合规经营与风险防范</w:t>
        </w:r>
        <w:r>
          <w:tab/>
        </w:r>
        <w:r>
          <w:fldChar w:fldCharType="begin"/>
        </w:r>
        <w:r>
          <w:instrText xml:space="preserve"> PAGEREF _Toc9741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95" w:history="1">
        <w:r>
          <w:rPr>
            <w:rFonts w:ascii="仿宋" w:eastAsia="仿宋" w:hAnsi="仿宋" w:cs="仿宋" w:hint="eastAsia"/>
            <w:lang w:eastAsia="zh-CN"/>
          </w:rPr>
          <w:t>十一、员工职业发展教育与培训</w:t>
        </w:r>
        <w:r>
          <w:tab/>
        </w:r>
        <w:r>
          <w:fldChar w:fldCharType="begin"/>
        </w:r>
        <w:r>
          <w:instrText xml:space="preserve"> PAGEREF _Toc13795 \h </w:instrText>
        </w:r>
        <w:r>
          <w:fldChar w:fldCharType="separate"/>
        </w:r>
        <w:r>
          <w:t>35</w:t>
        </w:r>
        <w:r>
          <w:fldChar w:fldCharType="end"/>
        </w:r>
      </w:hyperlink>
    </w:p>
    <w:p>
      <w:pPr>
        <w:pStyle w:val="TOC2"/>
        <w:tabs>
          <w:tab w:val="right" w:leader="dot" w:pos="8306"/>
        </w:tabs>
      </w:pPr>
      <w:hyperlink w:anchor="_Toc10844" w:history="1">
        <w:r>
          <w:rPr>
            <w:rFonts w:ascii="仿宋" w:eastAsia="仿宋" w:hAnsi="仿宋" w:cs="仿宋" w:hint="eastAsia"/>
            <w:lang w:eastAsia="zh-CN"/>
          </w:rPr>
          <w:t>(一)、职业发展教育的目标与实施策略</w:t>
        </w:r>
        <w:r>
          <w:tab/>
        </w:r>
        <w:r>
          <w:fldChar w:fldCharType="begin"/>
        </w:r>
        <w:r>
          <w:instrText xml:space="preserve"> PAGEREF _Toc10844 \h </w:instrText>
        </w:r>
        <w:r>
          <w:fldChar w:fldCharType="separate"/>
        </w:r>
        <w:r>
          <w:t>35</w:t>
        </w:r>
        <w:r>
          <w:fldChar w:fldCharType="end"/>
        </w:r>
      </w:hyperlink>
    </w:p>
    <w:p>
      <w:pPr>
        <w:pStyle w:val="TOC2"/>
        <w:tabs>
          <w:tab w:val="right" w:leader="dot" w:pos="8306"/>
        </w:tabs>
      </w:pPr>
      <w:hyperlink w:anchor="_Toc14003" w:history="1">
        <w:r>
          <w:rPr>
            <w:rFonts w:ascii="仿宋" w:eastAsia="仿宋" w:hAnsi="仿宋" w:cs="仿宋" w:hint="eastAsia"/>
            <w:lang w:eastAsia="zh-CN"/>
          </w:rPr>
          <w:t>(二)、培训计划的设计与实施步骤</w:t>
        </w:r>
        <w:r>
          <w:tab/>
        </w:r>
        <w:r>
          <w:fldChar w:fldCharType="begin"/>
        </w:r>
        <w:r>
          <w:instrText xml:space="preserve"> PAGEREF _Toc14003 \h </w:instrText>
        </w:r>
        <w:r>
          <w:fldChar w:fldCharType="separate"/>
        </w:r>
        <w:r>
          <w:t>36</w:t>
        </w:r>
        <w:r>
          <w:fldChar w:fldCharType="end"/>
        </w:r>
      </w:hyperlink>
    </w:p>
    <w:p>
      <w:pPr>
        <w:pStyle w:val="TOC2"/>
        <w:tabs>
          <w:tab w:val="right" w:leader="dot" w:pos="8306"/>
        </w:tabs>
      </w:pPr>
      <w:hyperlink w:anchor="_Toc4949" w:history="1">
        <w:r>
          <w:rPr>
            <w:rFonts w:ascii="仿宋" w:eastAsia="仿宋" w:hAnsi="仿宋" w:cs="仿宋" w:hint="eastAsia"/>
            <w:lang w:eastAsia="zh-CN"/>
          </w:rPr>
          <w:t>(三)、培训效果的评估与反馈机制</w:t>
        </w:r>
        <w:r>
          <w:tab/>
        </w:r>
        <w:r>
          <w:fldChar w:fldCharType="begin"/>
        </w:r>
        <w:r>
          <w:instrText xml:space="preserve"> PAGEREF _Toc4949 \h </w:instrText>
        </w:r>
        <w:r>
          <w:fldChar w:fldCharType="separate"/>
        </w:r>
        <w:r>
          <w:t>37</w:t>
        </w:r>
        <w:r>
          <w:fldChar w:fldCharType="end"/>
        </w:r>
      </w:hyperlink>
    </w:p>
    <w:p>
      <w:pPr>
        <w:pStyle w:val="TOC1"/>
        <w:tabs>
          <w:tab w:val="right" w:leader="dot" w:pos="8306"/>
        </w:tabs>
      </w:pPr>
      <w:hyperlink w:anchor="_Toc31660" w:history="1">
        <w:r>
          <w:rPr>
            <w:rFonts w:ascii="仿宋" w:eastAsia="仿宋" w:hAnsi="仿宋" w:cs="仿宋" w:hint="eastAsia"/>
            <w:lang w:eastAsia="zh-CN"/>
          </w:rPr>
          <w:t>十二、第四十七章全球人才流动与交流</w:t>
        </w:r>
        <w:r>
          <w:tab/>
        </w:r>
        <w:r>
          <w:fldChar w:fldCharType="begin"/>
        </w:r>
        <w:r>
          <w:instrText xml:space="preserve"> PAGEREF _Toc31660 \h </w:instrText>
        </w:r>
        <w:r>
          <w:fldChar w:fldCharType="separate"/>
        </w:r>
        <w:r>
          <w:t>38</w:t>
        </w:r>
        <w:r>
          <w:fldChar w:fldCharType="end"/>
        </w:r>
      </w:hyperlink>
    </w:p>
    <w:p>
      <w:pPr>
        <w:pStyle w:val="TOC2"/>
        <w:tabs>
          <w:tab w:val="right" w:leader="dot" w:pos="8306"/>
        </w:tabs>
      </w:pPr>
      <w:hyperlink w:anchor="_Toc32358" w:history="1">
        <w:r>
          <w:rPr>
            <w:rFonts w:ascii="仿宋" w:eastAsia="仿宋" w:hAnsi="仿宋" w:cs="仿宋" w:hint="eastAsia"/>
            <w:lang w:eastAsia="zh-CN"/>
          </w:rPr>
          <w:t>(一)、跨国项目与团队</w:t>
        </w:r>
        <w:r>
          <w:tab/>
        </w:r>
        <w:r>
          <w:fldChar w:fldCharType="begin"/>
        </w:r>
        <w:r>
          <w:instrText xml:space="preserve"> PAGEREF _Toc32358 \h </w:instrText>
        </w:r>
        <w:r>
          <w:fldChar w:fldCharType="separate"/>
        </w:r>
        <w:r>
          <w:t>38</w:t>
        </w:r>
        <w:r>
          <w:fldChar w:fldCharType="end"/>
        </w:r>
      </w:hyperlink>
    </w:p>
    <w:p>
      <w:pPr>
        <w:pStyle w:val="TOC2"/>
        <w:tabs>
          <w:tab w:val="right" w:leader="dot" w:pos="8306"/>
        </w:tabs>
      </w:pPr>
      <w:hyperlink w:anchor="_Toc24490" w:history="1">
        <w:r>
          <w:rPr>
            <w:rFonts w:ascii="仿宋" w:eastAsia="仿宋" w:hAnsi="仿宋" w:cs="仿宋" w:hint="eastAsia"/>
            <w:lang w:eastAsia="zh-CN"/>
          </w:rPr>
          <w:t>(二)、全球项目经验的累积</w:t>
        </w:r>
        <w:r>
          <w:tab/>
        </w:r>
        <w:r>
          <w:fldChar w:fldCharType="begin"/>
        </w:r>
        <w:r>
          <w:instrText xml:space="preserve"> PAGEREF _Toc24490 \h </w:instrText>
        </w:r>
        <w:r>
          <w:fldChar w:fldCharType="separate"/>
        </w:r>
        <w:r>
          <w:t>39</w:t>
        </w:r>
        <w:r>
          <w:fldChar w:fldCharType="end"/>
        </w:r>
      </w:hyperlink>
    </w:p>
    <w:p>
      <w:pPr>
        <w:pStyle w:val="TOC2"/>
        <w:tabs>
          <w:tab w:val="right" w:leader="dot" w:pos="8306"/>
        </w:tabs>
      </w:pPr>
      <w:hyperlink w:anchor="_Toc27000" w:history="1">
        <w:r>
          <w:rPr>
            <w:rFonts w:ascii="仿宋" w:eastAsia="仿宋" w:hAnsi="仿宋" w:cs="仿宋" w:hint="eastAsia"/>
            <w:lang w:eastAsia="zh-CN"/>
          </w:rPr>
          <w:t>(三)、跨文化团队领导与协作</w:t>
        </w:r>
        <w:r>
          <w:tab/>
        </w:r>
        <w:r>
          <w:fldChar w:fldCharType="begin"/>
        </w:r>
        <w:r>
          <w:instrText xml:space="preserve"> PAGEREF _Toc27000 \h </w:instrText>
        </w:r>
        <w:r>
          <w:fldChar w:fldCharType="separate"/>
        </w:r>
        <w:r>
          <w:t>39</w:t>
        </w:r>
        <w:r>
          <w:fldChar w:fldCharType="end"/>
        </w:r>
      </w:hyperlink>
    </w:p>
    <w:p>
      <w:pPr>
        <w:pStyle w:val="TOC2"/>
        <w:tabs>
          <w:tab w:val="right" w:leader="dot" w:pos="8306"/>
        </w:tabs>
      </w:pPr>
      <w:hyperlink w:anchor="_Toc17773" w:history="1">
        <w:r>
          <w:rPr>
            <w:rFonts w:ascii="仿宋" w:eastAsia="仿宋" w:hAnsi="仿宋" w:cs="仿宋" w:hint="eastAsia"/>
            <w:lang w:eastAsia="zh-CN"/>
          </w:rPr>
          <w:t>(四)、跨国交流与人才培养</w:t>
        </w:r>
        <w:r>
          <w:tab/>
        </w:r>
        <w:r>
          <w:fldChar w:fldCharType="begin"/>
        </w:r>
        <w:r>
          <w:instrText xml:space="preserve"> PAGEREF _Toc17773 \h </w:instrText>
        </w:r>
        <w:r>
          <w:fldChar w:fldCharType="separate"/>
        </w:r>
        <w:r>
          <w:t>40</w:t>
        </w:r>
        <w:r>
          <w:fldChar w:fldCharType="end"/>
        </w:r>
      </w:hyperlink>
    </w:p>
    <w:p>
      <w:pPr>
        <w:pStyle w:val="TOC2"/>
        <w:tabs>
          <w:tab w:val="right" w:leader="dot" w:pos="8306"/>
        </w:tabs>
      </w:pPr>
      <w:hyperlink w:anchor="_Toc32479" w:history="1">
        <w:r>
          <w:rPr>
            <w:rFonts w:ascii="仿宋" w:eastAsia="仿宋" w:hAnsi="仿宋" w:cs="仿宋" w:hint="eastAsia"/>
            <w:lang w:eastAsia="zh-CN"/>
          </w:rPr>
          <w:t>(五)、跨国交流计划的实施</w:t>
        </w:r>
        <w:r>
          <w:tab/>
        </w:r>
        <w:r>
          <w:fldChar w:fldCharType="begin"/>
        </w:r>
        <w:r>
          <w:instrText xml:space="preserve"> PAGEREF _Toc32479 \h </w:instrText>
        </w:r>
        <w:r>
          <w:fldChar w:fldCharType="separate"/>
        </w:r>
        <w:r>
          <w:t>41</w:t>
        </w:r>
        <w:r>
          <w:fldChar w:fldCharType="end"/>
        </w:r>
      </w:hyperlink>
    </w:p>
    <w:p>
      <w:pPr>
        <w:pStyle w:val="TOC2"/>
        <w:tabs>
          <w:tab w:val="right" w:leader="dot" w:pos="8306"/>
        </w:tabs>
      </w:pPr>
      <w:hyperlink w:anchor="_Toc32325" w:history="1">
        <w:r>
          <w:rPr>
            <w:rFonts w:ascii="仿宋" w:eastAsia="仿宋" w:hAnsi="仿宋" w:cs="仿宋" w:hint="eastAsia"/>
            <w:lang w:eastAsia="zh-CN"/>
          </w:rPr>
          <w:t>(六)、跨国培训与知识转移</w:t>
        </w:r>
        <w:r>
          <w:tab/>
        </w:r>
        <w:r>
          <w:fldChar w:fldCharType="begin"/>
        </w:r>
        <w:r>
          <w:instrText xml:space="preserve"> PAGEREF _Toc32325 \h </w:instrText>
        </w:r>
        <w:r>
          <w:fldChar w:fldCharType="separate"/>
        </w:r>
        <w:r>
          <w:t>42</w:t>
        </w:r>
        <w:r>
          <w:fldChar w:fldCharType="end"/>
        </w:r>
      </w:hyperlink>
    </w:p>
    <w:p>
      <w:pPr>
        <w:pStyle w:val="TOC1"/>
        <w:tabs>
          <w:tab w:val="right" w:leader="dot" w:pos="8306"/>
        </w:tabs>
      </w:pPr>
      <w:hyperlink w:anchor="_Toc464" w:history="1">
        <w:r>
          <w:rPr>
            <w:rFonts w:ascii="仿宋" w:eastAsia="仿宋" w:hAnsi="仿宋" w:cs="仿宋" w:hint="eastAsia"/>
            <w:lang w:eastAsia="zh-CN"/>
          </w:rPr>
          <w:t>十三、员工晋升与职业发展通道</w:t>
        </w:r>
        <w:r>
          <w:tab/>
        </w:r>
        <w:r>
          <w:fldChar w:fldCharType="begin"/>
        </w:r>
        <w:r>
          <w:instrText xml:space="preserve"> PAGEREF _Toc464 \h </w:instrText>
        </w:r>
        <w:r>
          <w:fldChar w:fldCharType="separate"/>
        </w:r>
        <w:r>
          <w:t>43</w:t>
        </w:r>
        <w:r>
          <w:fldChar w:fldCharType="end"/>
        </w:r>
      </w:hyperlink>
    </w:p>
    <w:p>
      <w:pPr>
        <w:pStyle w:val="TOC2"/>
        <w:tabs>
          <w:tab w:val="right" w:leader="dot" w:pos="8306"/>
        </w:tabs>
      </w:pPr>
      <w:hyperlink w:anchor="_Toc9007" w:history="1">
        <w:r>
          <w:rPr>
            <w:rFonts w:ascii="仿宋" w:eastAsia="仿宋" w:hAnsi="仿宋" w:cs="仿宋" w:hint="eastAsia"/>
            <w:lang w:eastAsia="zh-CN"/>
          </w:rPr>
          <w:t>(一)、晋升制度的设计与实施</w:t>
        </w:r>
        <w:r>
          <w:tab/>
        </w:r>
        <w:r>
          <w:fldChar w:fldCharType="begin"/>
        </w:r>
        <w:r>
          <w:instrText xml:space="preserve"> PAGEREF _Toc9007 \h </w:instrText>
        </w:r>
        <w:r>
          <w:fldChar w:fldCharType="separate"/>
        </w:r>
        <w:r>
          <w:t>43</w:t>
        </w:r>
        <w:r>
          <w:fldChar w:fldCharType="end"/>
        </w:r>
      </w:hyperlink>
    </w:p>
    <w:p>
      <w:pPr>
        <w:pStyle w:val="TOC2"/>
        <w:tabs>
          <w:tab w:val="right" w:leader="dot" w:pos="8306"/>
        </w:tabs>
      </w:pPr>
      <w:hyperlink w:anchor="_Toc26495" w:history="1">
        <w:r>
          <w:rPr>
            <w:rFonts w:ascii="仿宋" w:eastAsia="仿宋" w:hAnsi="仿宋" w:cs="仿宋" w:hint="eastAsia"/>
            <w:lang w:eastAsia="zh-CN"/>
          </w:rPr>
          <w:t>(二)、职业发展通道的建立与拓展</w:t>
        </w:r>
        <w:r>
          <w:tab/>
        </w:r>
        <w:r>
          <w:fldChar w:fldCharType="begin"/>
        </w:r>
        <w:r>
          <w:instrText xml:space="preserve"> PAGEREF _Toc26495 \h </w:instrText>
        </w:r>
        <w:r>
          <w:fldChar w:fldCharType="separate"/>
        </w:r>
        <w:r>
          <w:t>44</w:t>
        </w:r>
        <w:r>
          <w:fldChar w:fldCharType="end"/>
        </w:r>
      </w:hyperlink>
    </w:p>
    <w:p>
      <w:pPr>
        <w:pStyle w:val="TOC2"/>
        <w:tabs>
          <w:tab w:val="right" w:leader="dot" w:pos="8306"/>
        </w:tabs>
      </w:pPr>
      <w:hyperlink w:anchor="_Toc23538" w:history="1">
        <w:r>
          <w:rPr>
            <w:rFonts w:ascii="仿宋" w:eastAsia="仿宋" w:hAnsi="仿宋" w:cs="仿宋" w:hint="eastAsia"/>
            <w:lang w:eastAsia="zh-CN"/>
          </w:rPr>
          <w:t>(三)、晋升机会的公平与透明保障</w:t>
        </w:r>
        <w:r>
          <w:tab/>
        </w:r>
        <w:r>
          <w:fldChar w:fldCharType="begin"/>
        </w:r>
        <w:r>
          <w:instrText xml:space="preserve"> PAGEREF _Toc23538 \h </w:instrText>
        </w:r>
        <w:r>
          <w:fldChar w:fldCharType="separate"/>
        </w:r>
        <w:r>
          <w:t>46</w:t>
        </w:r>
        <w:r>
          <w:fldChar w:fldCharType="end"/>
        </w:r>
      </w:hyperlink>
    </w:p>
    <w:p>
      <w:pPr>
        <w:pStyle w:val="TOC1"/>
        <w:tabs>
          <w:tab w:val="right" w:leader="dot" w:pos="8306"/>
        </w:tabs>
      </w:pPr>
      <w:hyperlink w:anchor="_Toc19040" w:history="1">
        <w:r>
          <w:rPr>
            <w:rFonts w:ascii="仿宋" w:eastAsia="仿宋" w:hAnsi="仿宋" w:cs="仿宋" w:hint="eastAsia"/>
            <w:lang w:eastAsia="zh-CN"/>
          </w:rPr>
          <w:t>十四、员工满意度调查与提升策略</w:t>
        </w:r>
        <w:r>
          <w:tab/>
        </w:r>
        <w:r>
          <w:fldChar w:fldCharType="begin"/>
        </w:r>
        <w:r>
          <w:instrText xml:space="preserve"> PAGEREF _Toc19040 \h </w:instrText>
        </w:r>
        <w:r>
          <w:fldChar w:fldCharType="separate"/>
        </w:r>
        <w:r>
          <w:t>47</w:t>
        </w:r>
        <w:r>
          <w:fldChar w:fldCharType="end"/>
        </w:r>
      </w:hyperlink>
    </w:p>
    <w:p>
      <w:pPr>
        <w:pStyle w:val="TOC2"/>
        <w:tabs>
          <w:tab w:val="right" w:leader="dot" w:pos="8306"/>
        </w:tabs>
      </w:pPr>
      <w:hyperlink w:anchor="_Toc11251" w:history="1">
        <w:r>
          <w:rPr>
            <w:rFonts w:ascii="仿宋" w:eastAsia="仿宋" w:hAnsi="仿宋" w:cs="仿宋" w:hint="eastAsia"/>
            <w:lang w:eastAsia="zh-CN"/>
          </w:rPr>
          <w:t>(一)、满意度调查的设计与实施</w:t>
        </w:r>
        <w:r>
          <w:tab/>
        </w:r>
        <w:r>
          <w:fldChar w:fldCharType="begin"/>
        </w:r>
        <w:r>
          <w:instrText xml:space="preserve"> PAGEREF _Toc11251 \h </w:instrText>
        </w:r>
        <w:r>
          <w:fldChar w:fldCharType="separate"/>
        </w:r>
        <w:r>
          <w:t>47</w:t>
        </w:r>
        <w:r>
          <w:fldChar w:fldCharType="end"/>
        </w:r>
      </w:hyperlink>
    </w:p>
    <w:p>
      <w:pPr>
        <w:pStyle w:val="TOC2"/>
        <w:tabs>
          <w:tab w:val="right" w:leader="dot" w:pos="8306"/>
        </w:tabs>
      </w:pPr>
      <w:hyperlink w:anchor="_Toc4114" w:history="1">
        <w:r>
          <w:rPr>
            <w:rFonts w:ascii="仿宋" w:eastAsia="仿宋" w:hAnsi="仿宋" w:cs="仿宋" w:hint="eastAsia"/>
            <w:lang w:eastAsia="zh-CN"/>
          </w:rPr>
          <w:t>(二)、员工满意度的分析与解读</w:t>
        </w:r>
        <w:r>
          <w:tab/>
        </w:r>
        <w:r>
          <w:fldChar w:fldCharType="begin"/>
        </w:r>
        <w:r>
          <w:instrText xml:space="preserve"> PAGEREF _Toc4114 \h </w:instrText>
        </w:r>
        <w:r>
          <w:fldChar w:fldCharType="separate"/>
        </w:r>
        <w:r>
          <w:t>49</w:t>
        </w:r>
        <w:r>
          <w:fldChar w:fldCharType="end"/>
        </w:r>
      </w:hyperlink>
    </w:p>
    <w:p>
      <w:pPr>
        <w:pStyle w:val="TOC2"/>
        <w:tabs>
          <w:tab w:val="right" w:leader="dot" w:pos="8306"/>
        </w:tabs>
      </w:pPr>
      <w:hyperlink w:anchor="_Toc23259" w:history="1">
        <w:r>
          <w:rPr>
            <w:rFonts w:ascii="仿宋" w:eastAsia="仿宋" w:hAnsi="仿宋" w:cs="仿宋" w:hint="eastAsia"/>
            <w:lang w:eastAsia="zh-CN"/>
          </w:rPr>
          <w:t>(三)、提升员工满意度的措施与行动计划</w:t>
        </w:r>
        <w:r>
          <w:tab/>
        </w:r>
        <w:r>
          <w:fldChar w:fldCharType="begin"/>
        </w:r>
        <w:r>
          <w:instrText xml:space="preserve"> PAGEREF _Toc23259 \h </w:instrText>
        </w:r>
        <w:r>
          <w:fldChar w:fldCharType="separate"/>
        </w:r>
        <w:r>
          <w:t>51</w:t>
        </w:r>
        <w:r>
          <w:fldChar w:fldCharType="end"/>
        </w:r>
      </w:hyperlink>
    </w:p>
    <w:p>
      <w:pPr>
        <w:pStyle w:val="TOC1"/>
        <w:tabs>
          <w:tab w:val="right" w:leader="dot" w:pos="8306"/>
        </w:tabs>
      </w:pPr>
      <w:hyperlink w:anchor="_Toc8192" w:history="1">
        <w:r>
          <w:rPr>
            <w:rFonts w:ascii="仿宋" w:eastAsia="仿宋" w:hAnsi="仿宋" w:cs="仿宋" w:hint="eastAsia"/>
            <w:lang w:eastAsia="zh-CN"/>
          </w:rPr>
          <w:t>十五、员工关系管理与危机处理</w:t>
        </w:r>
        <w:r>
          <w:tab/>
        </w:r>
        <w:r>
          <w:fldChar w:fldCharType="begin"/>
        </w:r>
        <w:r>
          <w:instrText xml:space="preserve"> PAGEREF _Toc8192 \h </w:instrText>
        </w:r>
        <w:r>
          <w:fldChar w:fldCharType="separate"/>
        </w:r>
        <w:r>
          <w:t>52</w:t>
        </w:r>
        <w:r>
          <w:fldChar w:fldCharType="end"/>
        </w:r>
      </w:hyperlink>
    </w:p>
    <w:p>
      <w:pPr>
        <w:pStyle w:val="TOC2"/>
        <w:tabs>
          <w:tab w:val="right" w:leader="dot" w:pos="8306"/>
        </w:tabs>
      </w:pPr>
      <w:hyperlink w:anchor="_Toc32582" w:history="1">
        <w:r>
          <w:rPr>
            <w:rFonts w:ascii="仿宋" w:eastAsia="仿宋" w:hAnsi="仿宋" w:cs="仿宋" w:hint="eastAsia"/>
            <w:lang w:eastAsia="zh-CN"/>
          </w:rPr>
          <w:t>(一)、员工关系管理原则与方法</w:t>
        </w:r>
        <w:r>
          <w:tab/>
        </w:r>
        <w:r>
          <w:fldChar w:fldCharType="begin"/>
        </w:r>
        <w:r>
          <w:instrText xml:space="preserve"> PAGEREF _Toc32582 \h </w:instrText>
        </w:r>
        <w:r>
          <w:fldChar w:fldCharType="separate"/>
        </w:r>
        <w:r>
          <w:t>52</w:t>
        </w:r>
        <w:r>
          <w:fldChar w:fldCharType="end"/>
        </w:r>
      </w:hyperlink>
    </w:p>
    <w:p>
      <w:pPr>
        <w:pStyle w:val="TOC2"/>
        <w:tabs>
          <w:tab w:val="right" w:leader="dot" w:pos="8306"/>
        </w:tabs>
      </w:pPr>
      <w:hyperlink w:anchor="_Toc14273" w:history="1">
        <w:r>
          <w:rPr>
            <w:rFonts w:ascii="仿宋" w:eastAsia="仿宋" w:hAnsi="仿宋" w:cs="仿宋" w:hint="eastAsia"/>
            <w:lang w:eastAsia="zh-CN"/>
          </w:rPr>
          <w:t>(二)、危机处理机制的建立与实施</w:t>
        </w:r>
        <w:r>
          <w:tab/>
        </w:r>
        <w:r>
          <w:fldChar w:fldCharType="begin"/>
        </w:r>
        <w:r>
          <w:instrText xml:space="preserve"> PAGEREF _Toc14273 \h </w:instrText>
        </w:r>
        <w:r>
          <w:fldChar w:fldCharType="separate"/>
        </w:r>
        <w:r>
          <w:t>53</w:t>
        </w:r>
        <w:r>
          <w:fldChar w:fldCharType="end"/>
        </w:r>
      </w:hyperlink>
    </w:p>
    <w:p>
      <w:pPr>
        <w:pStyle w:val="TOC2"/>
        <w:tabs>
          <w:tab w:val="right" w:leader="dot" w:pos="8306"/>
        </w:tabs>
      </w:pPr>
      <w:hyperlink w:anchor="_Toc9238" w:history="1">
        <w:r>
          <w:rPr>
            <w:rFonts w:ascii="仿宋" w:eastAsia="仿宋" w:hAnsi="仿宋" w:cs="仿宋" w:hint="eastAsia"/>
            <w:lang w:eastAsia="zh-CN"/>
          </w:rPr>
          <w:t>(三)、劳动争议解决与法律风险防范</w:t>
        </w:r>
        <w:r>
          <w:tab/>
        </w:r>
        <w:r>
          <w:fldChar w:fldCharType="begin"/>
        </w:r>
        <w:r>
          <w:instrText xml:space="preserve"> PAGEREF _Toc9238 \h </w:instrText>
        </w:r>
        <w:r>
          <w:fldChar w:fldCharType="separate"/>
        </w:r>
        <w:r>
          <w:t>54</w:t>
        </w:r>
        <w:r>
          <w:fldChar w:fldCharType="end"/>
        </w:r>
      </w:hyperlink>
    </w:p>
    <w:p>
      <w:pPr>
        <w:pStyle w:val="TOC1"/>
        <w:tabs>
          <w:tab w:val="right" w:leader="dot" w:pos="8306"/>
        </w:tabs>
      </w:pPr>
      <w:hyperlink w:anchor="_Toc5051" w:history="1">
        <w:r>
          <w:rPr>
            <w:rFonts w:ascii="仿宋" w:eastAsia="仿宋" w:hAnsi="仿宋" w:cs="仿宋" w:hint="eastAsia"/>
            <w:lang w:eastAsia="zh-CN"/>
          </w:rPr>
          <w:t>十六、第四十三章员工参与决策与公司治理</w:t>
        </w:r>
        <w:r>
          <w:tab/>
        </w:r>
        <w:r>
          <w:fldChar w:fldCharType="begin"/>
        </w:r>
        <w:r>
          <w:instrText xml:space="preserve"> PAGEREF _Toc5051 \h </w:instrText>
        </w:r>
        <w:r>
          <w:fldChar w:fldCharType="separate"/>
        </w:r>
        <w:r>
          <w:t>54</w:t>
        </w:r>
        <w:r>
          <w:fldChar w:fldCharType="end"/>
        </w:r>
      </w:hyperlink>
    </w:p>
    <w:p>
      <w:pPr>
        <w:pStyle w:val="TOC2"/>
        <w:tabs>
          <w:tab w:val="right" w:leader="dot" w:pos="8306"/>
        </w:tabs>
      </w:pPr>
      <w:hyperlink w:anchor="_Toc1302" w:history="1">
        <w:r>
          <w:rPr>
            <w:rFonts w:ascii="仿宋" w:eastAsia="仿宋" w:hAnsi="仿宋" w:cs="仿宋" w:hint="eastAsia"/>
            <w:lang w:eastAsia="zh-CN"/>
          </w:rPr>
          <w:t>(一)、员工参与决策机制</w:t>
        </w:r>
        <w:r>
          <w:tab/>
        </w:r>
        <w:r>
          <w:fldChar w:fldCharType="begin"/>
        </w:r>
        <w:r>
          <w:instrText xml:space="preserve"> PAGEREF _Toc1302 \h </w:instrText>
        </w:r>
        <w:r>
          <w:fldChar w:fldCharType="separate"/>
        </w:r>
        <w:r>
          <w:t>54</w:t>
        </w:r>
        <w:r>
          <w:fldChar w:fldCharType="end"/>
        </w:r>
      </w:hyperlink>
    </w:p>
    <w:p>
      <w:pPr>
        <w:pStyle w:val="TOC2"/>
        <w:tabs>
          <w:tab w:val="right" w:leader="dot" w:pos="8306"/>
        </w:tabs>
      </w:pPr>
      <w:hyperlink w:anchor="_Toc5523" w:history="1">
        <w:r>
          <w:rPr>
            <w:rFonts w:ascii="仿宋" w:eastAsia="仿宋" w:hAnsi="仿宋" w:cs="仿宋" w:hint="eastAsia"/>
            <w:lang w:eastAsia="zh-CN"/>
          </w:rPr>
          <w:t>(二)、参与决策的渠道与机会</w:t>
        </w:r>
        <w:r>
          <w:tab/>
        </w:r>
        <w:r>
          <w:fldChar w:fldCharType="begin"/>
        </w:r>
        <w:r>
          <w:instrText xml:space="preserve"> PAGEREF _Toc5523 \h </w:instrText>
        </w:r>
        <w:r>
          <w:fldChar w:fldCharType="separate"/>
        </w:r>
        <w:r>
          <w:t>55</w:t>
        </w:r>
        <w:r>
          <w:fldChar w:fldCharType="end"/>
        </w:r>
      </w:hyperlink>
    </w:p>
    <w:p>
      <w:pPr>
        <w:pStyle w:val="TOC2"/>
        <w:tabs>
          <w:tab w:val="right" w:leader="dot" w:pos="8306"/>
        </w:tabs>
      </w:pPr>
      <w:hyperlink w:anchor="_Toc1563" w:history="1">
        <w:r>
          <w:rPr>
            <w:rFonts w:ascii="仿宋" w:eastAsia="仿宋" w:hAnsi="仿宋" w:cs="仿宋" w:hint="eastAsia"/>
            <w:lang w:eastAsia="zh-CN"/>
          </w:rPr>
          <w:t>(三)、代表员工意见的制度</w:t>
        </w:r>
        <w:r>
          <w:tab/>
        </w:r>
        <w:r>
          <w:fldChar w:fldCharType="begin"/>
        </w:r>
        <w:r>
          <w:instrText xml:space="preserve"> PAGEREF _Toc1563 \h </w:instrText>
        </w:r>
        <w:r>
          <w:fldChar w:fldCharType="separate"/>
        </w:r>
        <w:r>
          <w:t>55</w:t>
        </w:r>
        <w:r>
          <w:fldChar w:fldCharType="end"/>
        </w:r>
      </w:hyperlink>
    </w:p>
    <w:p>
      <w:pPr>
        <w:pStyle w:val="TOC2"/>
        <w:tabs>
          <w:tab w:val="right" w:leader="dot" w:pos="8306"/>
        </w:tabs>
      </w:pPr>
      <w:hyperlink w:anchor="_Toc8053" w:history="1">
        <w:r>
          <w:rPr>
            <w:rFonts w:ascii="仿宋" w:eastAsia="仿宋" w:hAnsi="仿宋" w:cs="仿宋" w:hint="eastAsia"/>
            <w:lang w:eastAsia="zh-CN"/>
          </w:rPr>
          <w:t>(四)、公司治理与透明度</w:t>
        </w:r>
        <w:r>
          <w:tab/>
        </w:r>
        <w:r>
          <w:fldChar w:fldCharType="begin"/>
        </w:r>
        <w:r>
          <w:instrText xml:space="preserve"> PAGEREF _Toc8053 \h </w:instrText>
        </w:r>
        <w:r>
          <w:fldChar w:fldCharType="separate"/>
        </w:r>
        <w:r>
          <w:t>56</w:t>
        </w:r>
        <w:r>
          <w:fldChar w:fldCharType="end"/>
        </w:r>
      </w:hyperlink>
    </w:p>
    <w:p>
      <w:pPr>
        <w:pStyle w:val="TOC2"/>
        <w:tabs>
          <w:tab w:val="right" w:leader="dot" w:pos="8306"/>
        </w:tabs>
      </w:pPr>
      <w:hyperlink w:anchor="_Toc24516" w:history="1">
        <w:r>
          <w:rPr>
            <w:rFonts w:ascii="仿宋" w:eastAsia="仿宋" w:hAnsi="仿宋" w:cs="仿宋" w:hint="eastAsia"/>
            <w:lang w:eastAsia="zh-CN"/>
          </w:rPr>
          <w:t>(五)、公司治理结构的建设</w:t>
        </w:r>
        <w:r>
          <w:tab/>
        </w:r>
        <w:r>
          <w:fldChar w:fldCharType="begin"/>
        </w:r>
        <w:r>
          <w:instrText xml:space="preserve"> PAGEREF _Toc24516 \h </w:instrText>
        </w:r>
        <w:r>
          <w:fldChar w:fldCharType="separate"/>
        </w:r>
        <w:r>
          <w:t>57</w:t>
        </w:r>
        <w:r>
          <w:fldChar w:fldCharType="end"/>
        </w:r>
      </w:hyperlink>
    </w:p>
    <w:p>
      <w:pPr>
        <w:pStyle w:val="TOC2"/>
        <w:tabs>
          <w:tab w:val="right" w:leader="dot" w:pos="8306"/>
        </w:tabs>
      </w:pPr>
      <w:hyperlink w:anchor="_Toc21044" w:history="1">
        <w:r>
          <w:rPr>
            <w:rFonts w:ascii="仿宋" w:eastAsia="仿宋" w:hAnsi="仿宋" w:cs="仿宋" w:hint="eastAsia"/>
            <w:lang w:eastAsia="zh-CN"/>
          </w:rPr>
          <w:t>(六)、公司业绩与财务信息的公开</w:t>
        </w:r>
        <w:r>
          <w:tab/>
        </w:r>
        <w:r>
          <w:fldChar w:fldCharType="begin"/>
        </w:r>
        <w:r>
          <w:instrText xml:space="preserve"> PAGEREF _Toc21044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汽车大灯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0744"/>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7473"/>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6490"/>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885"/>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1682"/>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24925"/>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了解当前和未来的职业市场趋势，以及所处汽车大灯行业的发展方向，有助于调整个人的职业规划，确保与市场需求保持一致。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27462"/>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汽车大灯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27293"/>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4499"/>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建立一个职业发展资源中心，集中提供各类有关职业发展的信息和工具，有助于员工更便捷地获取所需的资源。这可以包括在线平台、内部文档、汽车大灯行业报告等。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31022"/>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2715"/>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汽车大灯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投资于员工的技能培训，确保他们具备未来工作所需的新技能。与汽车大灯行业专业机构建立合作关系，提供最新的汽车大灯行业培训。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9356"/>
      <w:r>
        <w:rPr>
          <w:rFonts w:ascii="仿宋" w:eastAsia="仿宋" w:hAnsi="仿宋" w:cs="仿宋" w:hint="eastAsia"/>
          <w:sz w:val="28"/>
          <w:lang w:eastAsia="zh-CN"/>
        </w:rPr>
        <w:t>三、汽车大灯行业背景分析</w:t>
      </w:r>
      <w:bookmarkEnd w:id="13"/>
    </w:p>
    <w:p>
      <w:pPr>
        <w:pStyle w:val="Heading2"/>
        <w:rPr>
          <w:rFonts w:ascii="仿宋" w:eastAsia="仿宋" w:hAnsi="仿宋" w:cs="仿宋" w:hint="eastAsia"/>
          <w:lang w:eastAsia="zh-CN"/>
        </w:rPr>
      </w:pPr>
      <w:bookmarkStart w:id="14" w:name="_Toc14141"/>
      <w:r>
        <w:rPr>
          <w:rFonts w:ascii="仿宋" w:eastAsia="仿宋" w:hAnsi="仿宋" w:cs="仿宋" w:hint="eastAsia"/>
          <w:lang w:eastAsia="zh-CN"/>
        </w:rPr>
        <w:t>(一)、汽车大灯行业背景分析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行业是一个充满活力且不断演变的领域。近年来，该汽车大灯行业经历了显著的增长，这一增长主要受益于多方面的推动因素，尤其是技术创新和市场需求的持续增加。技术创新为汽车大灯行业带来了新的商业模式和解决方案，而不断增长的市场需求则推动了汽车大灯行业的整体扩张。这使得 汽车大灯行业成为当前经济中备受关注的一个重要组成部分。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行业的市场规模持续扩大，预计未来几年仍将保持良好的增长势头。这一趋势得益于多种因素，其中包括数字化转型、全球化市场和消费者需求的多样化。数字化转型推动了汽车大灯行业内各个环节的效率提升，全球化市场为企业提供了更广阔的业务机会，而消费者需求的多样化则促使汽车大灯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汽车大灯行业呈现激烈的竞争格局，主要由一些领先的企业主导市场。这些企业通常在创新、市场份额和客户忠诚度等方面表现出强大的竞争力。随着汽车大灯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汽车大灯行业发展的关键因素之一。新技术的引入，如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汽车大灯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汽车大灯行业仍然充满挑战和机遇。随着全球经济的发展和技术的不断进步，汽车大灯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汽车大灯行业的未来，持乐观但谨慎的态度，不断优化业务模式和提升核心竞争力是至关重要的。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5" w:name="_Toc15371"/>
      <w:r>
        <w:rPr>
          <w:rFonts w:ascii="仿宋" w:eastAsia="仿宋" w:hAnsi="仿宋" w:cs="仿宋" w:hint="eastAsia"/>
          <w:sz w:val="28"/>
          <w:lang w:eastAsia="zh-CN"/>
        </w:rPr>
        <w:t>四、第八章员工绩效管理</w:t>
      </w:r>
      <w:bookmarkEnd w:id="15"/>
    </w:p>
    <w:p>
      <w:pPr>
        <w:pStyle w:val="Heading2"/>
        <w:rPr>
          <w:rFonts w:ascii="仿宋" w:eastAsia="仿宋" w:hAnsi="仿宋" w:cs="仿宋" w:hint="eastAsia"/>
          <w:lang w:eastAsia="zh-CN"/>
        </w:rPr>
      </w:pPr>
      <w:bookmarkStart w:id="16" w:name="_Toc7084"/>
      <w:r>
        <w:rPr>
          <w:rFonts w:ascii="仿宋" w:eastAsia="仿宋" w:hAnsi="仿宋" w:cs="仿宋" w:hint="eastAsia"/>
          <w:lang w:eastAsia="zh-CN"/>
        </w:rPr>
        <w:t>(一)、绩效评估体系建立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7" w:name="_Toc1174"/>
      <w:r>
        <w:rPr>
          <w:rFonts w:ascii="仿宋" w:eastAsia="仿宋" w:hAnsi="仿宋" w:cs="仿宋" w:hint="eastAsia"/>
          <w:sz w:val="28"/>
          <w:lang w:eastAsia="zh-CN"/>
        </w:rPr>
        <w:t>(二)、绩效考核与反馈</w:t>
      </w:r>
      <w:bookmarkEnd w:id="17"/>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8" w:name="_Toc31907"/>
      <w:r>
        <w:rPr>
          <w:rFonts w:ascii="仿宋" w:eastAsia="仿宋" w:hAnsi="仿宋" w:cs="仿宋" w:hint="eastAsia"/>
          <w:sz w:val="28"/>
          <w:lang w:eastAsia="zh-CN"/>
        </w:rPr>
        <w:t>(三)、激励与奖惩机制</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9" w:name="_Toc23951"/>
      <w:r>
        <w:rPr>
          <w:rFonts w:ascii="仿宋" w:eastAsia="仿宋" w:hAnsi="仿宋" w:cs="仿宋" w:hint="eastAsia"/>
          <w:sz w:val="28"/>
          <w:lang w:eastAsia="zh-CN"/>
        </w:rPr>
        <w:t>五、宏观环境分析</w:t>
      </w:r>
      <w:bookmarkEnd w:id="19"/>
    </w:p>
    <w:p>
      <w:pPr>
        <w:pStyle w:val="Heading2"/>
        <w:rPr>
          <w:rFonts w:ascii="仿宋" w:eastAsia="仿宋" w:hAnsi="仿宋" w:cs="仿宋" w:hint="eastAsia"/>
          <w:lang w:eastAsia="zh-CN"/>
        </w:rPr>
      </w:pPr>
      <w:bookmarkStart w:id="20" w:name="_Toc31553"/>
      <w:r>
        <w:rPr>
          <w:rFonts w:ascii="仿宋" w:eastAsia="仿宋" w:hAnsi="仿宋" w:cs="仿宋" w:hint="eastAsia"/>
          <w:lang w:eastAsia="zh-CN"/>
        </w:rPr>
        <w:t>(一)、宏观环境分析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汽车大灯行业中具有重要意义。随着社会结构的变化，消费者对产品和服务的需求也发生了变化。当前，社会对可持续性和社会责任的关注不断增加，这对 汽车大灯行业提出了更高的要求。企业需要适应社会价值观的演变，关注社会趋势，以更好地满足市场需求。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汽车大灯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汽车大灯行业的发展至关重要。政府政策的变化、国际关系的调整都可能对企业产生深刻的影响。特别是在 汽车大灯行业可能涉及到的领域，如法规、知识产权保护等，企业需要密切关注政治动态，及时调整战略。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技术创新是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汽车大灯行业的驱动力之一。新技术的引入可能改变汽车大灯行业格局，提高生产效率，创造新的商业机会。企业需要保持对技术趋势的敏感性，不断更新技术和提升创新能力，以保持竞争力。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汽车大灯行业的运营产生直接的约束和引导。合规性、知识产权的保护、劳动法规等都是企业必须遵循的法律框架。企业需要建立完善的法律团队，确保在法规范围内经营，降低法律风险。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汽车大灯行业需要更加重视环境因素。降低碳足迹、可持续生产、环保政策的遵守等都成为企业经营的重要考量。企业需要通过绿色技术和环保举措，积极履行社会责任。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1" w:name="_Toc19897"/>
      <w:r>
        <w:rPr>
          <w:rFonts w:ascii="仿宋" w:eastAsia="仿宋" w:hAnsi="仿宋" w:cs="仿宋" w:hint="eastAsia"/>
          <w:sz w:val="28"/>
          <w:lang w:eastAsia="zh-CN"/>
        </w:rPr>
        <w:t>六、第三十八章员工社交媒体管理</w:t>
      </w:r>
      <w:bookmarkEnd w:id="21"/>
    </w:p>
    <w:p>
      <w:pPr>
        <w:pStyle w:val="Heading2"/>
        <w:rPr>
          <w:rFonts w:ascii="仿宋" w:eastAsia="仿宋" w:hAnsi="仿宋" w:cs="仿宋" w:hint="eastAsia"/>
          <w:lang w:eastAsia="zh-CN"/>
        </w:rPr>
      </w:pPr>
      <w:bookmarkStart w:id="22" w:name="_Toc19675"/>
      <w:r>
        <w:rPr>
          <w:rFonts w:ascii="仿宋" w:eastAsia="仿宋" w:hAnsi="仿宋" w:cs="仿宋" w:hint="eastAsia"/>
          <w:lang w:eastAsia="zh-CN"/>
        </w:rPr>
        <w:t>(一)、员工社交媒体政策</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尊重他人：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3" w:name="_Toc16453"/>
      <w:r>
        <w:rPr>
          <w:rFonts w:ascii="仿宋" w:eastAsia="仿宋" w:hAnsi="仿宋" w:cs="仿宋" w:hint="eastAsia"/>
          <w:sz w:val="28"/>
          <w:lang w:eastAsia="zh-CN"/>
        </w:rPr>
        <w:t>(二)、个人品牌与公司形象的关联</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公司鼓励员工合理利用社交媒体参与业内讨论、分享汽车大灯行业见解，并建议他们在个人品牌展示中展现积极向上的形象，有助于公司整体形象的提升。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4" w:name="_Toc22084"/>
      <w:r>
        <w:rPr>
          <w:rFonts w:ascii="仿宋" w:eastAsia="仿宋" w:hAnsi="仿宋" w:cs="仿宋" w:hint="eastAsia"/>
          <w:sz w:val="28"/>
          <w:lang w:eastAsia="zh-CN"/>
        </w:rPr>
        <w:t>(三)、社交媒体使用准则</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积极参与公司组织的活动、汽车大灯行业会议以及与公司相关的社交媒体话题讨论，有助于将个人品牌与公司形象巧妙地结合起来。通过这种方式，员工既能够展现自我，又能够加强与公司的紧密联系。</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15232"/>
      <w:r>
        <w:rPr>
          <w:rFonts w:ascii="仿宋" w:eastAsia="仿宋" w:hAnsi="仿宋" w:cs="仿宋" w:hint="eastAsia"/>
          <w:sz w:val="28"/>
          <w:lang w:eastAsia="zh-CN"/>
        </w:rPr>
        <w:t>(四)、公司与员工互动</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开放性沟通渠道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司与员工之间的开放沟通，公司建立了多元化的沟通渠道。定期举行团队会议，让员工了解公司的最新动态和管理层的决策。通过内部邮件通讯，公司及时向员工传达重要信息，促使员工参与各类讨论。在线员工平台则提供一个实时互动的平台，使员工能够随时随地获取公司信息并发表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员工的反馈意见，以推动公司的改进和成长。定期进行员工满意度调查，通过匿名方式收集员工对公司政策、文化和领导层的看法。这些反馈为公司提供了宝贵的参考，有助于更好地满足员工需求，提高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员工参与决策机制</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员工在公司决策中有发言权，公司设立了员工代表委员会。通过选举方式产生的员工代表将公司员工的意见和建议提供给管理层。这一机制有效地实现了员工在公司管理层中的有效代表，使决策更符合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定期员工活动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认识到员工活动对于团队凝聚和文化建设的重要性。因此，公司组织了各类定期员工活动，包括团队建设、庆祝活动和健康促进活动。这些活动为员工提供了轻松的交流和互动平台，增强了公司整体文化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鼓励员工不断提升自身能力，公司制定了全面的培训计划。通过提供专业的培训和发展机会，公司关注员工的个人成长，并帮助他们提高专业素养和职业技能。这不仅有利于员工的职业发展，也促进了公司整体的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员工奖励与认可制度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公司建立了完善的员工奖励与认可制度，通过表彰优秀员工、提供奖金和其他激励方式，激发员工的工作积极性和创造力。这种制度为员工创造了一种有成就感和认同感的工作环境，促使他们更加投入工作。</w:t>
      </w:r>
    </w:p>
    <w:p>
      <w:pPr>
        <w:pStyle w:val="Heading2"/>
        <w:ind w:firstLine="560" w:firstLineChars="200"/>
        <w:rPr>
          <w:rFonts w:ascii="仿宋" w:eastAsia="仿宋" w:hAnsi="仿宋" w:cs="仿宋" w:hint="eastAsia"/>
          <w:sz w:val="28"/>
          <w:lang w:eastAsia="zh-CN"/>
        </w:rPr>
      </w:pPr>
      <w:bookmarkStart w:id="26" w:name="_Toc28245"/>
      <w:r>
        <w:rPr>
          <w:rFonts w:ascii="仿宋" w:eastAsia="仿宋" w:hAnsi="仿宋" w:cs="仿宋" w:hint="eastAsia"/>
          <w:sz w:val="28"/>
          <w:lang w:eastAsia="zh-CN"/>
        </w:rPr>
        <w:t>(五)、公司社交媒体账号管理</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深化内容管理与更新</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在社交媒体上保持积极表现的关键是深化内容管理。专业团队将继续努力确保内容的准确性、时效性和吸引力。通过精心策划的内容发布计划，公司将在不同社交媒体平台上呈现一致而有趣的信息，使关注者更愿意参与互动，并保持对公司的关注。此外，公司还将加强与关键汽车大灯行业趋势的关联，以展示在业内的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进一步提升互动与客户服务水平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进一步提升社交媒体上的互动水平，通过更加个性化的回应和定制化的互动活动，拉近与关注者的距离。公司将注重建立更紧密的与客户的联系，通过社交媒体平台成为客户问题解决的首选通道。积极响应评论、提问，以及通过直接信息提供实时支持，这将有助于增强客户对公司的信任感，建立良好的品牌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加强危机管理与舆情监控机制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不断加强危机管理机制，建立更加灵活、迅速的应对体系。通过加强舆情监控系统，公司将及时察觉任何可能引起公共关注的情况，并采取针对性的措施进行应对。此外，公司将加强内外部协同，确保在危机发生时能够有效合作，化解负面影响。定期的社交媒体风险评估将成为公司危机管理的重要组成部分，以及时发现和解决潜在的声誉问题。通过这些措施，公司将更好地维护自身在数字空间中的品牌声誉和形象，确保社交媒体平台对公司业务的积极贡献。</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7" w:name="_Toc26032"/>
      <w:r>
        <w:rPr>
          <w:rFonts w:ascii="仿宋" w:eastAsia="仿宋" w:hAnsi="仿宋" w:cs="仿宋" w:hint="eastAsia"/>
          <w:sz w:val="28"/>
          <w:lang w:eastAsia="zh-CN"/>
        </w:rPr>
        <w:t>(六)、职业发展机会的分享与推广</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公司一直以来致力于为员工提供丰富的职业发展机会，并通过多样化的渠道进行分享和推广。以下是公司在职业发展方面的具体举措：</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https://d.book118.com/127135003121006042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D71AC4"/>
    <w:rsid w:val="73D71A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12713500312100604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2023-12-19T04:58:00Z</dcterms:created>
  <dcterms:modified xsi:type="dcterms:W3CDTF">2023-12-19T04:58:32Z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71E5012E7725462E89BE4AE6E2BE05F7_11</vt:lpwstr>
  </property>
  <property fmtid="{D5CDD505-2E9C-101B-9397-08002B2CF9AE}" pid="3" name="KSOProductBuildVer">
    <vt:lpwstr>2052-12.1.0.16120</vt:lpwstr>
  </property>
</Properties>
</file>