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复混肥项目策划方案报告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85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_Toc20851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17" w:history="1">
        <w:r>
          <w:rPr>
            <w:rFonts w:ascii="仿宋" w:eastAsia="仿宋" w:hAnsi="仿宋" w:cs="仿宋" w:hint="eastAsia"/>
            <w:lang w:eastAsia="zh-CN"/>
          </w:rPr>
          <w:t>一、复混肥行业发展现状</w:t>
        </w:r>
        <w:r>
          <w:tab/>
        </w:r>
        <w:r>
          <w:fldChar w:fldCharType="begin"/>
        </w:r>
        <w:r>
          <w:instrText xml:space="preserve"> PAGEREF _Toc15817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1" w:history="1">
        <w:r>
          <w:rPr>
            <w:rFonts w:ascii="仿宋" w:eastAsia="仿宋" w:hAnsi="仿宋" w:cs="仿宋" w:hint="eastAsia"/>
            <w:lang w:eastAsia="zh-CN"/>
          </w:rPr>
          <w:t>(一)、复混肥行业整体概况</w:t>
        </w:r>
        <w:r>
          <w:tab/>
        </w:r>
        <w:r>
          <w:fldChar w:fldCharType="begin"/>
        </w:r>
        <w:r>
          <w:instrText xml:space="preserve"> PAGEREF _Toc25591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" w:history="1">
        <w:r>
          <w:rPr>
            <w:rFonts w:ascii="仿宋" w:eastAsia="仿宋" w:hAnsi="仿宋" w:cs="仿宋" w:hint="eastAsia"/>
            <w:lang w:eastAsia="zh-CN"/>
          </w:rPr>
          <w:t>(二)、技术创新与发展</w:t>
        </w:r>
        <w:r>
          <w:tab/>
        </w:r>
        <w:r>
          <w:fldChar w:fldCharType="begin"/>
        </w:r>
        <w:r>
          <w:instrText xml:space="preserve"> PAGEREF _Toc1869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9" w:history="1">
        <w:r>
          <w:rPr>
            <w:rFonts w:ascii="仿宋" w:eastAsia="仿宋" w:hAnsi="仿宋" w:cs="仿宋" w:hint="eastAsia"/>
            <w:lang w:eastAsia="zh-CN"/>
          </w:rPr>
          <w:t>(三)、政策与法规</w:t>
        </w:r>
        <w:r>
          <w:tab/>
        </w:r>
        <w:r>
          <w:fldChar w:fldCharType="begin"/>
        </w:r>
        <w:r>
          <w:instrText xml:space="preserve"> PAGEREF _Toc5459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8" w:history="1">
        <w:r>
          <w:rPr>
            <w:rFonts w:ascii="仿宋" w:eastAsia="仿宋" w:hAnsi="仿宋" w:cs="仿宋" w:hint="eastAsia"/>
            <w:lang w:eastAsia="zh-CN"/>
          </w:rPr>
          <w:t>(四)、消费者需求变化</w:t>
        </w:r>
        <w:r>
          <w:tab/>
        </w:r>
        <w:r>
          <w:fldChar w:fldCharType="begin"/>
        </w:r>
        <w:r>
          <w:instrText xml:space="preserve"> PAGEREF _Toc5658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66" w:history="1">
        <w:r>
          <w:rPr>
            <w:rFonts w:ascii="仿宋" w:eastAsia="仿宋" w:hAnsi="仿宋" w:cs="仿宋" w:hint="eastAsia"/>
            <w:lang w:eastAsia="zh-CN"/>
          </w:rPr>
          <w:t>二、人才队伍建设</w:t>
        </w:r>
        <w:r>
          <w:tab/>
        </w:r>
        <w:r>
          <w:fldChar w:fldCharType="begin"/>
        </w:r>
        <w:r>
          <w:instrText xml:space="preserve"> PAGEREF _Toc6766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3" w:history="1">
        <w:r>
          <w:rPr>
            <w:rFonts w:ascii="仿宋" w:eastAsia="仿宋" w:hAnsi="仿宋" w:cs="仿宋" w:hint="eastAsia"/>
            <w:lang w:eastAsia="zh-CN"/>
          </w:rPr>
          <w:t>(一)、人才引进与培养计划</w:t>
        </w:r>
        <w:r>
          <w:tab/>
        </w:r>
        <w:r>
          <w:fldChar w:fldCharType="begin"/>
        </w:r>
        <w:r>
          <w:instrText xml:space="preserve"> PAGEREF _Toc9193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" w:history="1">
        <w:r>
          <w:rPr>
            <w:rFonts w:ascii="仿宋" w:eastAsia="仿宋" w:hAnsi="仿宋" w:cs="仿宋" w:hint="eastAsia"/>
            <w:lang w:eastAsia="zh-CN"/>
          </w:rPr>
          <w:t>(二)、员工激励与福利政策</w:t>
        </w:r>
        <w:r>
          <w:tab/>
        </w:r>
        <w:r>
          <w:fldChar w:fldCharType="begin"/>
        </w:r>
        <w:r>
          <w:instrText xml:space="preserve"> PAGEREF _Toc1215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2" w:history="1">
        <w:r>
          <w:rPr>
            <w:rFonts w:ascii="仿宋" w:eastAsia="仿宋" w:hAnsi="仿宋" w:cs="仿宋" w:hint="eastAsia"/>
            <w:lang w:eastAsia="zh-CN"/>
          </w:rPr>
          <w:t>(三)、团队建设与管理</w:t>
        </w:r>
        <w:r>
          <w:tab/>
        </w:r>
        <w:r>
          <w:fldChar w:fldCharType="begin"/>
        </w:r>
        <w:r>
          <w:instrText xml:space="preserve"> PAGEREF _Toc26712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35" w:history="1">
        <w:r>
          <w:rPr>
            <w:rFonts w:ascii="仿宋" w:eastAsia="仿宋" w:hAnsi="仿宋" w:cs="仿宋" w:hint="eastAsia"/>
            <w:lang w:eastAsia="zh-CN"/>
          </w:rPr>
          <w:t>三、复混肥项目规划方案</w:t>
        </w:r>
        <w:r>
          <w:tab/>
        </w:r>
        <w:r>
          <w:fldChar w:fldCharType="begin"/>
        </w:r>
        <w:r>
          <w:instrText xml:space="preserve"> PAGEREF _Toc29035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_Toc10253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_Toc1607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11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_Toc15911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4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_Toc21524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_Toc31251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_Toc12142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5" w:history="1">
        <w:r>
          <w:rPr>
            <w:rFonts w:ascii="仿宋" w:eastAsia="仿宋" w:hAnsi="仿宋" w:cs="仿宋" w:hint="eastAsia"/>
            <w:lang w:eastAsia="zh-CN"/>
          </w:rPr>
          <w:t>(四)、四宏观经济影响分析</w:t>
        </w:r>
        <w:r>
          <w:tab/>
        </w:r>
        <w:r>
          <w:fldChar w:fldCharType="begin"/>
        </w:r>
        <w:r>
          <w:instrText xml:space="preserve"> PAGEREF _Toc15685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23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_Toc24123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_Toc24411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_Toc9638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84" w:history="1">
        <w:r>
          <w:rPr>
            <w:rFonts w:ascii="仿宋" w:eastAsia="仿宋" w:hAnsi="仿宋" w:cs="仿宋" w:hint="eastAsia"/>
            <w:lang w:eastAsia="zh-CN"/>
          </w:rPr>
          <w:t>六、安全评价程序与评价方法</w:t>
        </w:r>
        <w:r>
          <w:tab/>
        </w:r>
        <w:r>
          <w:fldChar w:fldCharType="begin"/>
        </w:r>
        <w:r>
          <w:instrText xml:space="preserve"> PAGEREF _Toc21684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5" w:history="1">
        <w:r>
          <w:rPr>
            <w:rFonts w:ascii="仿宋" w:eastAsia="仿宋" w:hAnsi="仿宋" w:cs="仿宋" w:hint="eastAsia"/>
            <w:lang w:eastAsia="zh-CN"/>
          </w:rPr>
          <w:t>(一)、安全评价程序</w:t>
        </w:r>
        <w:r>
          <w:tab/>
        </w:r>
        <w:r>
          <w:fldChar w:fldCharType="begin"/>
        </w:r>
        <w:r>
          <w:instrText xml:space="preserve"> PAGEREF _Toc25835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3" w:history="1">
        <w:r>
          <w:rPr>
            <w:rFonts w:ascii="仿宋" w:eastAsia="仿宋" w:hAnsi="仿宋" w:cs="仿宋" w:hint="eastAsia"/>
            <w:lang w:eastAsia="zh-CN"/>
          </w:rPr>
          <w:t>(二)、划分评价单元</w:t>
        </w:r>
        <w:r>
          <w:tab/>
        </w:r>
        <w:r>
          <w:fldChar w:fldCharType="begin"/>
        </w:r>
        <w:r>
          <w:instrText xml:space="preserve"> PAGEREF _Toc12943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" w:history="1">
        <w:r>
          <w:rPr>
            <w:rFonts w:ascii="仿宋" w:eastAsia="仿宋" w:hAnsi="仿宋" w:cs="仿宋" w:hint="eastAsia"/>
            <w:lang w:eastAsia="zh-CN"/>
          </w:rPr>
          <w:t>(三)、确定采用的安全评价方法</w:t>
        </w:r>
        <w:r>
          <w:tab/>
        </w:r>
        <w:r>
          <w:fldChar w:fldCharType="begin"/>
        </w:r>
        <w:r>
          <w:instrText xml:space="preserve"> PAGEREF _Toc2939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92" w:history="1">
        <w:r>
          <w:rPr>
            <w:rFonts w:ascii="仿宋" w:eastAsia="仿宋" w:hAnsi="仿宋" w:cs="仿宋" w:hint="eastAsia"/>
            <w:lang w:eastAsia="zh-CN"/>
          </w:rPr>
          <w:t>七、运营模式分析</w:t>
        </w:r>
        <w:r>
          <w:tab/>
        </w:r>
        <w:r>
          <w:fldChar w:fldCharType="begin"/>
        </w:r>
        <w:r>
          <w:instrText xml:space="preserve"> PAGEREF _Toc17692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_Toc27968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_Toc20268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2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_Toc19982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5" w:history="1">
        <w:r>
          <w:rPr>
            <w:rFonts w:ascii="仿宋" w:eastAsia="仿宋" w:hAnsi="仿宋" w:cs="仿宋" w:hint="eastAsia"/>
            <w:lang w:eastAsia="zh-CN"/>
          </w:rPr>
          <w:t>八、复混肥项目组织与管理</w:t>
        </w:r>
        <w:r>
          <w:tab/>
        </w:r>
        <w:r>
          <w:fldChar w:fldCharType="begin"/>
        </w:r>
        <w:r>
          <w:instrText xml:space="preserve"> PAGEREF _Toc2155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" w:history="1">
        <w:r>
          <w:rPr>
            <w:rFonts w:ascii="仿宋" w:eastAsia="仿宋" w:hAnsi="仿宋" w:cs="仿宋" w:hint="eastAsia"/>
            <w:lang w:eastAsia="zh-CN"/>
          </w:rPr>
          <w:t>(一)、复混肥项目管理团队组建</w:t>
        </w:r>
        <w:r>
          <w:tab/>
        </w:r>
        <w:r>
          <w:fldChar w:fldCharType="begin"/>
        </w:r>
        <w:r>
          <w:instrText xml:space="preserve"> PAGEREF _Toc1404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8" w:history="1">
        <w:r>
          <w:rPr>
            <w:rFonts w:ascii="仿宋" w:eastAsia="仿宋" w:hAnsi="仿宋" w:cs="仿宋" w:hint="eastAsia"/>
            <w:lang w:eastAsia="zh-CN"/>
          </w:rPr>
          <w:t>(二)、复混肥项目沟通与决策流程</w:t>
        </w:r>
        <w:r>
          <w:tab/>
        </w:r>
        <w:r>
          <w:fldChar w:fldCharType="begin"/>
        </w:r>
        <w:r>
          <w:instrText xml:space="preserve"> PAGEREF _Toc22078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9" w:history="1">
        <w:r>
          <w:rPr>
            <w:rFonts w:ascii="仿宋" w:eastAsia="仿宋" w:hAnsi="仿宋" w:cs="仿宋" w:hint="eastAsia"/>
            <w:lang w:eastAsia="zh-CN"/>
          </w:rPr>
          <w:t>(三)、复混肥项目风险管理与应对策略</w:t>
        </w:r>
        <w:r>
          <w:tab/>
        </w:r>
        <w:r>
          <w:fldChar w:fldCharType="begin"/>
        </w:r>
        <w:r>
          <w:instrText xml:space="preserve"> PAGEREF _Toc26309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42" w:history="1">
        <w:r>
          <w:rPr>
            <w:rFonts w:ascii="仿宋" w:eastAsia="仿宋" w:hAnsi="仿宋" w:cs="仿宋" w:hint="eastAsia"/>
            <w:lang w:eastAsia="zh-CN"/>
          </w:rPr>
          <w:t>九、行业趋势与未来发展</w:t>
        </w:r>
        <w:r>
          <w:tab/>
        </w:r>
        <w:r>
          <w:fldChar w:fldCharType="begin"/>
        </w:r>
        <w:r>
          <w:instrText xml:space="preserve"> PAGEREF _Toc23742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0" w:history="1">
        <w:r>
          <w:rPr>
            <w:rFonts w:ascii="仿宋" w:eastAsia="仿宋" w:hAnsi="仿宋" w:cs="仿宋" w:hint="eastAsia"/>
            <w:lang w:eastAsia="zh-CN"/>
          </w:rPr>
          <w:t>(一)、行业现状与未来发展趋势</w:t>
        </w:r>
        <w:r>
          <w:tab/>
        </w:r>
        <w:r>
          <w:fldChar w:fldCharType="begin"/>
        </w:r>
        <w:r>
          <w:instrText xml:space="preserve"> PAGEREF _Toc13400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5" w:history="1">
        <w:r>
          <w:rPr>
            <w:rFonts w:ascii="仿宋" w:eastAsia="仿宋" w:hAnsi="仿宋" w:cs="仿宋" w:hint="eastAsia"/>
            <w:lang w:eastAsia="zh-CN"/>
          </w:rPr>
          <w:t>(二)、公司在行业中的定位与发展战略</w:t>
        </w:r>
        <w:r>
          <w:tab/>
        </w:r>
        <w:r>
          <w:fldChar w:fldCharType="begin"/>
        </w:r>
        <w:r>
          <w:instrText xml:space="preserve"> PAGEREF _Toc12395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21" w:history="1">
        <w:r>
          <w:rPr>
            <w:rFonts w:ascii="仿宋" w:eastAsia="仿宋" w:hAnsi="仿宋" w:cs="仿宋" w:hint="eastAsia"/>
            <w:lang w:eastAsia="zh-CN"/>
          </w:rPr>
          <w:t>十、风险风险及应对措施</w:t>
        </w:r>
        <w:r>
          <w:tab/>
        </w:r>
        <w:r>
          <w:fldChar w:fldCharType="begin"/>
        </w:r>
        <w:r>
          <w:instrText xml:space="preserve"> PAGEREF _Toc25921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0" w:history="1">
        <w:r>
          <w:rPr>
            <w:rFonts w:ascii="仿宋" w:eastAsia="仿宋" w:hAnsi="仿宋" w:cs="仿宋" w:hint="eastAsia"/>
            <w:lang w:eastAsia="zh-CN"/>
          </w:rPr>
          <w:t>(一)、复混肥项目风险分析</w:t>
        </w:r>
        <w:r>
          <w:tab/>
        </w:r>
        <w:r>
          <w:fldChar w:fldCharType="begin"/>
        </w:r>
        <w:r>
          <w:instrText xml:space="preserve"> PAGEREF _Toc30340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6" w:history="1">
        <w:r>
          <w:rPr>
            <w:rFonts w:ascii="仿宋" w:eastAsia="仿宋" w:hAnsi="仿宋" w:cs="仿宋" w:hint="eastAsia"/>
            <w:lang w:eastAsia="zh-CN"/>
          </w:rPr>
          <w:t>(二)、复混肥项目风险对策</w:t>
        </w:r>
        <w:r>
          <w:tab/>
        </w:r>
        <w:r>
          <w:fldChar w:fldCharType="begin"/>
        </w:r>
        <w:r>
          <w:instrText xml:space="preserve"> PAGEREF _Toc29336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78" w:history="1">
        <w:r>
          <w:rPr>
            <w:rFonts w:ascii="仿宋" w:eastAsia="仿宋" w:hAnsi="仿宋" w:cs="仿宋" w:hint="eastAsia"/>
            <w:lang w:eastAsia="zh-CN"/>
          </w:rPr>
          <w:t>十一、复混肥项目经营效益</w:t>
        </w:r>
        <w:r>
          <w:tab/>
        </w:r>
        <w:r>
          <w:fldChar w:fldCharType="begin"/>
        </w:r>
        <w:r>
          <w:instrText xml:space="preserve"> PAGEREF _Toc28978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4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_Toc21904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648" w:history="1">
        <w:r>
          <w:rPr>
            <w:rFonts w:ascii="仿宋" w:eastAsia="仿宋" w:hAnsi="仿宋" w:cs="仿宋" w:hint="eastAsia"/>
            <w:lang w:eastAsia="zh-CN"/>
          </w:rPr>
          <w:t>(二)、复混肥项目盈利能力分析</w:t>
        </w:r>
        <w:r>
          <w:tab/>
        </w:r>
        <w:r>
          <w:fldChar w:fldCharType="begin"/>
        </w:r>
        <w:r>
          <w:instrText xml:space="preserve"> PAGEREF _Toc7648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14" w:history="1">
        <w:r>
          <w:rPr>
            <w:rFonts w:ascii="仿宋" w:eastAsia="仿宋" w:hAnsi="仿宋" w:cs="仿宋" w:hint="eastAsia"/>
            <w:lang w:eastAsia="zh-CN"/>
          </w:rPr>
          <w:t>十二、复混肥项目实施进度计划</w:t>
        </w:r>
        <w:r>
          <w:tab/>
        </w:r>
        <w:r>
          <w:fldChar w:fldCharType="begin"/>
        </w:r>
        <w:r>
          <w:instrText xml:space="preserve"> PAGEREF _Toc25314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_Toc32629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_Toc22180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_Toc15184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_Toc15312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_Toc10037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6" w:history="1">
        <w:r>
          <w:rPr>
            <w:rFonts w:ascii="仿宋" w:eastAsia="仿宋" w:hAnsi="仿宋" w:cs="仿宋" w:hint="eastAsia"/>
            <w:lang w:eastAsia="zh-CN"/>
          </w:rPr>
          <w:t>(六)、复混肥项目实施保障</w:t>
        </w:r>
        <w:r>
          <w:tab/>
        </w:r>
        <w:r>
          <w:fldChar w:fldCharType="begin"/>
        </w:r>
        <w:r>
          <w:instrText xml:space="preserve"> PAGEREF _Toc29956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29" w:history="1">
        <w:r>
          <w:rPr>
            <w:rFonts w:ascii="仿宋" w:eastAsia="仿宋" w:hAnsi="仿宋" w:cs="仿宋" w:hint="eastAsia"/>
            <w:lang w:eastAsia="zh-CN"/>
          </w:rPr>
          <w:t>十三、安全与应急管理</w:t>
        </w:r>
        <w:r>
          <w:tab/>
        </w:r>
        <w:r>
          <w:fldChar w:fldCharType="begin"/>
        </w:r>
        <w:r>
          <w:instrText xml:space="preserve"> PAGEREF _Toc6029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_Toc6212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8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_Toc30878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18" w:history="1">
        <w:r>
          <w:rPr>
            <w:rFonts w:ascii="仿宋" w:eastAsia="仿宋" w:hAnsi="仿宋" w:cs="仿宋" w:hint="eastAsia"/>
            <w:lang w:eastAsia="zh-CN"/>
          </w:rPr>
          <w:t>十四、节能评估</w:t>
        </w:r>
        <w:r>
          <w:tab/>
        </w:r>
        <w:r>
          <w:fldChar w:fldCharType="begin"/>
        </w:r>
        <w:r>
          <w:instrText xml:space="preserve"> PAGEREF _Toc7618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0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_Toc21170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0" w:history="1">
        <w:r>
          <w:rPr>
            <w:rFonts w:ascii="仿宋" w:eastAsia="仿宋" w:hAnsi="仿宋" w:cs="仿宋" w:hint="eastAsia"/>
            <w:lang w:eastAsia="zh-CN"/>
          </w:rPr>
          <w:t>(二)、复混肥项目预期节能综合评价</w:t>
        </w:r>
        <w:r>
          <w:tab/>
        </w:r>
        <w:r>
          <w:fldChar w:fldCharType="begin"/>
        </w:r>
        <w:r>
          <w:instrText xml:space="preserve"> PAGEREF _Toc8700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1" w:history="1">
        <w:r>
          <w:rPr>
            <w:rFonts w:ascii="仿宋" w:eastAsia="仿宋" w:hAnsi="仿宋" w:cs="仿宋" w:hint="eastAsia"/>
            <w:lang w:eastAsia="zh-CN"/>
          </w:rPr>
          <w:t>(三)、复混肥项目节能设计</w:t>
        </w:r>
        <w:r>
          <w:tab/>
        </w:r>
        <w:r>
          <w:fldChar w:fldCharType="begin"/>
        </w:r>
        <w:r>
          <w:instrText xml:space="preserve"> PAGEREF _Toc6211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9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_Toc15789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75" w:history="1">
        <w:r>
          <w:rPr>
            <w:rFonts w:ascii="仿宋" w:eastAsia="仿宋" w:hAnsi="仿宋" w:cs="仿宋" w:hint="eastAsia"/>
            <w:lang w:eastAsia="zh-CN"/>
          </w:rPr>
          <w:t>十五、安全与环境考核评价</w:t>
        </w:r>
        <w:r>
          <w:tab/>
        </w:r>
        <w:r>
          <w:fldChar w:fldCharType="begin"/>
        </w:r>
        <w:r>
          <w:instrText xml:space="preserve"> PAGEREF _Toc22175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6" w:history="1">
        <w:r>
          <w:rPr>
            <w:rFonts w:ascii="仿宋" w:eastAsia="仿宋" w:hAnsi="仿宋" w:cs="仿宋" w:hint="eastAsia"/>
            <w:lang w:eastAsia="zh-CN"/>
          </w:rPr>
          <w:t>(一)、考核制度</w:t>
        </w:r>
        <w:r>
          <w:tab/>
        </w:r>
        <w:r>
          <w:fldChar w:fldCharType="begin"/>
        </w:r>
        <w:r>
          <w:instrText xml:space="preserve"> PAGEREF _Toc19046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0" w:history="1">
        <w:r>
          <w:rPr>
            <w:rFonts w:ascii="仿宋" w:eastAsia="仿宋" w:hAnsi="仿宋" w:cs="仿宋" w:hint="eastAsia"/>
            <w:lang w:eastAsia="zh-CN"/>
          </w:rPr>
          <w:t>(二)、考核内容</w:t>
        </w:r>
        <w:r>
          <w:tab/>
        </w:r>
        <w:r>
          <w:fldChar w:fldCharType="begin"/>
        </w:r>
        <w:r>
          <w:instrText xml:space="preserve"> PAGEREF _Toc25770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5" w:history="1">
        <w:r>
          <w:rPr>
            <w:rFonts w:ascii="仿宋" w:eastAsia="仿宋" w:hAnsi="仿宋" w:cs="仿宋" w:hint="eastAsia"/>
            <w:lang w:eastAsia="zh-CN"/>
          </w:rPr>
          <w:t>(三)、考核方法</w:t>
        </w:r>
        <w:r>
          <w:tab/>
        </w:r>
        <w:r>
          <w:fldChar w:fldCharType="begin"/>
        </w:r>
        <w:r>
          <w:instrText xml:space="preserve"> PAGEREF _Toc24775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2" w:history="1">
        <w:r>
          <w:rPr>
            <w:rFonts w:ascii="仿宋" w:eastAsia="仿宋" w:hAnsi="仿宋" w:cs="仿宋" w:hint="eastAsia"/>
            <w:lang w:eastAsia="zh-CN"/>
          </w:rPr>
          <w:t>(四)、考核结果分析</w:t>
        </w:r>
        <w:r>
          <w:tab/>
        </w:r>
        <w:r>
          <w:fldChar w:fldCharType="begin"/>
        </w:r>
        <w:r>
          <w:instrText xml:space="preserve"> PAGEREF _Toc18592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" w:history="1">
        <w:r>
          <w:rPr>
            <w:rFonts w:ascii="仿宋" w:eastAsia="仿宋" w:hAnsi="仿宋" w:cs="仿宋" w:hint="eastAsia"/>
            <w:lang w:eastAsia="zh-CN"/>
          </w:rPr>
          <w:t>(五)、考核奖惩措施</w:t>
        </w:r>
        <w:r>
          <w:tab/>
        </w:r>
        <w:r>
          <w:fldChar w:fldCharType="begin"/>
        </w:r>
        <w:r>
          <w:instrText xml:space="preserve"> PAGEREF _Toc1461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87" w:history="1">
        <w:r>
          <w:rPr>
            <w:rFonts w:ascii="仿宋" w:eastAsia="仿宋" w:hAnsi="仿宋" w:cs="仿宋" w:hint="eastAsia"/>
            <w:lang w:eastAsia="zh-CN"/>
          </w:rPr>
          <w:t>十六、法律与合规事务</w:t>
        </w:r>
        <w:r>
          <w:tab/>
        </w:r>
        <w:r>
          <w:fldChar w:fldCharType="begin"/>
        </w:r>
        <w:r>
          <w:instrText xml:space="preserve"> PAGEREF _Toc5387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6" w:history="1">
        <w:r>
          <w:rPr>
            <w:rFonts w:ascii="仿宋" w:eastAsia="仿宋" w:hAnsi="仿宋" w:cs="仿宋" w:hint="eastAsia"/>
            <w:lang w:eastAsia="zh-CN"/>
          </w:rPr>
          <w:t>(一)、法律合规体系</w:t>
        </w:r>
        <w:r>
          <w:tab/>
        </w:r>
        <w:r>
          <w:fldChar w:fldCharType="begin"/>
        </w:r>
        <w:r>
          <w:instrText xml:space="preserve"> PAGEREF _Toc26106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6" w:history="1">
        <w:r>
          <w:rPr>
            <w:rFonts w:ascii="仿宋" w:eastAsia="仿宋" w:hAnsi="仿宋" w:cs="仿宋" w:hint="eastAsia"/>
            <w:lang w:eastAsia="zh-CN"/>
          </w:rPr>
          <w:t>(二)、知识产权保护</w:t>
        </w:r>
        <w:r>
          <w:tab/>
        </w:r>
        <w:r>
          <w:fldChar w:fldCharType="begin"/>
        </w:r>
        <w:r>
          <w:instrText xml:space="preserve"> PAGEREF _Toc15946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2" w:history="1">
        <w:r>
          <w:rPr>
            <w:rFonts w:ascii="仿宋" w:eastAsia="仿宋" w:hAnsi="仿宋" w:cs="仿宋" w:hint="eastAsia"/>
            <w:lang w:eastAsia="zh-CN"/>
          </w:rPr>
          <w:t>(三)、争议解决与法律事务</w:t>
        </w:r>
        <w:r>
          <w:tab/>
        </w:r>
        <w:r>
          <w:fldChar w:fldCharType="begin"/>
        </w:r>
        <w:r>
          <w:instrText xml:space="preserve"> PAGEREF _Toc15412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53" w:history="1">
        <w:r>
          <w:rPr>
            <w:rFonts w:ascii="仿宋" w:eastAsia="仿宋" w:hAnsi="仿宋" w:cs="仿宋" w:hint="eastAsia"/>
            <w:lang w:eastAsia="zh-CN"/>
          </w:rPr>
          <w:t>十七、战略合作伙伴</w:t>
        </w:r>
        <w:r>
          <w:tab/>
        </w:r>
        <w:r>
          <w:fldChar w:fldCharType="begin"/>
        </w:r>
        <w:r>
          <w:instrText xml:space="preserve"> PAGEREF _Toc13653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_Toc6918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8" w:history="1">
        <w:r>
          <w:rPr>
            <w:rFonts w:ascii="仿宋" w:eastAsia="仿宋" w:hAnsi="仿宋" w:cs="仿宋" w:hint="eastAsia"/>
            <w:lang w:eastAsia="zh-CN"/>
          </w:rPr>
          <w:t>(二)、合作复混肥项目</w:t>
        </w:r>
        <w:r>
          <w:tab/>
        </w:r>
        <w:r>
          <w:fldChar w:fldCharType="begin"/>
        </w:r>
        <w:r>
          <w:instrText xml:space="preserve"> PAGEREF _Toc14758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_Toc26074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74" w:history="1">
        <w:r>
          <w:rPr>
            <w:rFonts w:ascii="仿宋" w:eastAsia="仿宋" w:hAnsi="仿宋" w:cs="仿宋" w:hint="eastAsia"/>
            <w:lang w:eastAsia="zh-CN"/>
          </w:rPr>
          <w:t>十八、社会责任与可持续发展</w:t>
        </w:r>
        <w:r>
          <w:tab/>
        </w:r>
        <w:r>
          <w:fldChar w:fldCharType="begin"/>
        </w:r>
        <w:r>
          <w:instrText xml:space="preserve"> PAGEREF _Toc9074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4" w:history="1">
        <w:r>
          <w:rPr>
            <w:rFonts w:ascii="仿宋" w:eastAsia="仿宋" w:hAnsi="仿宋" w:cs="仿宋" w:hint="eastAsia"/>
            <w:lang w:eastAsia="zh-CN"/>
          </w:rPr>
          <w:t>(一)、社会责任策略</w:t>
        </w:r>
        <w:r>
          <w:tab/>
        </w:r>
        <w:r>
          <w:fldChar w:fldCharType="begin"/>
        </w:r>
        <w:r>
          <w:instrText xml:space="preserve"> PAGEREF _Toc21694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4" w:history="1">
        <w:r>
          <w:rPr>
            <w:rFonts w:ascii="仿宋" w:eastAsia="仿宋" w:hAnsi="仿宋" w:cs="仿宋" w:hint="eastAsia"/>
            <w:lang w:eastAsia="zh-CN"/>
          </w:rPr>
          <w:t>(二)、可持续发展计划</w:t>
        </w:r>
        <w:r>
          <w:tab/>
        </w:r>
        <w:r>
          <w:fldChar w:fldCharType="begin"/>
        </w:r>
        <w:r>
          <w:instrText xml:space="preserve"> PAGEREF _Toc12434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" w:history="1">
        <w:r>
          <w:rPr>
            <w:rFonts w:ascii="仿宋" w:eastAsia="仿宋" w:hAnsi="仿宋" w:cs="仿宋" w:hint="eastAsia"/>
            <w:lang w:eastAsia="zh-CN"/>
          </w:rPr>
          <w:t>(三)、社会参与与贡献</w:t>
        </w:r>
        <w:r>
          <w:tab/>
        </w:r>
        <w:r>
          <w:fldChar w:fldCharType="begin"/>
        </w:r>
        <w:r>
          <w:instrText xml:space="preserve"> PAGEREF _Toc1055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32" w:history="1">
        <w:r>
          <w:rPr>
            <w:rFonts w:ascii="仿宋" w:eastAsia="仿宋" w:hAnsi="仿宋" w:cs="仿宋" w:hint="eastAsia"/>
            <w:lang w:eastAsia="zh-CN"/>
          </w:rPr>
          <w:t>十九、资源有效利用与节能减排</w:t>
        </w:r>
        <w:r>
          <w:tab/>
        </w:r>
        <w:r>
          <w:fldChar w:fldCharType="begin"/>
        </w:r>
        <w:r>
          <w:instrText xml:space="preserve"> PAGEREF _Toc29132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8" w:history="1">
        <w:r>
          <w:rPr>
            <w:rFonts w:ascii="仿宋" w:eastAsia="仿宋" w:hAnsi="仿宋" w:cs="仿宋" w:hint="eastAsia"/>
            <w:lang w:eastAsia="zh-CN"/>
          </w:rPr>
          <w:t>(一)、资源有效利用策略</w:t>
        </w:r>
        <w:r>
          <w:tab/>
        </w:r>
        <w:r>
          <w:fldChar w:fldCharType="begin"/>
        </w:r>
        <w:r>
          <w:instrText xml:space="preserve"> PAGEREF _Toc22388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9" w:history="1">
        <w:r>
          <w:rPr>
            <w:rFonts w:ascii="仿宋" w:eastAsia="仿宋" w:hAnsi="仿宋" w:cs="仿宋" w:hint="eastAsia"/>
            <w:lang w:eastAsia="zh-CN"/>
          </w:rPr>
          <w:t>(二)、节能措施与技术应用</w:t>
        </w:r>
        <w:r>
          <w:tab/>
        </w:r>
        <w:r>
          <w:fldChar w:fldCharType="begin"/>
        </w:r>
        <w:r>
          <w:instrText xml:space="preserve"> PAGEREF _Toc9059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5" w:history="1">
        <w:r>
          <w:rPr>
            <w:rFonts w:ascii="仿宋" w:eastAsia="仿宋" w:hAnsi="仿宋" w:cs="仿宋" w:hint="eastAsia"/>
            <w:lang w:eastAsia="zh-CN"/>
          </w:rPr>
          <w:t>(三)、减少排放与废弃物管理</w:t>
        </w:r>
        <w:r>
          <w:tab/>
        </w:r>
        <w:r>
          <w:fldChar w:fldCharType="begin"/>
        </w:r>
        <w:r>
          <w:instrText xml:space="preserve"> PAGEREF _Toc28175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64" w:history="1">
        <w:r>
          <w:rPr>
            <w:rFonts w:ascii="仿宋" w:eastAsia="仿宋" w:hAnsi="仿宋" w:cs="仿宋" w:hint="eastAsia"/>
            <w:lang w:eastAsia="zh-CN"/>
          </w:rPr>
          <w:t>二十、复混肥项目总结分析</w:t>
        </w:r>
        <w:r>
          <w:tab/>
        </w:r>
        <w:r>
          <w:fldChar w:fldCharType="begin"/>
        </w:r>
        <w:r>
          <w:instrText xml:space="preserve"> PAGEREF _Toc21264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38" w:history="1">
        <w:r>
          <w:rPr>
            <w:rFonts w:ascii="仿宋" w:eastAsia="仿宋" w:hAnsi="仿宋" w:cs="仿宋" w:hint="eastAsia"/>
            <w:lang w:eastAsia="zh-CN"/>
          </w:rPr>
          <w:t>二十一、市场营销策略</w:t>
        </w:r>
        <w:r>
          <w:tab/>
        </w:r>
        <w:r>
          <w:fldChar w:fldCharType="begin"/>
        </w:r>
        <w:r>
          <w:instrText xml:space="preserve"> PAGEREF _Toc9138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_Toc1743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_Toc8861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_Toc29490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_Toc31531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85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817"/>
      <w:r>
        <w:rPr>
          <w:rFonts w:ascii="仿宋" w:eastAsia="仿宋" w:hAnsi="仿宋" w:cs="仿宋" w:hint="eastAsia"/>
          <w:sz w:val="28"/>
          <w:lang w:eastAsia="zh-CN"/>
        </w:rPr>
        <w:t>一、复混肥行业发展现状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591"/>
      <w:r>
        <w:rPr>
          <w:rFonts w:ascii="仿宋" w:eastAsia="仿宋" w:hAnsi="仿宋" w:cs="仿宋" w:hint="eastAsia"/>
          <w:lang w:eastAsia="zh-CN"/>
        </w:rPr>
        <w:t>(一)、复混肥行业整体概况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a. 销售额增长趋势：对市场规模的增长趋势进行详细分析，了解过去几年的发展情况以及未来的预测，以把握市场的潜在机遇。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b. 地域分布：审视市场规模在不同地区的分布情况，查明是否存在地域性差异，以便企业能够有针对性地调整战略。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c. 新兴市场：了解新兴市场的发展潜力，是否还有尚未开发的潜在市场领域，以确定未来的市场扩张方向。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主要参与者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a. 市场份额分析：深入了解主要参与者的市场份额，以及这些份额的变化趋势，有助于评估企业在竞争中的地位。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b.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https://d.book118.com/127163055111006050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复混肥项目策划方案报告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复混肥项目策划方案报告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复混肥项目策划方案报告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复混肥项目策划方案报告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复混肥项目策划方案报告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CBB3CD8"/>
    <w:rsid w:val="1CBB3CD8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27163055111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2024-03-04T05:31:00Z</dcterms:created>
  <dcterms:modified xsi:type="dcterms:W3CDTF">2024-03-04T05:32:03Z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D63986D566564645A38D61B1520AD86C_11</vt:lpwstr>
  </property>
  <property fmtid="{D5CDD505-2E9C-101B-9397-08002B2CF9AE}" pid="3" name="KSOProductBuildVer">
    <vt:lpwstr>2052-12.1.0.16399</vt:lpwstr>
  </property>
</Properties>
</file>