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汽油机油项目规划设计纲要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806" w:history="1">
        <w:r>
          <w:rPr>
            <w:rFonts w:ascii="仿宋" w:eastAsia="仿宋" w:hAnsi="仿宋" w:cs="仿宋" w:hint="eastAsia"/>
            <w:lang w:eastAsia="zh-CN"/>
          </w:rPr>
          <w:t>序言</w:t>
        </w:r>
        <w:r>
          <w:tab/>
        </w:r>
        <w:r>
          <w:fldChar w:fldCharType="begin"/>
        </w:r>
        <w:r>
          <w:instrText xml:space="preserve"> PAGEREF _Toc8806 \h </w:instrText>
        </w:r>
        <w:r>
          <w:fldChar w:fldCharType="separate"/>
        </w:r>
        <w:r>
          <w:t>3</w:t>
        </w:r>
        <w:r>
          <w:fldChar w:fldCharType="end"/>
        </w:r>
      </w:hyperlink>
    </w:p>
    <w:p>
      <w:pPr>
        <w:pStyle w:val="TOC1"/>
        <w:tabs>
          <w:tab w:val="right" w:leader="dot" w:pos="8306"/>
        </w:tabs>
      </w:pPr>
      <w:hyperlink w:anchor="_Toc6493" w:history="1">
        <w:r>
          <w:rPr>
            <w:rFonts w:ascii="仿宋" w:eastAsia="仿宋" w:hAnsi="仿宋" w:cs="仿宋" w:hint="eastAsia"/>
            <w:lang w:eastAsia="zh-CN"/>
          </w:rPr>
          <w:t>一、工艺说明</w:t>
        </w:r>
        <w:r>
          <w:tab/>
        </w:r>
        <w:r>
          <w:fldChar w:fldCharType="begin"/>
        </w:r>
        <w:r>
          <w:instrText xml:space="preserve"> PAGEREF _Toc6493 \h </w:instrText>
        </w:r>
        <w:r>
          <w:fldChar w:fldCharType="separate"/>
        </w:r>
        <w:r>
          <w:t>3</w:t>
        </w:r>
        <w:r>
          <w:fldChar w:fldCharType="end"/>
        </w:r>
      </w:hyperlink>
    </w:p>
    <w:p>
      <w:pPr>
        <w:pStyle w:val="TOC2"/>
        <w:tabs>
          <w:tab w:val="right" w:leader="dot" w:pos="8306"/>
        </w:tabs>
      </w:pPr>
      <w:hyperlink w:anchor="_Toc10967" w:history="1">
        <w:r>
          <w:rPr>
            <w:rFonts w:ascii="仿宋" w:eastAsia="仿宋" w:hAnsi="仿宋" w:cs="仿宋" w:hint="eastAsia"/>
            <w:lang w:eastAsia="zh-CN"/>
          </w:rPr>
          <w:t>(一)、技术管理特点</w:t>
        </w:r>
        <w:r>
          <w:tab/>
        </w:r>
        <w:r>
          <w:fldChar w:fldCharType="begin"/>
        </w:r>
        <w:r>
          <w:instrText xml:space="preserve"> PAGEREF _Toc10967 \h </w:instrText>
        </w:r>
        <w:r>
          <w:fldChar w:fldCharType="separate"/>
        </w:r>
        <w:r>
          <w:t>3</w:t>
        </w:r>
        <w:r>
          <w:fldChar w:fldCharType="end"/>
        </w:r>
      </w:hyperlink>
    </w:p>
    <w:p>
      <w:pPr>
        <w:pStyle w:val="TOC2"/>
        <w:tabs>
          <w:tab w:val="right" w:leader="dot" w:pos="8306"/>
        </w:tabs>
      </w:pPr>
      <w:hyperlink w:anchor="_Toc22327" w:history="1">
        <w:r>
          <w:rPr>
            <w:rFonts w:ascii="仿宋" w:eastAsia="仿宋" w:hAnsi="仿宋" w:cs="仿宋" w:hint="eastAsia"/>
            <w:lang w:eastAsia="zh-CN"/>
          </w:rPr>
          <w:t>(二)、汽油机油项目工艺技术设计方案</w:t>
        </w:r>
        <w:r>
          <w:tab/>
        </w:r>
        <w:r>
          <w:fldChar w:fldCharType="begin"/>
        </w:r>
        <w:r>
          <w:instrText xml:space="preserve"> PAGEREF _Toc22327 \h </w:instrText>
        </w:r>
        <w:r>
          <w:fldChar w:fldCharType="separate"/>
        </w:r>
        <w:r>
          <w:t>4</w:t>
        </w:r>
        <w:r>
          <w:fldChar w:fldCharType="end"/>
        </w:r>
      </w:hyperlink>
    </w:p>
    <w:p>
      <w:pPr>
        <w:pStyle w:val="TOC2"/>
        <w:tabs>
          <w:tab w:val="right" w:leader="dot" w:pos="8306"/>
        </w:tabs>
      </w:pPr>
      <w:hyperlink w:anchor="_Toc9178" w:history="1">
        <w:r>
          <w:rPr>
            <w:rFonts w:ascii="仿宋" w:eastAsia="仿宋" w:hAnsi="仿宋" w:cs="仿宋" w:hint="eastAsia"/>
            <w:lang w:eastAsia="zh-CN"/>
          </w:rPr>
          <w:t>(三)、设备选型方案</w:t>
        </w:r>
        <w:r>
          <w:tab/>
        </w:r>
        <w:r>
          <w:fldChar w:fldCharType="begin"/>
        </w:r>
        <w:r>
          <w:instrText xml:space="preserve"> PAGEREF _Toc9178 \h </w:instrText>
        </w:r>
        <w:r>
          <w:fldChar w:fldCharType="separate"/>
        </w:r>
        <w:r>
          <w:t>5</w:t>
        </w:r>
        <w:r>
          <w:fldChar w:fldCharType="end"/>
        </w:r>
      </w:hyperlink>
    </w:p>
    <w:p>
      <w:pPr>
        <w:pStyle w:val="TOC1"/>
        <w:tabs>
          <w:tab w:val="right" w:leader="dot" w:pos="8306"/>
        </w:tabs>
      </w:pPr>
      <w:hyperlink w:anchor="_Toc11292" w:history="1">
        <w:r>
          <w:rPr>
            <w:rFonts w:ascii="仿宋" w:eastAsia="仿宋" w:hAnsi="仿宋" w:cs="仿宋" w:hint="eastAsia"/>
            <w:lang w:eastAsia="zh-CN"/>
          </w:rPr>
          <w:t>二、市场分析、调研</w:t>
        </w:r>
        <w:r>
          <w:tab/>
        </w:r>
        <w:r>
          <w:fldChar w:fldCharType="begin"/>
        </w:r>
        <w:r>
          <w:instrText xml:space="preserve"> PAGEREF _Toc11292 \h </w:instrText>
        </w:r>
        <w:r>
          <w:fldChar w:fldCharType="separate"/>
        </w:r>
        <w:r>
          <w:t>7</w:t>
        </w:r>
        <w:r>
          <w:fldChar w:fldCharType="end"/>
        </w:r>
      </w:hyperlink>
    </w:p>
    <w:p>
      <w:pPr>
        <w:pStyle w:val="TOC2"/>
        <w:tabs>
          <w:tab w:val="right" w:leader="dot" w:pos="8306"/>
        </w:tabs>
      </w:pPr>
      <w:hyperlink w:anchor="_Toc24199" w:history="1">
        <w:r>
          <w:rPr>
            <w:rFonts w:ascii="仿宋" w:eastAsia="仿宋" w:hAnsi="仿宋" w:cs="仿宋" w:hint="eastAsia"/>
            <w:lang w:eastAsia="zh-CN"/>
          </w:rPr>
          <w:t>(一)、汽油机油行业分析</w:t>
        </w:r>
        <w:r>
          <w:tab/>
        </w:r>
        <w:r>
          <w:fldChar w:fldCharType="begin"/>
        </w:r>
        <w:r>
          <w:instrText xml:space="preserve"> PAGEREF _Toc24199 \h </w:instrText>
        </w:r>
        <w:r>
          <w:fldChar w:fldCharType="separate"/>
        </w:r>
        <w:r>
          <w:t>7</w:t>
        </w:r>
        <w:r>
          <w:fldChar w:fldCharType="end"/>
        </w:r>
      </w:hyperlink>
    </w:p>
    <w:p>
      <w:pPr>
        <w:pStyle w:val="TOC2"/>
        <w:tabs>
          <w:tab w:val="right" w:leader="dot" w:pos="8306"/>
        </w:tabs>
      </w:pPr>
      <w:hyperlink w:anchor="_Toc25759" w:history="1">
        <w:r>
          <w:rPr>
            <w:rFonts w:ascii="仿宋" w:eastAsia="仿宋" w:hAnsi="仿宋" w:cs="仿宋" w:hint="eastAsia"/>
            <w:lang w:eastAsia="zh-CN"/>
          </w:rPr>
          <w:t>(二)、汽油机油市场分析预测</w:t>
        </w:r>
        <w:r>
          <w:tab/>
        </w:r>
        <w:r>
          <w:fldChar w:fldCharType="begin"/>
        </w:r>
        <w:r>
          <w:instrText xml:space="preserve"> PAGEREF _Toc25759 \h </w:instrText>
        </w:r>
        <w:r>
          <w:fldChar w:fldCharType="separate"/>
        </w:r>
        <w:r>
          <w:t>7</w:t>
        </w:r>
        <w:r>
          <w:fldChar w:fldCharType="end"/>
        </w:r>
      </w:hyperlink>
    </w:p>
    <w:p>
      <w:pPr>
        <w:pStyle w:val="TOC1"/>
        <w:tabs>
          <w:tab w:val="right" w:leader="dot" w:pos="8306"/>
        </w:tabs>
      </w:pPr>
      <w:hyperlink w:anchor="_Toc15746" w:history="1">
        <w:r>
          <w:rPr>
            <w:rFonts w:ascii="仿宋" w:eastAsia="仿宋" w:hAnsi="仿宋" w:cs="仿宋" w:hint="eastAsia"/>
            <w:lang w:eastAsia="zh-CN"/>
          </w:rPr>
          <w:t>三、汽油机油项目建设单位说明</w:t>
        </w:r>
        <w:r>
          <w:tab/>
        </w:r>
        <w:r>
          <w:fldChar w:fldCharType="begin"/>
        </w:r>
        <w:r>
          <w:instrText xml:space="preserve"> PAGEREF _Toc15746 \h </w:instrText>
        </w:r>
        <w:r>
          <w:fldChar w:fldCharType="separate"/>
        </w:r>
        <w:r>
          <w:t>8</w:t>
        </w:r>
        <w:r>
          <w:fldChar w:fldCharType="end"/>
        </w:r>
      </w:hyperlink>
    </w:p>
    <w:p>
      <w:pPr>
        <w:pStyle w:val="TOC2"/>
        <w:tabs>
          <w:tab w:val="right" w:leader="dot" w:pos="8306"/>
        </w:tabs>
      </w:pPr>
      <w:hyperlink w:anchor="_Toc26567" w:history="1">
        <w:r>
          <w:rPr>
            <w:rFonts w:ascii="仿宋" w:eastAsia="仿宋" w:hAnsi="仿宋" w:cs="仿宋" w:hint="eastAsia"/>
            <w:lang w:eastAsia="zh-CN"/>
          </w:rPr>
          <w:t>(一)、汽油机油项目承办单位基本情况</w:t>
        </w:r>
        <w:r>
          <w:tab/>
        </w:r>
        <w:r>
          <w:fldChar w:fldCharType="begin"/>
        </w:r>
        <w:r>
          <w:instrText xml:space="preserve"> PAGEREF _Toc26567 \h </w:instrText>
        </w:r>
        <w:r>
          <w:fldChar w:fldCharType="separate"/>
        </w:r>
        <w:r>
          <w:t>8</w:t>
        </w:r>
        <w:r>
          <w:fldChar w:fldCharType="end"/>
        </w:r>
      </w:hyperlink>
    </w:p>
    <w:p>
      <w:pPr>
        <w:pStyle w:val="TOC2"/>
        <w:tabs>
          <w:tab w:val="right" w:leader="dot" w:pos="8306"/>
        </w:tabs>
      </w:pPr>
      <w:hyperlink w:anchor="_Toc9948" w:history="1">
        <w:r>
          <w:rPr>
            <w:rFonts w:ascii="仿宋" w:eastAsia="仿宋" w:hAnsi="仿宋" w:cs="仿宋" w:hint="eastAsia"/>
            <w:lang w:eastAsia="zh-CN"/>
          </w:rPr>
          <w:t>(二)、公司经济效益分析</w:t>
        </w:r>
        <w:r>
          <w:tab/>
        </w:r>
        <w:r>
          <w:fldChar w:fldCharType="begin"/>
        </w:r>
        <w:r>
          <w:instrText xml:space="preserve"> PAGEREF _Toc9948 \h </w:instrText>
        </w:r>
        <w:r>
          <w:fldChar w:fldCharType="separate"/>
        </w:r>
        <w:r>
          <w:t>9</w:t>
        </w:r>
        <w:r>
          <w:fldChar w:fldCharType="end"/>
        </w:r>
      </w:hyperlink>
    </w:p>
    <w:p>
      <w:pPr>
        <w:pStyle w:val="TOC1"/>
        <w:tabs>
          <w:tab w:val="right" w:leader="dot" w:pos="8306"/>
        </w:tabs>
      </w:pPr>
      <w:hyperlink w:anchor="_Toc23015" w:history="1">
        <w:r>
          <w:rPr>
            <w:rFonts w:ascii="仿宋" w:eastAsia="仿宋" w:hAnsi="仿宋" w:cs="仿宋" w:hint="eastAsia"/>
            <w:lang w:eastAsia="zh-CN"/>
          </w:rPr>
          <w:t>四、汽油机油项目可持续发展</w:t>
        </w:r>
        <w:r>
          <w:tab/>
        </w:r>
        <w:r>
          <w:fldChar w:fldCharType="begin"/>
        </w:r>
        <w:r>
          <w:instrText xml:space="preserve"> PAGEREF _Toc23015 \h </w:instrText>
        </w:r>
        <w:r>
          <w:fldChar w:fldCharType="separate"/>
        </w:r>
        <w:r>
          <w:t>10</w:t>
        </w:r>
        <w:r>
          <w:fldChar w:fldCharType="end"/>
        </w:r>
      </w:hyperlink>
    </w:p>
    <w:p>
      <w:pPr>
        <w:pStyle w:val="TOC2"/>
        <w:tabs>
          <w:tab w:val="right" w:leader="dot" w:pos="8306"/>
        </w:tabs>
      </w:pPr>
      <w:hyperlink w:anchor="_Toc12820" w:history="1">
        <w:r>
          <w:rPr>
            <w:rFonts w:ascii="仿宋" w:eastAsia="仿宋" w:hAnsi="仿宋" w:cs="仿宋" w:hint="eastAsia"/>
            <w:lang w:eastAsia="zh-CN"/>
          </w:rPr>
          <w:t>(一)、可持续战略与实践</w:t>
        </w:r>
        <w:r>
          <w:tab/>
        </w:r>
        <w:r>
          <w:fldChar w:fldCharType="begin"/>
        </w:r>
        <w:r>
          <w:instrText xml:space="preserve"> PAGEREF _Toc12820 \h </w:instrText>
        </w:r>
        <w:r>
          <w:fldChar w:fldCharType="separate"/>
        </w:r>
        <w:r>
          <w:t>10</w:t>
        </w:r>
        <w:r>
          <w:fldChar w:fldCharType="end"/>
        </w:r>
      </w:hyperlink>
    </w:p>
    <w:p>
      <w:pPr>
        <w:pStyle w:val="TOC2"/>
        <w:tabs>
          <w:tab w:val="right" w:leader="dot" w:pos="8306"/>
        </w:tabs>
      </w:pPr>
      <w:hyperlink w:anchor="_Toc20238" w:history="1">
        <w:r>
          <w:rPr>
            <w:rFonts w:ascii="仿宋" w:eastAsia="仿宋" w:hAnsi="仿宋" w:cs="仿宋" w:hint="eastAsia"/>
            <w:lang w:eastAsia="zh-CN"/>
          </w:rPr>
          <w:t>(二)、环保与社会责任</w:t>
        </w:r>
        <w:r>
          <w:tab/>
        </w:r>
        <w:r>
          <w:fldChar w:fldCharType="begin"/>
        </w:r>
        <w:r>
          <w:instrText xml:space="preserve"> PAGEREF _Toc20238 \h </w:instrText>
        </w:r>
        <w:r>
          <w:fldChar w:fldCharType="separate"/>
        </w:r>
        <w:r>
          <w:t>10</w:t>
        </w:r>
        <w:r>
          <w:fldChar w:fldCharType="end"/>
        </w:r>
      </w:hyperlink>
    </w:p>
    <w:p>
      <w:pPr>
        <w:pStyle w:val="TOC1"/>
        <w:tabs>
          <w:tab w:val="right" w:leader="dot" w:pos="8306"/>
        </w:tabs>
      </w:pPr>
      <w:hyperlink w:anchor="_Toc23374" w:history="1">
        <w:r>
          <w:rPr>
            <w:rFonts w:ascii="仿宋" w:eastAsia="仿宋" w:hAnsi="仿宋" w:cs="仿宋" w:hint="eastAsia"/>
            <w:lang w:eastAsia="zh-CN"/>
          </w:rPr>
          <w:t>五、汽油机油项目土建工程</w:t>
        </w:r>
        <w:r>
          <w:tab/>
        </w:r>
        <w:r>
          <w:fldChar w:fldCharType="begin"/>
        </w:r>
        <w:r>
          <w:instrText xml:space="preserve"> PAGEREF _Toc23374 \h </w:instrText>
        </w:r>
        <w:r>
          <w:fldChar w:fldCharType="separate"/>
        </w:r>
        <w:r>
          <w:t>11</w:t>
        </w:r>
        <w:r>
          <w:fldChar w:fldCharType="end"/>
        </w:r>
      </w:hyperlink>
    </w:p>
    <w:p>
      <w:pPr>
        <w:pStyle w:val="TOC2"/>
        <w:tabs>
          <w:tab w:val="right" w:leader="dot" w:pos="8306"/>
        </w:tabs>
      </w:pPr>
      <w:hyperlink w:anchor="_Toc20985" w:history="1">
        <w:r>
          <w:rPr>
            <w:rFonts w:ascii="仿宋" w:eastAsia="仿宋" w:hAnsi="仿宋" w:cs="仿宋" w:hint="eastAsia"/>
            <w:lang w:eastAsia="zh-CN"/>
          </w:rPr>
          <w:t>(一)、建筑工程设计原则</w:t>
        </w:r>
        <w:r>
          <w:tab/>
        </w:r>
        <w:r>
          <w:fldChar w:fldCharType="begin"/>
        </w:r>
        <w:r>
          <w:instrText xml:space="preserve"> PAGEREF _Toc20985 \h </w:instrText>
        </w:r>
        <w:r>
          <w:fldChar w:fldCharType="separate"/>
        </w:r>
        <w:r>
          <w:t>11</w:t>
        </w:r>
        <w:r>
          <w:fldChar w:fldCharType="end"/>
        </w:r>
      </w:hyperlink>
    </w:p>
    <w:p>
      <w:pPr>
        <w:pStyle w:val="TOC2"/>
        <w:tabs>
          <w:tab w:val="right" w:leader="dot" w:pos="8306"/>
        </w:tabs>
      </w:pPr>
      <w:hyperlink w:anchor="_Toc3304" w:history="1">
        <w:r>
          <w:rPr>
            <w:rFonts w:ascii="仿宋" w:eastAsia="仿宋" w:hAnsi="仿宋" w:cs="仿宋" w:hint="eastAsia"/>
            <w:lang w:eastAsia="zh-CN"/>
          </w:rPr>
          <w:t>(二)、土建工程设计年限及安全等级</w:t>
        </w:r>
        <w:r>
          <w:tab/>
        </w:r>
        <w:r>
          <w:fldChar w:fldCharType="begin"/>
        </w:r>
        <w:r>
          <w:instrText xml:space="preserve"> PAGEREF _Toc3304 \h </w:instrText>
        </w:r>
        <w:r>
          <w:fldChar w:fldCharType="separate"/>
        </w:r>
        <w:r>
          <w:t>13</w:t>
        </w:r>
        <w:r>
          <w:fldChar w:fldCharType="end"/>
        </w:r>
      </w:hyperlink>
    </w:p>
    <w:p>
      <w:pPr>
        <w:pStyle w:val="TOC2"/>
        <w:tabs>
          <w:tab w:val="right" w:leader="dot" w:pos="8306"/>
        </w:tabs>
      </w:pPr>
      <w:hyperlink w:anchor="_Toc27576" w:history="1">
        <w:r>
          <w:rPr>
            <w:rFonts w:ascii="仿宋" w:eastAsia="仿宋" w:hAnsi="仿宋" w:cs="仿宋" w:hint="eastAsia"/>
            <w:lang w:eastAsia="zh-CN"/>
          </w:rPr>
          <w:t>(三)、建筑工程设计总体要求</w:t>
        </w:r>
        <w:r>
          <w:tab/>
        </w:r>
        <w:r>
          <w:fldChar w:fldCharType="begin"/>
        </w:r>
        <w:r>
          <w:instrText xml:space="preserve"> PAGEREF _Toc27576 \h </w:instrText>
        </w:r>
        <w:r>
          <w:fldChar w:fldCharType="separate"/>
        </w:r>
        <w:r>
          <w:t>14</w:t>
        </w:r>
        <w:r>
          <w:fldChar w:fldCharType="end"/>
        </w:r>
      </w:hyperlink>
    </w:p>
    <w:p>
      <w:pPr>
        <w:pStyle w:val="TOC2"/>
        <w:tabs>
          <w:tab w:val="right" w:leader="dot" w:pos="8306"/>
        </w:tabs>
      </w:pPr>
      <w:hyperlink w:anchor="_Toc6939" w:history="1">
        <w:r>
          <w:rPr>
            <w:rFonts w:ascii="仿宋" w:eastAsia="仿宋" w:hAnsi="仿宋" w:cs="仿宋" w:hint="eastAsia"/>
            <w:lang w:eastAsia="zh-CN"/>
          </w:rPr>
          <w:t>(四)、土建工程建设指标</w:t>
        </w:r>
        <w:r>
          <w:tab/>
        </w:r>
        <w:r>
          <w:fldChar w:fldCharType="begin"/>
        </w:r>
        <w:r>
          <w:instrText xml:space="preserve"> PAGEREF _Toc6939 \h </w:instrText>
        </w:r>
        <w:r>
          <w:fldChar w:fldCharType="separate"/>
        </w:r>
        <w:r>
          <w:t>14</w:t>
        </w:r>
        <w:r>
          <w:fldChar w:fldCharType="end"/>
        </w:r>
      </w:hyperlink>
    </w:p>
    <w:p>
      <w:pPr>
        <w:pStyle w:val="TOC1"/>
        <w:tabs>
          <w:tab w:val="right" w:leader="dot" w:pos="8306"/>
        </w:tabs>
      </w:pPr>
      <w:hyperlink w:anchor="_Toc31080" w:history="1">
        <w:r>
          <w:rPr>
            <w:rFonts w:ascii="仿宋" w:eastAsia="仿宋" w:hAnsi="仿宋" w:cs="仿宋" w:hint="eastAsia"/>
            <w:lang w:eastAsia="zh-CN"/>
          </w:rPr>
          <w:t>六、汽油机油项目选址可行性分析</w:t>
        </w:r>
        <w:r>
          <w:tab/>
        </w:r>
        <w:r>
          <w:fldChar w:fldCharType="begin"/>
        </w:r>
        <w:r>
          <w:instrText xml:space="preserve"> PAGEREF _Toc31080 \h </w:instrText>
        </w:r>
        <w:r>
          <w:fldChar w:fldCharType="separate"/>
        </w:r>
        <w:r>
          <w:t>15</w:t>
        </w:r>
        <w:r>
          <w:fldChar w:fldCharType="end"/>
        </w:r>
      </w:hyperlink>
    </w:p>
    <w:p>
      <w:pPr>
        <w:pStyle w:val="TOC2"/>
        <w:tabs>
          <w:tab w:val="right" w:leader="dot" w:pos="8306"/>
        </w:tabs>
      </w:pPr>
      <w:hyperlink w:anchor="_Toc26959" w:history="1">
        <w:r>
          <w:rPr>
            <w:rFonts w:ascii="仿宋" w:eastAsia="仿宋" w:hAnsi="仿宋" w:cs="仿宋" w:hint="eastAsia"/>
            <w:lang w:eastAsia="zh-CN"/>
          </w:rPr>
          <w:t>(一)、汽油机油项目选址</w:t>
        </w:r>
        <w:r>
          <w:tab/>
        </w:r>
        <w:r>
          <w:fldChar w:fldCharType="begin"/>
        </w:r>
        <w:r>
          <w:instrText xml:space="preserve"> PAGEREF _Toc26959 \h </w:instrText>
        </w:r>
        <w:r>
          <w:fldChar w:fldCharType="separate"/>
        </w:r>
        <w:r>
          <w:t>15</w:t>
        </w:r>
        <w:r>
          <w:fldChar w:fldCharType="end"/>
        </w:r>
      </w:hyperlink>
    </w:p>
    <w:p>
      <w:pPr>
        <w:pStyle w:val="TOC2"/>
        <w:tabs>
          <w:tab w:val="right" w:leader="dot" w:pos="8306"/>
        </w:tabs>
      </w:pPr>
      <w:hyperlink w:anchor="_Toc18595" w:history="1">
        <w:r>
          <w:rPr>
            <w:rFonts w:ascii="仿宋" w:eastAsia="仿宋" w:hAnsi="仿宋" w:cs="仿宋" w:hint="eastAsia"/>
            <w:lang w:eastAsia="zh-CN"/>
          </w:rPr>
          <w:t>(二)、用地控制指标</w:t>
        </w:r>
        <w:r>
          <w:tab/>
        </w:r>
        <w:r>
          <w:fldChar w:fldCharType="begin"/>
        </w:r>
        <w:r>
          <w:instrText xml:space="preserve"> PAGEREF _Toc18595 \h </w:instrText>
        </w:r>
        <w:r>
          <w:fldChar w:fldCharType="separate"/>
        </w:r>
        <w:r>
          <w:t>15</w:t>
        </w:r>
        <w:r>
          <w:fldChar w:fldCharType="end"/>
        </w:r>
      </w:hyperlink>
    </w:p>
    <w:p>
      <w:pPr>
        <w:pStyle w:val="TOC2"/>
        <w:tabs>
          <w:tab w:val="right" w:leader="dot" w:pos="8306"/>
        </w:tabs>
      </w:pPr>
      <w:hyperlink w:anchor="_Toc28477" w:history="1">
        <w:r>
          <w:rPr>
            <w:rFonts w:ascii="仿宋" w:eastAsia="仿宋" w:hAnsi="仿宋" w:cs="仿宋" w:hint="eastAsia"/>
            <w:lang w:eastAsia="zh-CN"/>
          </w:rPr>
          <w:t>(三)、节约用地措施</w:t>
        </w:r>
        <w:r>
          <w:tab/>
        </w:r>
        <w:r>
          <w:fldChar w:fldCharType="begin"/>
        </w:r>
        <w:r>
          <w:instrText xml:space="preserve"> PAGEREF _Toc28477 \h </w:instrText>
        </w:r>
        <w:r>
          <w:fldChar w:fldCharType="separate"/>
        </w:r>
        <w:r>
          <w:t>17</w:t>
        </w:r>
        <w:r>
          <w:fldChar w:fldCharType="end"/>
        </w:r>
      </w:hyperlink>
    </w:p>
    <w:p>
      <w:pPr>
        <w:pStyle w:val="TOC2"/>
        <w:tabs>
          <w:tab w:val="right" w:leader="dot" w:pos="8306"/>
        </w:tabs>
      </w:pPr>
      <w:hyperlink w:anchor="_Toc30876" w:history="1">
        <w:r>
          <w:rPr>
            <w:rFonts w:ascii="仿宋" w:eastAsia="仿宋" w:hAnsi="仿宋" w:cs="仿宋" w:hint="eastAsia"/>
            <w:lang w:eastAsia="zh-CN"/>
          </w:rPr>
          <w:t>(四)、总图布置方案</w:t>
        </w:r>
        <w:r>
          <w:tab/>
        </w:r>
        <w:r>
          <w:fldChar w:fldCharType="begin"/>
        </w:r>
        <w:r>
          <w:instrText xml:space="preserve"> PAGEREF _Toc30876 \h </w:instrText>
        </w:r>
        <w:r>
          <w:fldChar w:fldCharType="separate"/>
        </w:r>
        <w:r>
          <w:t>18</w:t>
        </w:r>
        <w:r>
          <w:fldChar w:fldCharType="end"/>
        </w:r>
      </w:hyperlink>
    </w:p>
    <w:p>
      <w:pPr>
        <w:pStyle w:val="TOC2"/>
        <w:tabs>
          <w:tab w:val="right" w:leader="dot" w:pos="8306"/>
        </w:tabs>
      </w:pPr>
      <w:hyperlink w:anchor="_Toc17446" w:history="1">
        <w:r>
          <w:rPr>
            <w:rFonts w:ascii="仿宋" w:eastAsia="仿宋" w:hAnsi="仿宋" w:cs="仿宋" w:hint="eastAsia"/>
            <w:lang w:eastAsia="zh-CN"/>
          </w:rPr>
          <w:t>(五)、选址综合评价</w:t>
        </w:r>
        <w:r>
          <w:tab/>
        </w:r>
        <w:r>
          <w:fldChar w:fldCharType="begin"/>
        </w:r>
        <w:r>
          <w:instrText xml:space="preserve"> PAGEREF _Toc17446 \h </w:instrText>
        </w:r>
        <w:r>
          <w:fldChar w:fldCharType="separate"/>
        </w:r>
        <w:r>
          <w:t>19</w:t>
        </w:r>
        <w:r>
          <w:fldChar w:fldCharType="end"/>
        </w:r>
      </w:hyperlink>
    </w:p>
    <w:p>
      <w:pPr>
        <w:pStyle w:val="TOC1"/>
        <w:tabs>
          <w:tab w:val="right" w:leader="dot" w:pos="8306"/>
        </w:tabs>
      </w:pPr>
      <w:hyperlink w:anchor="_Toc19718" w:history="1">
        <w:r>
          <w:rPr>
            <w:rFonts w:ascii="仿宋" w:eastAsia="仿宋" w:hAnsi="仿宋" w:cs="仿宋" w:hint="eastAsia"/>
            <w:lang w:eastAsia="zh-CN"/>
          </w:rPr>
          <w:t>七、汽油机油项目计划安排</w:t>
        </w:r>
        <w:r>
          <w:tab/>
        </w:r>
        <w:r>
          <w:fldChar w:fldCharType="begin"/>
        </w:r>
        <w:r>
          <w:instrText xml:space="preserve"> PAGEREF _Toc19718 \h </w:instrText>
        </w:r>
        <w:r>
          <w:fldChar w:fldCharType="separate"/>
        </w:r>
        <w:r>
          <w:t>20</w:t>
        </w:r>
        <w:r>
          <w:fldChar w:fldCharType="end"/>
        </w:r>
      </w:hyperlink>
    </w:p>
    <w:p>
      <w:pPr>
        <w:pStyle w:val="TOC2"/>
        <w:tabs>
          <w:tab w:val="right" w:leader="dot" w:pos="8306"/>
        </w:tabs>
      </w:pPr>
      <w:hyperlink w:anchor="_Toc18586" w:history="1">
        <w:r>
          <w:rPr>
            <w:rFonts w:ascii="仿宋" w:eastAsia="仿宋" w:hAnsi="仿宋" w:cs="仿宋" w:hint="eastAsia"/>
            <w:lang w:eastAsia="zh-CN"/>
          </w:rPr>
          <w:t>(一)、建设周期</w:t>
        </w:r>
        <w:r>
          <w:tab/>
        </w:r>
        <w:r>
          <w:fldChar w:fldCharType="begin"/>
        </w:r>
        <w:r>
          <w:instrText xml:space="preserve"> PAGEREF _Toc18586 \h </w:instrText>
        </w:r>
        <w:r>
          <w:fldChar w:fldCharType="separate"/>
        </w:r>
        <w:r>
          <w:t>20</w:t>
        </w:r>
        <w:r>
          <w:fldChar w:fldCharType="end"/>
        </w:r>
      </w:hyperlink>
    </w:p>
    <w:p>
      <w:pPr>
        <w:pStyle w:val="TOC2"/>
        <w:tabs>
          <w:tab w:val="right" w:leader="dot" w:pos="8306"/>
        </w:tabs>
      </w:pPr>
      <w:hyperlink w:anchor="_Toc18736" w:history="1">
        <w:r>
          <w:rPr>
            <w:rFonts w:ascii="仿宋" w:eastAsia="仿宋" w:hAnsi="仿宋" w:cs="仿宋" w:hint="eastAsia"/>
            <w:lang w:eastAsia="zh-CN"/>
          </w:rPr>
          <w:t>(二)、建设进度</w:t>
        </w:r>
        <w:r>
          <w:tab/>
        </w:r>
        <w:r>
          <w:fldChar w:fldCharType="begin"/>
        </w:r>
        <w:r>
          <w:instrText xml:space="preserve"> PAGEREF _Toc18736 \h </w:instrText>
        </w:r>
        <w:r>
          <w:fldChar w:fldCharType="separate"/>
        </w:r>
        <w:r>
          <w:t>21</w:t>
        </w:r>
        <w:r>
          <w:fldChar w:fldCharType="end"/>
        </w:r>
      </w:hyperlink>
    </w:p>
    <w:p>
      <w:pPr>
        <w:pStyle w:val="TOC2"/>
        <w:tabs>
          <w:tab w:val="right" w:leader="dot" w:pos="8306"/>
        </w:tabs>
      </w:pPr>
      <w:hyperlink w:anchor="_Toc2987" w:history="1">
        <w:r>
          <w:rPr>
            <w:rFonts w:ascii="仿宋" w:eastAsia="仿宋" w:hAnsi="仿宋" w:cs="仿宋" w:hint="eastAsia"/>
            <w:lang w:eastAsia="zh-CN"/>
          </w:rPr>
          <w:t>(三)、进度安排注意事项</w:t>
        </w:r>
        <w:r>
          <w:tab/>
        </w:r>
        <w:r>
          <w:fldChar w:fldCharType="begin"/>
        </w:r>
        <w:r>
          <w:instrText xml:space="preserve"> PAGEREF _Toc2987 \h </w:instrText>
        </w:r>
        <w:r>
          <w:fldChar w:fldCharType="separate"/>
        </w:r>
        <w:r>
          <w:t>22</w:t>
        </w:r>
        <w:r>
          <w:fldChar w:fldCharType="end"/>
        </w:r>
      </w:hyperlink>
    </w:p>
    <w:p>
      <w:pPr>
        <w:pStyle w:val="TOC2"/>
        <w:tabs>
          <w:tab w:val="right" w:leader="dot" w:pos="8306"/>
        </w:tabs>
      </w:pPr>
      <w:hyperlink w:anchor="_Toc23802" w:history="1">
        <w:r>
          <w:rPr>
            <w:rFonts w:ascii="仿宋" w:eastAsia="仿宋" w:hAnsi="仿宋" w:cs="仿宋" w:hint="eastAsia"/>
            <w:lang w:eastAsia="zh-CN"/>
          </w:rPr>
          <w:t>(四)、人力资源配置</w:t>
        </w:r>
        <w:r>
          <w:tab/>
        </w:r>
        <w:r>
          <w:fldChar w:fldCharType="begin"/>
        </w:r>
        <w:r>
          <w:instrText xml:space="preserve"> PAGEREF _Toc23802 \h </w:instrText>
        </w:r>
        <w:r>
          <w:fldChar w:fldCharType="separate"/>
        </w:r>
        <w:r>
          <w:t>23</w:t>
        </w:r>
        <w:r>
          <w:fldChar w:fldCharType="end"/>
        </w:r>
      </w:hyperlink>
    </w:p>
    <w:p>
      <w:pPr>
        <w:pStyle w:val="TOC1"/>
        <w:tabs>
          <w:tab w:val="right" w:leader="dot" w:pos="8306"/>
        </w:tabs>
      </w:pPr>
      <w:hyperlink w:anchor="_Toc11900" w:history="1">
        <w:r>
          <w:rPr>
            <w:rFonts w:ascii="仿宋" w:eastAsia="仿宋" w:hAnsi="仿宋" w:cs="仿宋" w:hint="eastAsia"/>
            <w:lang w:eastAsia="zh-CN"/>
          </w:rPr>
          <w:t>八、汽油机油项目经营效益</w:t>
        </w:r>
        <w:r>
          <w:tab/>
        </w:r>
        <w:r>
          <w:fldChar w:fldCharType="begin"/>
        </w:r>
        <w:r>
          <w:instrText xml:space="preserve"> PAGEREF _Toc11900 \h </w:instrText>
        </w:r>
        <w:r>
          <w:fldChar w:fldCharType="separate"/>
        </w:r>
        <w:r>
          <w:t>24</w:t>
        </w:r>
        <w:r>
          <w:fldChar w:fldCharType="end"/>
        </w:r>
      </w:hyperlink>
    </w:p>
    <w:p>
      <w:pPr>
        <w:pStyle w:val="TOC2"/>
        <w:tabs>
          <w:tab w:val="right" w:leader="dot" w:pos="8306"/>
        </w:tabs>
      </w:pPr>
      <w:hyperlink w:anchor="_Toc31384" w:history="1">
        <w:r>
          <w:rPr>
            <w:rFonts w:ascii="仿宋" w:eastAsia="仿宋" w:hAnsi="仿宋" w:cs="仿宋" w:hint="eastAsia"/>
            <w:lang w:eastAsia="zh-CN"/>
          </w:rPr>
          <w:t>(一)、经济评价财务测算</w:t>
        </w:r>
        <w:r>
          <w:tab/>
        </w:r>
        <w:r>
          <w:fldChar w:fldCharType="begin"/>
        </w:r>
        <w:r>
          <w:instrText xml:space="preserve"> PAGEREF _Toc31384 \h </w:instrText>
        </w:r>
        <w:r>
          <w:fldChar w:fldCharType="separate"/>
        </w:r>
        <w:r>
          <w:t>24</w:t>
        </w:r>
        <w:r>
          <w:fldChar w:fldCharType="end"/>
        </w:r>
      </w:hyperlink>
    </w:p>
    <w:p>
      <w:pPr>
        <w:pStyle w:val="TOC2"/>
        <w:tabs>
          <w:tab w:val="right" w:leader="dot" w:pos="8306"/>
        </w:tabs>
      </w:pPr>
      <w:hyperlink w:anchor="_Toc24975" w:history="1">
        <w:r>
          <w:rPr>
            <w:rFonts w:ascii="仿宋" w:eastAsia="仿宋" w:hAnsi="仿宋" w:cs="仿宋" w:hint="eastAsia"/>
            <w:lang w:eastAsia="zh-CN"/>
          </w:rPr>
          <w:t>(二)、汽油机油项目盈利能力分析</w:t>
        </w:r>
        <w:r>
          <w:tab/>
        </w:r>
        <w:r>
          <w:fldChar w:fldCharType="begin"/>
        </w:r>
        <w:r>
          <w:instrText xml:space="preserve"> PAGEREF _Toc24975 \h </w:instrText>
        </w:r>
        <w:r>
          <w:fldChar w:fldCharType="separate"/>
        </w:r>
        <w:r>
          <w:t>25</w:t>
        </w:r>
        <w:r>
          <w:fldChar w:fldCharType="end"/>
        </w:r>
      </w:hyperlink>
    </w:p>
    <w:p>
      <w:pPr>
        <w:pStyle w:val="TOC1"/>
        <w:tabs>
          <w:tab w:val="right" w:leader="dot" w:pos="8306"/>
        </w:tabs>
      </w:pPr>
      <w:hyperlink w:anchor="_Toc25401" w:history="1">
        <w:r>
          <w:rPr>
            <w:rFonts w:ascii="仿宋" w:eastAsia="仿宋" w:hAnsi="仿宋" w:cs="仿宋" w:hint="eastAsia"/>
            <w:lang w:eastAsia="zh-CN"/>
          </w:rPr>
          <w:t>九、汽油机油项目人力资源管理</w:t>
        </w:r>
        <w:r>
          <w:tab/>
        </w:r>
        <w:r>
          <w:fldChar w:fldCharType="begin"/>
        </w:r>
        <w:r>
          <w:instrText xml:space="preserve"> PAGEREF _Toc25401 \h </w:instrText>
        </w:r>
        <w:r>
          <w:fldChar w:fldCharType="separate"/>
        </w:r>
        <w:r>
          <w:t>26</w:t>
        </w:r>
        <w:r>
          <w:fldChar w:fldCharType="end"/>
        </w:r>
      </w:hyperlink>
    </w:p>
    <w:p>
      <w:pPr>
        <w:pStyle w:val="TOC2"/>
        <w:tabs>
          <w:tab w:val="right" w:leader="dot" w:pos="8306"/>
        </w:tabs>
      </w:pPr>
      <w:hyperlink w:anchor="_Toc12608" w:history="1">
        <w:r>
          <w:rPr>
            <w:rFonts w:ascii="仿宋" w:eastAsia="仿宋" w:hAnsi="仿宋" w:cs="仿宋" w:hint="eastAsia"/>
            <w:lang w:eastAsia="zh-CN"/>
          </w:rPr>
          <w:t>(一)、建立健全的预算管理制度</w:t>
        </w:r>
        <w:r>
          <w:tab/>
        </w:r>
        <w:r>
          <w:fldChar w:fldCharType="begin"/>
        </w:r>
        <w:r>
          <w:instrText xml:space="preserve"> PAGEREF _Toc12608 \h </w:instrText>
        </w:r>
        <w:r>
          <w:fldChar w:fldCharType="separate"/>
        </w:r>
        <w:r>
          <w:t>26</w:t>
        </w:r>
        <w:r>
          <w:fldChar w:fldCharType="end"/>
        </w:r>
      </w:hyperlink>
    </w:p>
    <w:p>
      <w:pPr>
        <w:pStyle w:val="TOC2"/>
        <w:tabs>
          <w:tab w:val="right" w:leader="dot" w:pos="8306"/>
        </w:tabs>
      </w:pPr>
      <w:hyperlink w:anchor="_Toc10759" w:history="1">
        <w:r>
          <w:rPr>
            <w:rFonts w:ascii="仿宋" w:eastAsia="仿宋" w:hAnsi="仿宋" w:cs="仿宋" w:hint="eastAsia"/>
            <w:lang w:eastAsia="zh-CN"/>
          </w:rPr>
          <w:t>(二)、加强资金流动监控</w:t>
        </w:r>
        <w:r>
          <w:tab/>
        </w:r>
        <w:r>
          <w:fldChar w:fldCharType="begin"/>
        </w:r>
        <w:r>
          <w:instrText xml:space="preserve"> PAGEREF _Toc10759 \h </w:instrText>
        </w:r>
        <w:r>
          <w:fldChar w:fldCharType="separate"/>
        </w:r>
        <w:r>
          <w:t>28</w:t>
        </w:r>
        <w:r>
          <w:fldChar w:fldCharType="end"/>
        </w:r>
      </w:hyperlink>
    </w:p>
    <w:p>
      <w:pPr>
        <w:pStyle w:val="TOC2"/>
        <w:tabs>
          <w:tab w:val="right" w:leader="dot" w:pos="8306"/>
        </w:tabs>
      </w:pPr>
      <w:hyperlink w:anchor="_Toc17228" w:history="1">
        <w:r>
          <w:rPr>
            <w:rFonts w:ascii="仿宋" w:eastAsia="仿宋" w:hAnsi="仿宋" w:cs="仿宋" w:hint="eastAsia"/>
            <w:lang w:eastAsia="zh-CN"/>
          </w:rPr>
          <w:t>(三)、制定完善的风险控制机制</w:t>
        </w:r>
        <w:r>
          <w:tab/>
        </w:r>
        <w:r>
          <w:fldChar w:fldCharType="begin"/>
        </w:r>
        <w:r>
          <w:instrText xml:space="preserve"> PAGEREF _Toc17228 \h </w:instrText>
        </w:r>
        <w:r>
          <w:fldChar w:fldCharType="separate"/>
        </w:r>
        <w:r>
          <w:t>29</w:t>
        </w:r>
        <w:r>
          <w:fldChar w:fldCharType="end"/>
        </w:r>
      </w:hyperlink>
    </w:p>
    <w:p>
      <w:pPr>
        <w:pStyle w:val="TOC2"/>
        <w:tabs>
          <w:tab w:val="right" w:leader="dot" w:pos="8306"/>
        </w:tabs>
      </w:pPr>
      <w:hyperlink w:anchor="_Toc10277" w:history="1">
        <w:r>
          <w:rPr>
            <w:rFonts w:ascii="仿宋" w:eastAsia="仿宋" w:hAnsi="仿宋" w:cs="仿宋" w:hint="eastAsia"/>
            <w:lang w:eastAsia="zh-CN"/>
          </w:rPr>
          <w:t>(四)、优化成本管理</w:t>
        </w:r>
        <w:r>
          <w:tab/>
        </w:r>
        <w:r>
          <w:fldChar w:fldCharType="begin"/>
        </w:r>
        <w:r>
          <w:instrText xml:space="preserve"> PAGEREF _Toc10277 \h </w:instrText>
        </w:r>
        <w:r>
          <w:fldChar w:fldCharType="separate"/>
        </w:r>
        <w:r>
          <w:t>30</w:t>
        </w:r>
        <w:r>
          <w:fldChar w:fldCharType="end"/>
        </w:r>
      </w:hyperlink>
    </w:p>
    <w:p>
      <w:pPr>
        <w:pStyle w:val="TOC1"/>
        <w:tabs>
          <w:tab w:val="right" w:leader="dot" w:pos="8306"/>
        </w:tabs>
      </w:pPr>
      <w:hyperlink w:anchor="_Toc30034" w:history="1">
        <w:r>
          <w:rPr>
            <w:rFonts w:ascii="仿宋" w:eastAsia="仿宋" w:hAnsi="仿宋" w:cs="仿宋" w:hint="eastAsia"/>
            <w:lang w:eastAsia="zh-CN"/>
          </w:rPr>
          <w:t>十、汽油机油项目创新与研发</w:t>
        </w:r>
        <w:r>
          <w:tab/>
        </w:r>
        <w:r>
          <w:fldChar w:fldCharType="begin"/>
        </w:r>
        <w:r>
          <w:instrText xml:space="preserve"> PAGEREF _Toc30034 \h </w:instrText>
        </w:r>
        <w:r>
          <w:fldChar w:fldCharType="separate"/>
        </w:r>
        <w:r>
          <w:t>31</w:t>
        </w:r>
        <w:r>
          <w:fldChar w:fldCharType="end"/>
        </w:r>
      </w:hyperlink>
    </w:p>
    <w:p>
      <w:pPr>
        <w:pStyle w:val="TOC2"/>
        <w:tabs>
          <w:tab w:val="right" w:leader="dot" w:pos="8306"/>
        </w:tabs>
      </w:pPr>
      <w:hyperlink w:anchor="_Toc12687" w:history="1">
        <w:r>
          <w:rPr>
            <w:rFonts w:ascii="仿宋" w:eastAsia="仿宋" w:hAnsi="仿宋" w:cs="仿宋" w:hint="eastAsia"/>
            <w:lang w:eastAsia="zh-CN"/>
          </w:rPr>
          <w:t>(一)、创新策略与方向</w:t>
        </w:r>
        <w:r>
          <w:tab/>
        </w:r>
        <w:r>
          <w:fldChar w:fldCharType="begin"/>
        </w:r>
        <w:r>
          <w:instrText xml:space="preserve"> PAGEREF _Toc12687 \h </w:instrText>
        </w:r>
        <w:r>
          <w:fldChar w:fldCharType="separate"/>
        </w:r>
        <w:r>
          <w:t>31</w:t>
        </w:r>
        <w:r>
          <w:fldChar w:fldCharType="end"/>
        </w:r>
      </w:hyperlink>
    </w:p>
    <w:p>
      <w:pPr>
        <w:pStyle w:val="TOC2"/>
        <w:tabs>
          <w:tab w:val="right" w:leader="dot" w:pos="8306"/>
        </w:tabs>
      </w:pPr>
      <w:hyperlink w:anchor="_Toc3256" w:history="1">
        <w:r>
          <w:rPr>
            <w:rFonts w:ascii="仿宋" w:eastAsia="仿宋" w:hAnsi="仿宋" w:cs="仿宋" w:hint="eastAsia"/>
            <w:lang w:eastAsia="zh-CN"/>
          </w:rPr>
          <w:t>(二)、研发规划与投入</w:t>
        </w:r>
        <w:r>
          <w:tab/>
        </w:r>
        <w:r>
          <w:fldChar w:fldCharType="begin"/>
        </w:r>
        <w:r>
          <w:instrText xml:space="preserve"> PAGEREF _Toc3256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668" w:history="1">
        <w:r>
          <w:rPr>
            <w:rFonts w:ascii="仿宋" w:eastAsia="仿宋" w:hAnsi="仿宋" w:cs="仿宋" w:hint="eastAsia"/>
            <w:lang w:eastAsia="zh-CN"/>
          </w:rPr>
          <w:t>十一、汽油机油项目社会影响</w:t>
        </w:r>
        <w:r>
          <w:tab/>
        </w:r>
        <w:r>
          <w:fldChar w:fldCharType="begin"/>
        </w:r>
        <w:r>
          <w:instrText xml:space="preserve"> PAGEREF _Toc6668 \h </w:instrText>
        </w:r>
        <w:r>
          <w:fldChar w:fldCharType="separate"/>
        </w:r>
        <w:r>
          <w:t>35</w:t>
        </w:r>
        <w:r>
          <w:fldChar w:fldCharType="end"/>
        </w:r>
      </w:hyperlink>
    </w:p>
    <w:p>
      <w:pPr>
        <w:pStyle w:val="TOC2"/>
        <w:tabs>
          <w:tab w:val="right" w:leader="dot" w:pos="8306"/>
        </w:tabs>
      </w:pPr>
      <w:hyperlink w:anchor="_Toc27225" w:history="1">
        <w:r>
          <w:rPr>
            <w:rFonts w:ascii="仿宋" w:eastAsia="仿宋" w:hAnsi="仿宋" w:cs="仿宋" w:hint="eastAsia"/>
            <w:lang w:eastAsia="zh-CN"/>
          </w:rPr>
          <w:t>(一)、社会责任与义务</w:t>
        </w:r>
        <w:r>
          <w:tab/>
        </w:r>
        <w:r>
          <w:fldChar w:fldCharType="begin"/>
        </w:r>
        <w:r>
          <w:instrText xml:space="preserve"> PAGEREF _Toc27225 \h </w:instrText>
        </w:r>
        <w:r>
          <w:fldChar w:fldCharType="separate"/>
        </w:r>
        <w:r>
          <w:t>35</w:t>
        </w:r>
        <w:r>
          <w:fldChar w:fldCharType="end"/>
        </w:r>
      </w:hyperlink>
    </w:p>
    <w:p>
      <w:pPr>
        <w:pStyle w:val="TOC2"/>
        <w:tabs>
          <w:tab w:val="right" w:leader="dot" w:pos="8306"/>
        </w:tabs>
      </w:pPr>
      <w:hyperlink w:anchor="_Toc21131" w:history="1">
        <w:r>
          <w:rPr>
            <w:rFonts w:ascii="仿宋" w:eastAsia="仿宋" w:hAnsi="仿宋" w:cs="仿宋" w:hint="eastAsia"/>
            <w:lang w:eastAsia="zh-CN"/>
          </w:rPr>
          <w:t>(二)、社会参与与沟通</w:t>
        </w:r>
        <w:r>
          <w:tab/>
        </w:r>
        <w:r>
          <w:fldChar w:fldCharType="begin"/>
        </w:r>
        <w:r>
          <w:instrText xml:space="preserve"> PAGEREF _Toc21131 \h </w:instrText>
        </w:r>
        <w:r>
          <w:fldChar w:fldCharType="separate"/>
        </w:r>
        <w:r>
          <w:t>35</w:t>
        </w:r>
        <w:r>
          <w:fldChar w:fldCharType="end"/>
        </w:r>
      </w:hyperlink>
    </w:p>
    <w:p>
      <w:pPr>
        <w:pStyle w:val="TOC1"/>
        <w:tabs>
          <w:tab w:val="right" w:leader="dot" w:pos="8306"/>
        </w:tabs>
      </w:pPr>
      <w:hyperlink w:anchor="_Toc2266" w:history="1">
        <w:r>
          <w:rPr>
            <w:rFonts w:ascii="仿宋" w:eastAsia="仿宋" w:hAnsi="仿宋" w:cs="仿宋" w:hint="eastAsia"/>
            <w:lang w:eastAsia="zh-CN"/>
          </w:rPr>
          <w:t>十二、汽油机油项目投资规划</w:t>
        </w:r>
        <w:r>
          <w:tab/>
        </w:r>
        <w:r>
          <w:fldChar w:fldCharType="begin"/>
        </w:r>
        <w:r>
          <w:instrText xml:space="preserve"> PAGEREF _Toc2266 \h </w:instrText>
        </w:r>
        <w:r>
          <w:fldChar w:fldCharType="separate"/>
        </w:r>
        <w:r>
          <w:t>36</w:t>
        </w:r>
        <w:r>
          <w:fldChar w:fldCharType="end"/>
        </w:r>
      </w:hyperlink>
    </w:p>
    <w:p>
      <w:pPr>
        <w:pStyle w:val="TOC2"/>
        <w:tabs>
          <w:tab w:val="right" w:leader="dot" w:pos="8306"/>
        </w:tabs>
      </w:pPr>
      <w:hyperlink w:anchor="_Toc27306" w:history="1">
        <w:r>
          <w:rPr>
            <w:rFonts w:ascii="仿宋" w:eastAsia="仿宋" w:hAnsi="仿宋" w:cs="仿宋" w:hint="eastAsia"/>
            <w:lang w:eastAsia="zh-CN"/>
          </w:rPr>
          <w:t>(一)、汽油机油项目总投资估算</w:t>
        </w:r>
        <w:r>
          <w:tab/>
        </w:r>
        <w:r>
          <w:fldChar w:fldCharType="begin"/>
        </w:r>
        <w:r>
          <w:instrText xml:space="preserve"> PAGEREF _Toc27306 \h </w:instrText>
        </w:r>
        <w:r>
          <w:fldChar w:fldCharType="separate"/>
        </w:r>
        <w:r>
          <w:t>36</w:t>
        </w:r>
        <w:r>
          <w:fldChar w:fldCharType="end"/>
        </w:r>
      </w:hyperlink>
    </w:p>
    <w:p>
      <w:pPr>
        <w:pStyle w:val="TOC2"/>
        <w:tabs>
          <w:tab w:val="right" w:leader="dot" w:pos="8306"/>
        </w:tabs>
      </w:pPr>
      <w:hyperlink w:anchor="_Toc686" w:history="1">
        <w:r>
          <w:rPr>
            <w:rFonts w:ascii="仿宋" w:eastAsia="仿宋" w:hAnsi="仿宋" w:cs="仿宋" w:hint="eastAsia"/>
            <w:lang w:eastAsia="zh-CN"/>
          </w:rPr>
          <w:t>(二)、资金筹措</w:t>
        </w:r>
        <w:r>
          <w:tab/>
        </w:r>
        <w:r>
          <w:fldChar w:fldCharType="begin"/>
        </w:r>
        <w:r>
          <w:instrText xml:space="preserve"> PAGEREF _Toc686 \h </w:instrText>
        </w:r>
        <w:r>
          <w:fldChar w:fldCharType="separate"/>
        </w:r>
        <w:r>
          <w:t>38</w:t>
        </w:r>
        <w:r>
          <w:fldChar w:fldCharType="end"/>
        </w:r>
      </w:hyperlink>
    </w:p>
    <w:p>
      <w:pPr>
        <w:pStyle w:val="TOC1"/>
        <w:tabs>
          <w:tab w:val="right" w:leader="dot" w:pos="8306"/>
        </w:tabs>
      </w:pPr>
      <w:hyperlink w:anchor="_Toc24378" w:history="1">
        <w:r>
          <w:rPr>
            <w:rFonts w:ascii="仿宋" w:eastAsia="仿宋" w:hAnsi="仿宋" w:cs="仿宋" w:hint="eastAsia"/>
            <w:lang w:eastAsia="zh-CN"/>
          </w:rPr>
          <w:t>十三、风险识别与分类</w:t>
        </w:r>
        <w:r>
          <w:tab/>
        </w:r>
        <w:r>
          <w:fldChar w:fldCharType="begin"/>
        </w:r>
        <w:r>
          <w:instrText xml:space="preserve"> PAGEREF _Toc24378 \h </w:instrText>
        </w:r>
        <w:r>
          <w:fldChar w:fldCharType="separate"/>
        </w:r>
        <w:r>
          <w:t>38</w:t>
        </w:r>
        <w:r>
          <w:fldChar w:fldCharType="end"/>
        </w:r>
      </w:hyperlink>
    </w:p>
    <w:p>
      <w:pPr>
        <w:pStyle w:val="TOC2"/>
        <w:tabs>
          <w:tab w:val="right" w:leader="dot" w:pos="8306"/>
        </w:tabs>
      </w:pPr>
      <w:hyperlink w:anchor="_Toc1277" w:history="1">
        <w:r>
          <w:rPr>
            <w:rFonts w:ascii="仿宋" w:eastAsia="仿宋" w:hAnsi="仿宋" w:cs="仿宋" w:hint="eastAsia"/>
            <w:lang w:eastAsia="zh-CN"/>
          </w:rPr>
          <w:t>(一)、风险识别</w:t>
        </w:r>
        <w:r>
          <w:tab/>
        </w:r>
        <w:r>
          <w:fldChar w:fldCharType="begin"/>
        </w:r>
        <w:r>
          <w:instrText xml:space="preserve"> PAGEREF _Toc1277 \h </w:instrText>
        </w:r>
        <w:r>
          <w:fldChar w:fldCharType="separate"/>
        </w:r>
        <w:r>
          <w:t>38</w:t>
        </w:r>
        <w:r>
          <w:fldChar w:fldCharType="end"/>
        </w:r>
      </w:hyperlink>
    </w:p>
    <w:p>
      <w:pPr>
        <w:pStyle w:val="TOC2"/>
        <w:tabs>
          <w:tab w:val="right" w:leader="dot" w:pos="8306"/>
        </w:tabs>
      </w:pPr>
      <w:hyperlink w:anchor="_Toc9711" w:history="1">
        <w:r>
          <w:rPr>
            <w:rFonts w:ascii="仿宋" w:eastAsia="仿宋" w:hAnsi="仿宋" w:cs="仿宋" w:hint="eastAsia"/>
            <w:lang w:eastAsia="zh-CN"/>
          </w:rPr>
          <w:t>(二)、风险分类</w:t>
        </w:r>
        <w:r>
          <w:tab/>
        </w:r>
        <w:r>
          <w:fldChar w:fldCharType="begin"/>
        </w:r>
        <w:r>
          <w:instrText xml:space="preserve"> PAGEREF _Toc9711 \h </w:instrText>
        </w:r>
        <w:r>
          <w:fldChar w:fldCharType="separate"/>
        </w:r>
        <w:r>
          <w:t>39</w:t>
        </w:r>
        <w:r>
          <w:fldChar w:fldCharType="end"/>
        </w:r>
      </w:hyperlink>
    </w:p>
    <w:p>
      <w:pPr>
        <w:pStyle w:val="TOC1"/>
        <w:tabs>
          <w:tab w:val="right" w:leader="dot" w:pos="8306"/>
        </w:tabs>
      </w:pPr>
      <w:hyperlink w:anchor="_Toc32531" w:history="1">
        <w:r>
          <w:rPr>
            <w:rFonts w:ascii="仿宋" w:eastAsia="仿宋" w:hAnsi="仿宋" w:cs="仿宋" w:hint="eastAsia"/>
            <w:lang w:eastAsia="zh-CN"/>
          </w:rPr>
          <w:t>十四、汽油机油项目工程方案分析</w:t>
        </w:r>
        <w:r>
          <w:tab/>
        </w:r>
        <w:r>
          <w:fldChar w:fldCharType="begin"/>
        </w:r>
        <w:r>
          <w:instrText xml:space="preserve"> PAGEREF _Toc32531 \h </w:instrText>
        </w:r>
        <w:r>
          <w:fldChar w:fldCharType="separate"/>
        </w:r>
        <w:r>
          <w:t>41</w:t>
        </w:r>
        <w:r>
          <w:fldChar w:fldCharType="end"/>
        </w:r>
      </w:hyperlink>
    </w:p>
    <w:p>
      <w:pPr>
        <w:pStyle w:val="TOC2"/>
        <w:tabs>
          <w:tab w:val="right" w:leader="dot" w:pos="8306"/>
        </w:tabs>
      </w:pPr>
      <w:hyperlink w:anchor="_Toc10156" w:history="1">
        <w:r>
          <w:rPr>
            <w:rFonts w:ascii="仿宋" w:eastAsia="仿宋" w:hAnsi="仿宋" w:cs="仿宋" w:hint="eastAsia"/>
            <w:lang w:eastAsia="zh-CN"/>
          </w:rPr>
          <w:t>(一)、建筑工程设计原则</w:t>
        </w:r>
        <w:r>
          <w:tab/>
        </w:r>
        <w:r>
          <w:fldChar w:fldCharType="begin"/>
        </w:r>
        <w:r>
          <w:instrText xml:space="preserve"> PAGEREF _Toc10156 \h </w:instrText>
        </w:r>
        <w:r>
          <w:fldChar w:fldCharType="separate"/>
        </w:r>
        <w:r>
          <w:t>41</w:t>
        </w:r>
        <w:r>
          <w:fldChar w:fldCharType="end"/>
        </w:r>
      </w:hyperlink>
    </w:p>
    <w:p>
      <w:pPr>
        <w:pStyle w:val="TOC2"/>
        <w:tabs>
          <w:tab w:val="right" w:leader="dot" w:pos="8306"/>
        </w:tabs>
      </w:pPr>
      <w:hyperlink w:anchor="_Toc6660" w:history="1">
        <w:r>
          <w:rPr>
            <w:rFonts w:ascii="仿宋" w:eastAsia="仿宋" w:hAnsi="仿宋" w:cs="仿宋" w:hint="eastAsia"/>
            <w:lang w:eastAsia="zh-CN"/>
          </w:rPr>
          <w:t>(二)、土建工程建设指标</w:t>
        </w:r>
        <w:r>
          <w:tab/>
        </w:r>
        <w:r>
          <w:fldChar w:fldCharType="begin"/>
        </w:r>
        <w:r>
          <w:instrText xml:space="preserve"> PAGEREF _Toc6660 \h </w:instrText>
        </w:r>
        <w:r>
          <w:fldChar w:fldCharType="separate"/>
        </w:r>
        <w:r>
          <w:t>45</w:t>
        </w:r>
        <w:r>
          <w:fldChar w:fldCharType="end"/>
        </w:r>
      </w:hyperlink>
    </w:p>
    <w:p>
      <w:pPr>
        <w:pStyle w:val="TOC1"/>
        <w:tabs>
          <w:tab w:val="right" w:leader="dot" w:pos="8306"/>
        </w:tabs>
      </w:pPr>
      <w:hyperlink w:anchor="_Toc9731" w:history="1">
        <w:r>
          <w:rPr>
            <w:rFonts w:ascii="仿宋" w:eastAsia="仿宋" w:hAnsi="仿宋" w:cs="仿宋" w:hint="eastAsia"/>
            <w:lang w:eastAsia="zh-CN"/>
          </w:rPr>
          <w:t>十五、营销与推广策略</w:t>
        </w:r>
        <w:r>
          <w:tab/>
        </w:r>
        <w:r>
          <w:fldChar w:fldCharType="begin"/>
        </w:r>
        <w:r>
          <w:instrText xml:space="preserve"> PAGEREF _Toc9731 \h </w:instrText>
        </w:r>
        <w:r>
          <w:fldChar w:fldCharType="separate"/>
        </w:r>
        <w:r>
          <w:t>46</w:t>
        </w:r>
        <w:r>
          <w:fldChar w:fldCharType="end"/>
        </w:r>
      </w:hyperlink>
    </w:p>
    <w:p>
      <w:pPr>
        <w:pStyle w:val="TOC2"/>
        <w:tabs>
          <w:tab w:val="right" w:leader="dot" w:pos="8306"/>
        </w:tabs>
      </w:pPr>
      <w:hyperlink w:anchor="_Toc8866" w:history="1">
        <w:r>
          <w:rPr>
            <w:rFonts w:ascii="仿宋" w:eastAsia="仿宋" w:hAnsi="仿宋" w:cs="仿宋" w:hint="eastAsia"/>
            <w:lang w:eastAsia="zh-CN"/>
          </w:rPr>
          <w:t>(一)、产品/服务定位与特点</w:t>
        </w:r>
        <w:r>
          <w:tab/>
        </w:r>
        <w:r>
          <w:fldChar w:fldCharType="begin"/>
        </w:r>
        <w:r>
          <w:instrText xml:space="preserve"> PAGEREF _Toc8866 \h </w:instrText>
        </w:r>
        <w:r>
          <w:fldChar w:fldCharType="separate"/>
        </w:r>
        <w:r>
          <w:t>46</w:t>
        </w:r>
        <w:r>
          <w:fldChar w:fldCharType="end"/>
        </w:r>
      </w:hyperlink>
    </w:p>
    <w:p>
      <w:pPr>
        <w:pStyle w:val="TOC2"/>
        <w:tabs>
          <w:tab w:val="right" w:leader="dot" w:pos="8306"/>
        </w:tabs>
      </w:pPr>
      <w:hyperlink w:anchor="_Toc11746" w:history="1">
        <w:r>
          <w:rPr>
            <w:rFonts w:ascii="仿宋" w:eastAsia="仿宋" w:hAnsi="仿宋" w:cs="仿宋" w:hint="eastAsia"/>
            <w:lang w:eastAsia="zh-CN"/>
          </w:rPr>
          <w:t>(二)、市场定位与竞争分析</w:t>
        </w:r>
        <w:r>
          <w:tab/>
        </w:r>
        <w:r>
          <w:fldChar w:fldCharType="begin"/>
        </w:r>
        <w:r>
          <w:instrText xml:space="preserve"> PAGEREF _Toc11746 \h </w:instrText>
        </w:r>
        <w:r>
          <w:fldChar w:fldCharType="separate"/>
        </w:r>
        <w:r>
          <w:t>48</w:t>
        </w:r>
        <w:r>
          <w:fldChar w:fldCharType="end"/>
        </w:r>
      </w:hyperlink>
    </w:p>
    <w:p>
      <w:pPr>
        <w:pStyle w:val="TOC2"/>
        <w:tabs>
          <w:tab w:val="right" w:leader="dot" w:pos="8306"/>
        </w:tabs>
      </w:pPr>
      <w:hyperlink w:anchor="_Toc8189" w:history="1">
        <w:r>
          <w:rPr>
            <w:rFonts w:ascii="仿宋" w:eastAsia="仿宋" w:hAnsi="仿宋" w:cs="仿宋" w:hint="eastAsia"/>
            <w:lang w:eastAsia="zh-CN"/>
          </w:rPr>
          <w:t>(三)、营销渠道与策略</w:t>
        </w:r>
        <w:r>
          <w:tab/>
        </w:r>
        <w:r>
          <w:fldChar w:fldCharType="begin"/>
        </w:r>
        <w:r>
          <w:instrText xml:space="preserve"> PAGEREF _Toc8189 \h </w:instrText>
        </w:r>
        <w:r>
          <w:fldChar w:fldCharType="separate"/>
        </w:r>
        <w:r>
          <w:t>49</w:t>
        </w:r>
        <w:r>
          <w:fldChar w:fldCharType="end"/>
        </w:r>
      </w:hyperlink>
    </w:p>
    <w:p>
      <w:pPr>
        <w:pStyle w:val="TOC2"/>
        <w:tabs>
          <w:tab w:val="right" w:leader="dot" w:pos="8306"/>
        </w:tabs>
      </w:pPr>
      <w:hyperlink w:anchor="_Toc2184" w:history="1">
        <w:r>
          <w:rPr>
            <w:rFonts w:ascii="仿宋" w:eastAsia="仿宋" w:hAnsi="仿宋" w:cs="仿宋" w:hint="eastAsia"/>
            <w:lang w:eastAsia="zh-CN"/>
          </w:rPr>
          <w:t>(四)、推广与宣传活动</w:t>
        </w:r>
        <w:r>
          <w:tab/>
        </w:r>
        <w:r>
          <w:fldChar w:fldCharType="begin"/>
        </w:r>
        <w:r>
          <w:instrText xml:space="preserve"> PAGEREF _Toc2184 \h </w:instrText>
        </w:r>
        <w:r>
          <w:fldChar w:fldCharType="separate"/>
        </w:r>
        <w:r>
          <w:t>50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80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49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096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汽油机油项目的技术管理特点体现在其创新导向。通过引入最先进的技术趋势和解决方案，汽油机油项目致力于提升科技含量、提高质量和效率水平。这意味着我们将采用最新的工具和方法，确保汽油机油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汽油机油项目技术管理的显著特征。通过整合不同领域的技术资源，我们实现了跨学科的协同工作。这有助于优化技术架构，提高整体效能。此外，整合性策略还促进了不同技术团队之间的紧密沟通和高效合作，确保汽油机油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汽油机油项目所采用的技术。通过不断优化技术方案，汽油机油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汽油机油项目团队将在汽油机油项目初期识别可能的技术风险，并采取相应的预防和应对措施。通过建立健全的风险评估机制，汽油机油项目能够在实施过程中及时发现并解决潜在的技术问题，保障汽油机油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汽油机油项目中，技术将成为汽油机油项目成功的有力支持。这一深度剖析揭示了技术管理在汽油机油项目实施中的关键作用，为汽油机油项目的技术基础奠定了坚实的基础。</w:t>
      </w:r>
    </w:p>
    <w:p>
      <w:pPr>
        <w:pStyle w:val="Heading2"/>
        <w:ind w:firstLine="560" w:firstLineChars="200"/>
        <w:rPr>
          <w:rFonts w:ascii="仿宋" w:eastAsia="仿宋" w:hAnsi="仿宋" w:cs="仿宋" w:hint="eastAsia"/>
          <w:sz w:val="28"/>
          <w:lang w:eastAsia="zh-CN"/>
        </w:rPr>
      </w:pPr>
      <w:bookmarkStart w:id="4" w:name="_Toc22327"/>
      <w:r>
        <w:rPr>
          <w:rFonts w:ascii="仿宋" w:eastAsia="仿宋" w:hAnsi="仿宋" w:cs="仿宋" w:hint="eastAsia"/>
          <w:sz w:val="28"/>
          <w:lang w:eastAsia="zh-CN"/>
        </w:rPr>
        <w:t>(二)、汽油机油项目工艺技术设计方案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汽油机油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汽油机油项目将严格按照相关行业规范要求进行组织。通过有效控制产品质量，汽油机油项目将致力于为顾客提供优质的汽油机油项目产品和良好的服务。这体现了汽油机油项目对于生产活动合规性和质量标准的高度重视，为汽油机油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汽油机油项目注重生态效益和清洁生产原则。汽油机油项目建设将紧密结合地方特色经济发展，与社会经济发展规划和区域环境保护规划方案相协调一致。通过与当地区域自然生态系统的结合，汽油机油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汽油机油项目产品具有多样化的客户需求和个性化的特点。因此，汽油机油项目产品规格品种多样，且单批生产数量较小。为满足这一特点，汽油机油项目承办单位将建设先进的柔性制造生产线。通过广泛应用柔性制造技术，汽油机油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汽油机油项目采用的技术具有较高的技术含量和自动化水平，处于国内先进水平。这一技术选用不仅体现了对生产效率、质量和环境友好性的高标准要求，同时为汽油机油项目的可持续发展奠定了坚实的基础。</w:t>
      </w:r>
    </w:p>
    <w:p>
      <w:pPr>
        <w:pStyle w:val="Heading2"/>
        <w:ind w:firstLine="560" w:firstLineChars="200"/>
        <w:rPr>
          <w:rFonts w:ascii="仿宋" w:eastAsia="仿宋" w:hAnsi="仿宋" w:cs="仿宋" w:hint="eastAsia"/>
          <w:sz w:val="28"/>
          <w:lang w:eastAsia="zh-CN"/>
        </w:rPr>
      </w:pPr>
      <w:bookmarkStart w:id="5" w:name="_Toc917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为确保汽油机油项目的高效生产和技术实施，我们制定了一套精心设计的设备选型方案，以满足汽油机油项目生产、质量和环保的要求。该方案的主要特点如下：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汽油机油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针对汽油机油项目产品的多样性和小批量生产的特点，我们将建设柔性制造生产线。通过在设备选型中考虑柔性制造技术，可以灵活应对不同产品规格和生产需求，实现生产线的高度灵活性和适应性。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1292"/>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4199"/>
      <w:r>
        <w:rPr>
          <w:rFonts w:ascii="仿宋" w:eastAsia="仿宋" w:hAnsi="仿宋" w:cs="仿宋" w:hint="eastAsia"/>
          <w:lang w:eastAsia="zh-CN"/>
        </w:rPr>
        <w:t>(一)、汽油机油行业分析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汽油机油行业一直以来都是市场的关注焦点。行业内的发展趋势、竞争态势以及潜在机会都对汽油机油项目的推进产生深远的影响。通过深入研究行业的整体概貌，我们将更好地理解行业的核心特征，为汽油机油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油机油行业，技术一直是推动创新和发展的关键因素。我们将对当前技术趋势进行详尽分析，包括但不限于人工智能、大数据应用、先进制造技术等。这有助于汽油机油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汽油机油项目成功的基础。我们将对主要竞争对手进行深入研究，包括其市场份额、产品特点、市场定位等。通过全面了解竞争对手的优势和劣势，汽油机油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25759"/>
      <w:r>
        <w:rPr>
          <w:rFonts w:ascii="仿宋" w:eastAsia="仿宋" w:hAnsi="仿宋" w:cs="仿宋" w:hint="eastAsia"/>
          <w:sz w:val="28"/>
          <w:lang w:eastAsia="zh-CN"/>
        </w:rPr>
        <w:t>(二)、汽油机油市场分析预测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通过对市场规模的深入调研，我们将预测汽油机油市场未来的增长趋势。这包括市场的整体规模、各细分领域的发展趋势等。汽油机油项目可以根据市场的扩张速度和潜在机会，制定更符合市场需求的发展策略。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汽油机油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汽油机油项目实施过程中需要充分考虑的因素。我们将对市场风险进行全面评估，包括但不限于政策法规风险、市场竞争风险、技术变革风险等。通过对潜在风险的深入分析，汽油机油项目可以制定相应的风险缓解策略，降低不确定性对汽油机油项目的影响。</w:t>
      </w:r>
    </w:p>
    <w:p>
      <w:pPr>
        <w:pStyle w:val="Heading1"/>
        <w:ind w:firstLine="560" w:firstLineChars="200"/>
        <w:rPr>
          <w:rFonts w:ascii="仿宋" w:eastAsia="仿宋" w:hAnsi="仿宋" w:cs="仿宋" w:hint="eastAsia"/>
          <w:sz w:val="28"/>
          <w:lang w:eastAsia="zh-CN"/>
        </w:rPr>
      </w:pPr>
      <w:bookmarkStart w:id="9" w:name="_Toc15746"/>
      <w:r>
        <w:rPr>
          <w:rFonts w:ascii="仿宋" w:eastAsia="仿宋" w:hAnsi="仿宋" w:cs="仿宋" w:hint="eastAsia"/>
          <w:sz w:val="28"/>
          <w:lang w:eastAsia="zh-CN"/>
        </w:rPr>
        <w:t>三、汽油机油项目建设单位说明</w:t>
      </w:r>
      <w:bookmarkEnd w:id="9"/>
    </w:p>
    <w:p>
      <w:pPr>
        <w:pStyle w:val="Heading2"/>
        <w:rPr>
          <w:rFonts w:ascii="仿宋" w:eastAsia="仿宋" w:hAnsi="仿宋" w:cs="仿宋" w:hint="eastAsia"/>
          <w:lang w:eastAsia="zh-CN"/>
        </w:rPr>
      </w:pPr>
      <w:bookmarkStart w:id="10" w:name="_Toc26567"/>
      <w:r>
        <w:rPr>
          <w:rFonts w:ascii="仿宋" w:eastAsia="仿宋" w:hAnsi="仿宋" w:cs="仿宋" w:hint="eastAsia"/>
          <w:lang w:eastAsia="zh-CN"/>
        </w:rPr>
        <w:t>(一)、汽油机油项目承办单位基本情况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9948"/>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汽油机油项目承办单位的XXXX，我们着眼于实现可持续的经济效益。通过技术创新和解决方案的提供，公司预计在汽油机油项目执行期间将获得可观的收入增长。这一收入来源主要包括汽油机油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同时，我们注重成本控制和效率提升，以确保汽油机油项目的可持续盈利。透过精细的管理和资源优化，公司期望实现汽油机油项目利润最大化。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汽油机油项目实施进行全面的投资评估，包括汽油机油项目启动阶段的资金投入和后续运营成本。通过对汽油机油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汽油机油项目实施过程中具备足够的资金流动性，公司将进行详尽的现金流分析。这包括资金需求的合理预测、汽油机油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23015"/>
      <w:r>
        <w:rPr>
          <w:rFonts w:ascii="仿宋" w:eastAsia="仿宋" w:hAnsi="仿宋" w:cs="仿宋" w:hint="eastAsia"/>
          <w:sz w:val="28"/>
          <w:lang w:eastAsia="zh-CN"/>
        </w:rPr>
        <w:t>四、汽油机油项目可持续发展</w:t>
      </w:r>
      <w:bookmarkEnd w:id="12"/>
    </w:p>
    <w:p>
      <w:pPr>
        <w:pStyle w:val="Heading2"/>
        <w:rPr>
          <w:rFonts w:ascii="仿宋" w:eastAsia="仿宋" w:hAnsi="仿宋" w:cs="仿宋" w:hint="eastAsia"/>
          <w:lang w:eastAsia="zh-CN"/>
        </w:rPr>
      </w:pPr>
      <w:bookmarkStart w:id="13" w:name="_Toc12820"/>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油机油项目中，汽油机油项目团队着眼于未来，明确了可持续发展的战略方向。制定的具体可持续发展目标包括降低资源使用、采用环保技术、最大化社会效益等。这一步骤不仅有助于汽油机油项目在环保和社会责任方面达到最高标准，也为未来提供了明确的指引，确保汽油机油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可持续实践的融入汽油机油项目管理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汽油机油项目管理周期。从汽油机油项目规划开始，汽油机油项目团队就考虑了环境和社会的因素。在执行阶段，汽油机油项目团队积极推动绿色技术的应用，优化资源利用。此外，关注员工的社会责任，通过培训和沟通活动提高员工对可持续发展的认知，使他们能够在日常工作中践行可持续实践。这些举措不仅为汽油机油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0238"/>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扎根于汽油机油项目的可持续发展理念，我们深信环保与社会责任是汽油机油项目成功的关键支柱。在汽油机油项目的每一步，我们都致力于通过创新和实践，履行对环境和社会的坚定责任。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机油项目团队通过引入先进的环保技术、建立高效的废物处理系统以及推动能源节约措施，积极履行环保责任。定期的环保监测和评估确保汽油机油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机油项目不仅致力于自身可持续发展，还注重对社会的回馈。通过支持社区汽油机油项目、参与慈善事业、提供培训机会等方式，汽油机油项目积极履行社会责任。与当地社区建立积极互动，关注员工的工作与生活平衡，以及员工的身心健康，是汽油机油项目在社会责任层面的关键举措。这样的实践不仅增强了汽油机油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23374"/>
      <w:r>
        <w:rPr>
          <w:rFonts w:ascii="仿宋" w:eastAsia="仿宋" w:hAnsi="仿宋" w:cs="仿宋" w:hint="eastAsia"/>
          <w:sz w:val="28"/>
          <w:lang w:eastAsia="zh-CN"/>
        </w:rPr>
        <w:t>五、汽油机油项目土建工程</w:t>
      </w:r>
      <w:bookmarkEnd w:id="15"/>
    </w:p>
    <w:p>
      <w:pPr>
        <w:pStyle w:val="Heading2"/>
        <w:rPr>
          <w:rFonts w:ascii="仿宋" w:eastAsia="仿宋" w:hAnsi="仿宋" w:cs="仿宋" w:hint="eastAsia"/>
          <w:lang w:eastAsia="zh-CN"/>
        </w:rPr>
      </w:pPr>
      <w:bookmarkStart w:id="16" w:name="_Toc20985"/>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在汽油机油项目的建筑工程设计中，我们将秉承一系列重要的设计原则，以确保汽油机油项目建筑在功能、美观、可持续性等方面达到最佳效果。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首要原则是确保建筑的功能性得到最大化的发挥。我们将充分理解汽油机油项目的实际需求，合理布局各个功能区域，保证建筑在满足业务需求的同时，提供高效的工作环境。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在建筑设计中，我们将综合考虑建设和运营成本。通过精细的经济效益分析，确保设计方案在高效利用资源的同时，对汽油机油项目的长期盈利能力有积极的贡献。</w:t>
      </w:r>
    </w:p>
    <w:p>
      <w:pPr>
        <w:pStyle w:val="Heading2"/>
        <w:ind w:firstLine="560" w:firstLineChars="200"/>
        <w:rPr>
          <w:rFonts w:ascii="仿宋" w:eastAsia="仿宋" w:hAnsi="仿宋" w:cs="仿宋" w:hint="eastAsia"/>
          <w:sz w:val="28"/>
          <w:lang w:eastAsia="zh-CN"/>
        </w:rPr>
      </w:pPr>
      <w:bookmarkStart w:id="17" w:name="_Toc3304"/>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油机油项目的土建工程设计中，我们将精准设定设计年限，结合汽油机油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汽油机油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7576"/>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汽油机油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汽油机油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汽油机油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6939"/>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本期工程汽油机油项目预计总建筑面积XXX平方米，其中：计容建筑面积XXX平方米，计划建筑工程投资XX万元，占汽油机油项目总投资的XX%。</w:t>
      </w:r>
    </w:p>
    <w:p>
      <w:pPr>
        <w:pStyle w:val="Heading1"/>
        <w:ind w:firstLine="560" w:firstLineChars="200"/>
        <w:rPr>
          <w:rFonts w:ascii="仿宋" w:eastAsia="仿宋" w:hAnsi="仿宋" w:cs="仿宋" w:hint="eastAsia"/>
          <w:sz w:val="28"/>
          <w:lang w:eastAsia="zh-CN"/>
        </w:rPr>
      </w:pPr>
      <w:bookmarkStart w:id="20" w:name="_Toc31080"/>
      <w:r>
        <w:rPr>
          <w:rFonts w:ascii="仿宋" w:eastAsia="仿宋" w:hAnsi="仿宋" w:cs="仿宋" w:hint="eastAsia"/>
          <w:sz w:val="28"/>
          <w:lang w:eastAsia="zh-CN"/>
        </w:rPr>
        <w:t>六、汽油机油项目选址可行性分析</w:t>
      </w:r>
      <w:bookmarkEnd w:id="20"/>
    </w:p>
    <w:p>
      <w:pPr>
        <w:pStyle w:val="Heading2"/>
        <w:rPr>
          <w:rFonts w:ascii="仿宋" w:eastAsia="仿宋" w:hAnsi="仿宋" w:cs="仿宋" w:hint="eastAsia"/>
          <w:lang w:eastAsia="zh-CN"/>
        </w:rPr>
      </w:pPr>
      <w:bookmarkStart w:id="21" w:name="_Toc26959"/>
      <w:r>
        <w:rPr>
          <w:rFonts w:ascii="仿宋" w:eastAsia="仿宋" w:hAnsi="仿宋" w:cs="仿宋" w:hint="eastAsia"/>
          <w:lang w:eastAsia="zh-CN"/>
        </w:rPr>
        <w:t>(一)、汽油机油项目选址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该汽油机油项目选址位于XX省XX市XX区XXX街道</w:t>
      </w:r>
    </w:p>
    <w:p>
      <w:pPr>
        <w:pStyle w:val="Heading2"/>
        <w:ind w:firstLine="560" w:firstLineChars="200"/>
        <w:rPr>
          <w:rFonts w:ascii="仿宋" w:eastAsia="仿宋" w:hAnsi="仿宋" w:cs="仿宋" w:hint="eastAsia"/>
          <w:sz w:val="28"/>
          <w:lang w:eastAsia="zh-CN"/>
        </w:rPr>
      </w:pPr>
      <w:bookmarkStart w:id="22" w:name="_Toc18595"/>
      <w:r>
        <w:rPr>
          <w:rFonts w:ascii="仿宋" w:eastAsia="仿宋" w:hAnsi="仿宋" w:cs="仿宋" w:hint="eastAsia"/>
          <w:sz w:val="28"/>
          <w:lang w:eastAsia="zh-CN"/>
        </w:rPr>
        <w:t>(二)、用地控制指标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汽油机油项目的征地面积将根据汽油机油项目的实际规模和需求进行精确规划。具体面积XXX平方米，旨在确保汽油机油项目不仅能够满足当前的发展需求，还能够预留空间以适应未来的扩展。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净用地面积是在征地面积基础上去除不可利用面积后的实际可开发用地。具体面积XXX平方米，考虑到环保、交通、安全等多方面因素，以确保汽油机油项目在整体利用效率上达到最优。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汽油机油项目计划建设的建筑总规模具体面积XXX平方米。这一规模的确定综合考虑了汽油机油项目的性质、规模，以及城市规划的相关要求，确保建筑布局与周边环境协调一致。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绿地率是汽油机油项目用地中被规划为绿地的比例。具体面积XXX平方米，旨在通过合理规划绿地，改善汽油机油项目周边环境，提升居民生活质量，并符合城市整体绿化规划。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容积率是用地上可以建设的建筑总体积与用地面积之比。具体面积XXX，通过合理的容积率规划，确保汽油机油项目建筑规模与周边环境和谐共生。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确保汽油机油项目选址与当地城市规划相一致，具体面积XXX平方米。通过与城市规划部门深入沟通，确保汽油机油项目不仅符合城市的整体发展方向，还能够融入城市的发展布局，为城市的长远发展贡献力量。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汽油机油项目选址符合当地产业政策，具体面积XXX平方米。这包括汽油机油项目对当地经济的促进作用，以及对相关产业的带动效应，确保汽油机油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用地总体要求必须符合环保和可持续发展的原则，具体面积XXX平方米。通过采用绿色建筑设计、节能减排等措施，确保汽油机油项目在建设和运营过程中对环境的影响最小化，达到可持续发展的要求。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确保汽油机油项目选址具备必要的公共设施配套，具体面积XXX平方米。这包括交通便利性、教育、医疗等基础设施，以提高居民生活品质，使得汽油机油项目选址更具吸引力。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考虑用地总体要求对当地社会稳定性的影响，具体面积XXX平方米。通过深入了解当地社区反馈，确保汽油机油项目的选址和建设过程对当地社会和谐稳定产生积极作用。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汽油机油项目选址不仅符合法规和规划，还在实际操作中具有可行性。这一全面规划将为汽油机油项目的成功实施提供坚实的基础，确保汽油机油项目选址阶段就能够奠定良好的发展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https://d.book118.com/128001137035006023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汽油机油项目规划设计纲要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汽油机油项目规划设计纲要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汽油机油项目规划设计纲要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汽油机油项目规划设计纲要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汽油机油项目规划设计纲要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汽油机油项目规划设计纲要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汽油机油项目规划设计纲要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汽油机油项目规划设计纲要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汽油机油项目规划设计纲要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汽油机油项目规划设计纲要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汽油机油项目规划设计纲要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汽油机油项目规划设计纲要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汽油机油项目规划设计纲要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汽油机油项目规划设计纲要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汽油机油项目规划设计纲要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汽油机油项目规划设计纲要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汽油机油项目规划设计纲要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280A87"/>
    <w:rsid w:val="06280A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8001137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2024-01-01T22:30:00Z</dcterms:created>
  <dcterms:modified xsi:type="dcterms:W3CDTF">2024-01-01T22:30:17Z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6C5F6EA0CE064F40BF1509251C219BDD_11</vt:lpwstr>
  </property>
  <property fmtid="{D5CDD505-2E9C-101B-9397-08002B2CF9AE}" pid="3" name="KSOProductBuildVer">
    <vt:lpwstr>2052-12.1.0.16120</vt:lpwstr>
  </property>
</Properties>
</file>