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分散染料项目规划设计蓝图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6" w:history="1">
        <w:r>
          <w:rPr>
            <w:rFonts w:ascii="仿宋" w:eastAsia="仿宋" w:hAnsi="仿宋" w:cs="仿宋" w:hint="eastAsia"/>
            <w:lang w:eastAsia="zh-CN"/>
          </w:rPr>
          <w:t>概论</w:t>
        </w:r>
        <w:r>
          <w:tab/>
        </w:r>
        <w:r>
          <w:fldChar w:fldCharType="begin"/>
        </w:r>
        <w:r>
          <w:instrText xml:space="preserve"> PAGEREF _Toc686 \h </w:instrText>
        </w:r>
        <w:r>
          <w:fldChar w:fldCharType="separate"/>
        </w:r>
        <w:r>
          <w:t>3</w:t>
        </w:r>
        <w:r>
          <w:fldChar w:fldCharType="end"/>
        </w:r>
      </w:hyperlink>
    </w:p>
    <w:p>
      <w:pPr>
        <w:pStyle w:val="TOC1"/>
        <w:tabs>
          <w:tab w:val="right" w:leader="dot" w:pos="8306"/>
        </w:tabs>
      </w:pPr>
      <w:hyperlink w:anchor="_Toc17987" w:history="1">
        <w:r>
          <w:rPr>
            <w:rFonts w:ascii="仿宋" w:eastAsia="仿宋" w:hAnsi="仿宋" w:cs="仿宋" w:hint="eastAsia"/>
            <w:lang w:eastAsia="zh-CN"/>
          </w:rPr>
          <w:t>一、分散染料项目建设单位说明</w:t>
        </w:r>
        <w:r>
          <w:tab/>
        </w:r>
        <w:r>
          <w:fldChar w:fldCharType="begin"/>
        </w:r>
        <w:r>
          <w:instrText xml:space="preserve"> PAGEREF _Toc17987 \h </w:instrText>
        </w:r>
        <w:r>
          <w:fldChar w:fldCharType="separate"/>
        </w:r>
        <w:r>
          <w:t>3</w:t>
        </w:r>
        <w:r>
          <w:fldChar w:fldCharType="end"/>
        </w:r>
      </w:hyperlink>
    </w:p>
    <w:p>
      <w:pPr>
        <w:pStyle w:val="TOC2"/>
        <w:tabs>
          <w:tab w:val="right" w:leader="dot" w:pos="8306"/>
        </w:tabs>
      </w:pPr>
      <w:hyperlink w:anchor="_Toc28425" w:history="1">
        <w:r>
          <w:rPr>
            <w:rFonts w:ascii="仿宋" w:eastAsia="仿宋" w:hAnsi="仿宋" w:cs="仿宋" w:hint="eastAsia"/>
            <w:lang w:eastAsia="zh-CN"/>
          </w:rPr>
          <w:t>(一)、分散染料项目承办单位基本情况</w:t>
        </w:r>
        <w:r>
          <w:tab/>
        </w:r>
        <w:r>
          <w:fldChar w:fldCharType="begin"/>
        </w:r>
        <w:r>
          <w:instrText xml:space="preserve"> PAGEREF _Toc28425 \h </w:instrText>
        </w:r>
        <w:r>
          <w:fldChar w:fldCharType="separate"/>
        </w:r>
        <w:r>
          <w:t>3</w:t>
        </w:r>
        <w:r>
          <w:fldChar w:fldCharType="end"/>
        </w:r>
      </w:hyperlink>
    </w:p>
    <w:p>
      <w:pPr>
        <w:pStyle w:val="TOC2"/>
        <w:tabs>
          <w:tab w:val="right" w:leader="dot" w:pos="8306"/>
        </w:tabs>
      </w:pPr>
      <w:hyperlink w:anchor="_Toc3478" w:history="1">
        <w:r>
          <w:rPr>
            <w:rFonts w:ascii="仿宋" w:eastAsia="仿宋" w:hAnsi="仿宋" w:cs="仿宋" w:hint="eastAsia"/>
            <w:lang w:eastAsia="zh-CN"/>
          </w:rPr>
          <w:t>(二)、公司经济效益分析</w:t>
        </w:r>
        <w:r>
          <w:tab/>
        </w:r>
        <w:r>
          <w:fldChar w:fldCharType="begin"/>
        </w:r>
        <w:r>
          <w:instrText xml:space="preserve"> PAGEREF _Toc3478 \h </w:instrText>
        </w:r>
        <w:r>
          <w:fldChar w:fldCharType="separate"/>
        </w:r>
        <w:r>
          <w:t>4</w:t>
        </w:r>
        <w:r>
          <w:fldChar w:fldCharType="end"/>
        </w:r>
      </w:hyperlink>
    </w:p>
    <w:p>
      <w:pPr>
        <w:pStyle w:val="TOC1"/>
        <w:tabs>
          <w:tab w:val="right" w:leader="dot" w:pos="8306"/>
        </w:tabs>
      </w:pPr>
      <w:hyperlink w:anchor="_Toc19717" w:history="1">
        <w:r>
          <w:rPr>
            <w:rFonts w:ascii="仿宋" w:eastAsia="仿宋" w:hAnsi="仿宋" w:cs="仿宋" w:hint="eastAsia"/>
            <w:lang w:eastAsia="zh-CN"/>
          </w:rPr>
          <w:t>二、分散染料项目选址可行性分析</w:t>
        </w:r>
        <w:r>
          <w:tab/>
        </w:r>
        <w:r>
          <w:fldChar w:fldCharType="begin"/>
        </w:r>
        <w:r>
          <w:instrText xml:space="preserve"> PAGEREF _Toc19717 \h </w:instrText>
        </w:r>
        <w:r>
          <w:fldChar w:fldCharType="separate"/>
        </w:r>
        <w:r>
          <w:t>5</w:t>
        </w:r>
        <w:r>
          <w:fldChar w:fldCharType="end"/>
        </w:r>
      </w:hyperlink>
    </w:p>
    <w:p>
      <w:pPr>
        <w:pStyle w:val="TOC2"/>
        <w:tabs>
          <w:tab w:val="right" w:leader="dot" w:pos="8306"/>
        </w:tabs>
      </w:pPr>
      <w:hyperlink w:anchor="_Toc19556" w:history="1">
        <w:r>
          <w:rPr>
            <w:rFonts w:ascii="仿宋" w:eastAsia="仿宋" w:hAnsi="仿宋" w:cs="仿宋" w:hint="eastAsia"/>
            <w:lang w:eastAsia="zh-CN"/>
          </w:rPr>
          <w:t>(一)、分散染料项目选址</w:t>
        </w:r>
        <w:r>
          <w:tab/>
        </w:r>
        <w:r>
          <w:fldChar w:fldCharType="begin"/>
        </w:r>
        <w:r>
          <w:instrText xml:space="preserve"> PAGEREF _Toc19556 \h </w:instrText>
        </w:r>
        <w:r>
          <w:fldChar w:fldCharType="separate"/>
        </w:r>
        <w:r>
          <w:t>5</w:t>
        </w:r>
        <w:r>
          <w:fldChar w:fldCharType="end"/>
        </w:r>
      </w:hyperlink>
    </w:p>
    <w:p>
      <w:pPr>
        <w:pStyle w:val="TOC2"/>
        <w:tabs>
          <w:tab w:val="right" w:leader="dot" w:pos="8306"/>
        </w:tabs>
      </w:pPr>
      <w:hyperlink w:anchor="_Toc10356" w:history="1">
        <w:r>
          <w:rPr>
            <w:rFonts w:ascii="仿宋" w:eastAsia="仿宋" w:hAnsi="仿宋" w:cs="仿宋" w:hint="eastAsia"/>
            <w:lang w:eastAsia="zh-CN"/>
          </w:rPr>
          <w:t>(二)、用地控制指标</w:t>
        </w:r>
        <w:r>
          <w:tab/>
        </w:r>
        <w:r>
          <w:fldChar w:fldCharType="begin"/>
        </w:r>
        <w:r>
          <w:instrText xml:space="preserve"> PAGEREF _Toc10356 \h </w:instrText>
        </w:r>
        <w:r>
          <w:fldChar w:fldCharType="separate"/>
        </w:r>
        <w:r>
          <w:t>5</w:t>
        </w:r>
        <w:r>
          <w:fldChar w:fldCharType="end"/>
        </w:r>
      </w:hyperlink>
    </w:p>
    <w:p>
      <w:pPr>
        <w:pStyle w:val="TOC2"/>
        <w:tabs>
          <w:tab w:val="right" w:leader="dot" w:pos="8306"/>
        </w:tabs>
      </w:pPr>
      <w:hyperlink w:anchor="_Toc3112" w:history="1">
        <w:r>
          <w:rPr>
            <w:rFonts w:ascii="仿宋" w:eastAsia="仿宋" w:hAnsi="仿宋" w:cs="仿宋" w:hint="eastAsia"/>
            <w:lang w:eastAsia="zh-CN"/>
          </w:rPr>
          <w:t>(三)、节约用地措施</w:t>
        </w:r>
        <w:r>
          <w:tab/>
        </w:r>
        <w:r>
          <w:fldChar w:fldCharType="begin"/>
        </w:r>
        <w:r>
          <w:instrText xml:space="preserve"> PAGEREF _Toc3112 \h </w:instrText>
        </w:r>
        <w:r>
          <w:fldChar w:fldCharType="separate"/>
        </w:r>
        <w:r>
          <w:t>7</w:t>
        </w:r>
        <w:r>
          <w:fldChar w:fldCharType="end"/>
        </w:r>
      </w:hyperlink>
    </w:p>
    <w:p>
      <w:pPr>
        <w:pStyle w:val="TOC2"/>
        <w:tabs>
          <w:tab w:val="right" w:leader="dot" w:pos="8306"/>
        </w:tabs>
      </w:pPr>
      <w:hyperlink w:anchor="_Toc9747" w:history="1">
        <w:r>
          <w:rPr>
            <w:rFonts w:ascii="仿宋" w:eastAsia="仿宋" w:hAnsi="仿宋" w:cs="仿宋" w:hint="eastAsia"/>
            <w:lang w:eastAsia="zh-CN"/>
          </w:rPr>
          <w:t>(四)、总图布置方案</w:t>
        </w:r>
        <w:r>
          <w:tab/>
        </w:r>
        <w:r>
          <w:fldChar w:fldCharType="begin"/>
        </w:r>
        <w:r>
          <w:instrText xml:space="preserve"> PAGEREF _Toc9747 \h </w:instrText>
        </w:r>
        <w:r>
          <w:fldChar w:fldCharType="separate"/>
        </w:r>
        <w:r>
          <w:t>8</w:t>
        </w:r>
        <w:r>
          <w:fldChar w:fldCharType="end"/>
        </w:r>
      </w:hyperlink>
    </w:p>
    <w:p>
      <w:pPr>
        <w:pStyle w:val="TOC2"/>
        <w:tabs>
          <w:tab w:val="right" w:leader="dot" w:pos="8306"/>
        </w:tabs>
      </w:pPr>
      <w:hyperlink w:anchor="_Toc17201" w:history="1">
        <w:r>
          <w:rPr>
            <w:rFonts w:ascii="仿宋" w:eastAsia="仿宋" w:hAnsi="仿宋" w:cs="仿宋" w:hint="eastAsia"/>
            <w:lang w:eastAsia="zh-CN"/>
          </w:rPr>
          <w:t>(五)、选址综合评价</w:t>
        </w:r>
        <w:r>
          <w:tab/>
        </w:r>
        <w:r>
          <w:fldChar w:fldCharType="begin"/>
        </w:r>
        <w:r>
          <w:instrText xml:space="preserve"> PAGEREF _Toc17201 \h </w:instrText>
        </w:r>
        <w:r>
          <w:fldChar w:fldCharType="separate"/>
        </w:r>
        <w:r>
          <w:t>9</w:t>
        </w:r>
        <w:r>
          <w:fldChar w:fldCharType="end"/>
        </w:r>
      </w:hyperlink>
    </w:p>
    <w:p>
      <w:pPr>
        <w:pStyle w:val="TOC1"/>
        <w:tabs>
          <w:tab w:val="right" w:leader="dot" w:pos="8306"/>
        </w:tabs>
      </w:pPr>
      <w:hyperlink w:anchor="_Toc15721" w:history="1">
        <w:r>
          <w:rPr>
            <w:rFonts w:ascii="仿宋" w:eastAsia="仿宋" w:hAnsi="仿宋" w:cs="仿宋" w:hint="eastAsia"/>
            <w:lang w:eastAsia="zh-CN"/>
          </w:rPr>
          <w:t>三、分散染料项目可持续发展</w:t>
        </w:r>
        <w:r>
          <w:tab/>
        </w:r>
        <w:r>
          <w:fldChar w:fldCharType="begin"/>
        </w:r>
        <w:r>
          <w:instrText xml:space="preserve"> PAGEREF _Toc15721 \h </w:instrText>
        </w:r>
        <w:r>
          <w:fldChar w:fldCharType="separate"/>
        </w:r>
        <w:r>
          <w:t>10</w:t>
        </w:r>
        <w:r>
          <w:fldChar w:fldCharType="end"/>
        </w:r>
      </w:hyperlink>
    </w:p>
    <w:p>
      <w:pPr>
        <w:pStyle w:val="TOC2"/>
        <w:tabs>
          <w:tab w:val="right" w:leader="dot" w:pos="8306"/>
        </w:tabs>
      </w:pPr>
      <w:hyperlink w:anchor="_Toc25464" w:history="1">
        <w:r>
          <w:rPr>
            <w:rFonts w:ascii="仿宋" w:eastAsia="仿宋" w:hAnsi="仿宋" w:cs="仿宋" w:hint="eastAsia"/>
            <w:lang w:eastAsia="zh-CN"/>
          </w:rPr>
          <w:t>(一)、可持续战略与实践</w:t>
        </w:r>
        <w:r>
          <w:tab/>
        </w:r>
        <w:r>
          <w:fldChar w:fldCharType="begin"/>
        </w:r>
        <w:r>
          <w:instrText xml:space="preserve"> PAGEREF _Toc25464 \h </w:instrText>
        </w:r>
        <w:r>
          <w:fldChar w:fldCharType="separate"/>
        </w:r>
        <w:r>
          <w:t>10</w:t>
        </w:r>
        <w:r>
          <w:fldChar w:fldCharType="end"/>
        </w:r>
      </w:hyperlink>
    </w:p>
    <w:p>
      <w:pPr>
        <w:pStyle w:val="TOC2"/>
        <w:tabs>
          <w:tab w:val="right" w:leader="dot" w:pos="8306"/>
        </w:tabs>
      </w:pPr>
      <w:hyperlink w:anchor="_Toc22236" w:history="1">
        <w:r>
          <w:rPr>
            <w:rFonts w:ascii="仿宋" w:eastAsia="仿宋" w:hAnsi="仿宋" w:cs="仿宋" w:hint="eastAsia"/>
            <w:lang w:eastAsia="zh-CN"/>
          </w:rPr>
          <w:t>(二)、环保与社会责任</w:t>
        </w:r>
        <w:r>
          <w:tab/>
        </w:r>
        <w:r>
          <w:fldChar w:fldCharType="begin"/>
        </w:r>
        <w:r>
          <w:instrText xml:space="preserve"> PAGEREF _Toc22236 \h </w:instrText>
        </w:r>
        <w:r>
          <w:fldChar w:fldCharType="separate"/>
        </w:r>
        <w:r>
          <w:t>10</w:t>
        </w:r>
        <w:r>
          <w:fldChar w:fldCharType="end"/>
        </w:r>
      </w:hyperlink>
    </w:p>
    <w:p>
      <w:pPr>
        <w:pStyle w:val="TOC1"/>
        <w:tabs>
          <w:tab w:val="right" w:leader="dot" w:pos="8306"/>
        </w:tabs>
      </w:pPr>
      <w:hyperlink w:anchor="_Toc8430" w:history="1">
        <w:r>
          <w:rPr>
            <w:rFonts w:ascii="仿宋" w:eastAsia="仿宋" w:hAnsi="仿宋" w:cs="仿宋" w:hint="eastAsia"/>
            <w:lang w:eastAsia="zh-CN"/>
          </w:rPr>
          <w:t>四、分散染料项目绩效评估</w:t>
        </w:r>
        <w:r>
          <w:tab/>
        </w:r>
        <w:r>
          <w:fldChar w:fldCharType="begin"/>
        </w:r>
        <w:r>
          <w:instrText xml:space="preserve"> PAGEREF _Toc8430 \h </w:instrText>
        </w:r>
        <w:r>
          <w:fldChar w:fldCharType="separate"/>
        </w:r>
        <w:r>
          <w:t>11</w:t>
        </w:r>
        <w:r>
          <w:fldChar w:fldCharType="end"/>
        </w:r>
      </w:hyperlink>
    </w:p>
    <w:p>
      <w:pPr>
        <w:pStyle w:val="TOC2"/>
        <w:tabs>
          <w:tab w:val="right" w:leader="dot" w:pos="8306"/>
        </w:tabs>
      </w:pPr>
      <w:hyperlink w:anchor="_Toc5931" w:history="1">
        <w:r>
          <w:rPr>
            <w:rFonts w:ascii="仿宋" w:eastAsia="仿宋" w:hAnsi="仿宋" w:cs="仿宋" w:hint="eastAsia"/>
            <w:lang w:eastAsia="zh-CN"/>
          </w:rPr>
          <w:t>(一)、绩效评估指标</w:t>
        </w:r>
        <w:r>
          <w:tab/>
        </w:r>
        <w:r>
          <w:fldChar w:fldCharType="begin"/>
        </w:r>
        <w:r>
          <w:instrText xml:space="preserve"> PAGEREF _Toc5931 \h </w:instrText>
        </w:r>
        <w:r>
          <w:fldChar w:fldCharType="separate"/>
        </w:r>
        <w:r>
          <w:t>11</w:t>
        </w:r>
        <w:r>
          <w:fldChar w:fldCharType="end"/>
        </w:r>
      </w:hyperlink>
    </w:p>
    <w:p>
      <w:pPr>
        <w:pStyle w:val="TOC2"/>
        <w:tabs>
          <w:tab w:val="right" w:leader="dot" w:pos="8306"/>
        </w:tabs>
      </w:pPr>
      <w:hyperlink w:anchor="_Toc13191" w:history="1">
        <w:r>
          <w:rPr>
            <w:rFonts w:ascii="仿宋" w:eastAsia="仿宋" w:hAnsi="仿宋" w:cs="仿宋" w:hint="eastAsia"/>
            <w:lang w:eastAsia="zh-CN"/>
          </w:rPr>
          <w:t>(二)、绩效评估方法</w:t>
        </w:r>
        <w:r>
          <w:tab/>
        </w:r>
        <w:r>
          <w:fldChar w:fldCharType="begin"/>
        </w:r>
        <w:r>
          <w:instrText xml:space="preserve"> PAGEREF _Toc13191 \h </w:instrText>
        </w:r>
        <w:r>
          <w:fldChar w:fldCharType="separate"/>
        </w:r>
        <w:r>
          <w:t>12</w:t>
        </w:r>
        <w:r>
          <w:fldChar w:fldCharType="end"/>
        </w:r>
      </w:hyperlink>
    </w:p>
    <w:p>
      <w:pPr>
        <w:pStyle w:val="TOC2"/>
        <w:tabs>
          <w:tab w:val="right" w:leader="dot" w:pos="8306"/>
        </w:tabs>
      </w:pPr>
      <w:hyperlink w:anchor="_Toc11242" w:history="1">
        <w:r>
          <w:rPr>
            <w:rFonts w:ascii="仿宋" w:eastAsia="仿宋" w:hAnsi="仿宋" w:cs="仿宋" w:hint="eastAsia"/>
            <w:lang w:eastAsia="zh-CN"/>
          </w:rPr>
          <w:t>(三)、绩效评估周期</w:t>
        </w:r>
        <w:r>
          <w:tab/>
        </w:r>
        <w:r>
          <w:fldChar w:fldCharType="begin"/>
        </w:r>
        <w:r>
          <w:instrText xml:space="preserve"> PAGEREF _Toc11242 \h </w:instrText>
        </w:r>
        <w:r>
          <w:fldChar w:fldCharType="separate"/>
        </w:r>
        <w:r>
          <w:t>13</w:t>
        </w:r>
        <w:r>
          <w:fldChar w:fldCharType="end"/>
        </w:r>
      </w:hyperlink>
    </w:p>
    <w:p>
      <w:pPr>
        <w:pStyle w:val="TOC1"/>
        <w:tabs>
          <w:tab w:val="right" w:leader="dot" w:pos="8306"/>
        </w:tabs>
      </w:pPr>
      <w:hyperlink w:anchor="_Toc14924" w:history="1">
        <w:r>
          <w:rPr>
            <w:rFonts w:ascii="仿宋" w:eastAsia="仿宋" w:hAnsi="仿宋" w:cs="仿宋" w:hint="eastAsia"/>
            <w:lang w:eastAsia="zh-CN"/>
          </w:rPr>
          <w:t>五、分散染料项目危机管理</w:t>
        </w:r>
        <w:r>
          <w:tab/>
        </w:r>
        <w:r>
          <w:fldChar w:fldCharType="begin"/>
        </w:r>
        <w:r>
          <w:instrText xml:space="preserve"> PAGEREF _Toc14924 \h </w:instrText>
        </w:r>
        <w:r>
          <w:fldChar w:fldCharType="separate"/>
        </w:r>
        <w:r>
          <w:t>14</w:t>
        </w:r>
        <w:r>
          <w:fldChar w:fldCharType="end"/>
        </w:r>
      </w:hyperlink>
    </w:p>
    <w:p>
      <w:pPr>
        <w:pStyle w:val="TOC2"/>
        <w:tabs>
          <w:tab w:val="right" w:leader="dot" w:pos="8306"/>
        </w:tabs>
      </w:pPr>
      <w:hyperlink w:anchor="_Toc18616" w:history="1">
        <w:r>
          <w:rPr>
            <w:rFonts w:ascii="仿宋" w:eastAsia="仿宋" w:hAnsi="仿宋" w:cs="仿宋" w:hint="eastAsia"/>
            <w:lang w:eastAsia="zh-CN"/>
          </w:rPr>
          <w:t>(一)、危机预警与识别</w:t>
        </w:r>
        <w:r>
          <w:tab/>
        </w:r>
        <w:r>
          <w:fldChar w:fldCharType="begin"/>
        </w:r>
        <w:r>
          <w:instrText xml:space="preserve"> PAGEREF _Toc18616 \h </w:instrText>
        </w:r>
        <w:r>
          <w:fldChar w:fldCharType="separate"/>
        </w:r>
        <w:r>
          <w:t>14</w:t>
        </w:r>
        <w:r>
          <w:fldChar w:fldCharType="end"/>
        </w:r>
      </w:hyperlink>
    </w:p>
    <w:p>
      <w:pPr>
        <w:pStyle w:val="TOC2"/>
        <w:tabs>
          <w:tab w:val="right" w:leader="dot" w:pos="8306"/>
        </w:tabs>
      </w:pPr>
      <w:hyperlink w:anchor="_Toc20528" w:history="1">
        <w:r>
          <w:rPr>
            <w:rFonts w:ascii="仿宋" w:eastAsia="仿宋" w:hAnsi="仿宋" w:cs="仿宋" w:hint="eastAsia"/>
            <w:lang w:eastAsia="zh-CN"/>
          </w:rPr>
          <w:t>(二)、危机应对与恢复</w:t>
        </w:r>
        <w:r>
          <w:tab/>
        </w:r>
        <w:r>
          <w:fldChar w:fldCharType="begin"/>
        </w:r>
        <w:r>
          <w:instrText xml:space="preserve"> PAGEREF _Toc20528 \h </w:instrText>
        </w:r>
        <w:r>
          <w:fldChar w:fldCharType="separate"/>
        </w:r>
        <w:r>
          <w:t>15</w:t>
        </w:r>
        <w:r>
          <w:fldChar w:fldCharType="end"/>
        </w:r>
      </w:hyperlink>
    </w:p>
    <w:p>
      <w:pPr>
        <w:pStyle w:val="TOC1"/>
        <w:tabs>
          <w:tab w:val="right" w:leader="dot" w:pos="8306"/>
        </w:tabs>
      </w:pPr>
      <w:hyperlink w:anchor="_Toc17218" w:history="1">
        <w:r>
          <w:rPr>
            <w:rFonts w:ascii="仿宋" w:eastAsia="仿宋" w:hAnsi="仿宋" w:cs="仿宋" w:hint="eastAsia"/>
            <w:lang w:eastAsia="zh-CN"/>
          </w:rPr>
          <w:t>六、分散染料项目土建工程</w:t>
        </w:r>
        <w:r>
          <w:tab/>
        </w:r>
        <w:r>
          <w:fldChar w:fldCharType="begin"/>
        </w:r>
        <w:r>
          <w:instrText xml:space="preserve"> PAGEREF _Toc17218 \h </w:instrText>
        </w:r>
        <w:r>
          <w:fldChar w:fldCharType="separate"/>
        </w:r>
        <w:r>
          <w:t>17</w:t>
        </w:r>
        <w:r>
          <w:fldChar w:fldCharType="end"/>
        </w:r>
      </w:hyperlink>
    </w:p>
    <w:p>
      <w:pPr>
        <w:pStyle w:val="TOC2"/>
        <w:tabs>
          <w:tab w:val="right" w:leader="dot" w:pos="8306"/>
        </w:tabs>
      </w:pPr>
      <w:hyperlink w:anchor="_Toc10380" w:history="1">
        <w:r>
          <w:rPr>
            <w:rFonts w:ascii="仿宋" w:eastAsia="仿宋" w:hAnsi="仿宋" w:cs="仿宋" w:hint="eastAsia"/>
            <w:lang w:eastAsia="zh-CN"/>
          </w:rPr>
          <w:t>(一)、建筑工程设计原则</w:t>
        </w:r>
        <w:r>
          <w:tab/>
        </w:r>
        <w:r>
          <w:fldChar w:fldCharType="begin"/>
        </w:r>
        <w:r>
          <w:instrText xml:space="preserve"> PAGEREF _Toc10380 \h </w:instrText>
        </w:r>
        <w:r>
          <w:fldChar w:fldCharType="separate"/>
        </w:r>
        <w:r>
          <w:t>17</w:t>
        </w:r>
        <w:r>
          <w:fldChar w:fldCharType="end"/>
        </w:r>
      </w:hyperlink>
    </w:p>
    <w:p>
      <w:pPr>
        <w:pStyle w:val="TOC2"/>
        <w:tabs>
          <w:tab w:val="right" w:leader="dot" w:pos="8306"/>
        </w:tabs>
      </w:pPr>
      <w:hyperlink w:anchor="_Toc27737" w:history="1">
        <w:r>
          <w:rPr>
            <w:rFonts w:ascii="仿宋" w:eastAsia="仿宋" w:hAnsi="仿宋" w:cs="仿宋" w:hint="eastAsia"/>
            <w:lang w:eastAsia="zh-CN"/>
          </w:rPr>
          <w:t>(二)、土建工程设计年限及安全等级</w:t>
        </w:r>
        <w:r>
          <w:tab/>
        </w:r>
        <w:r>
          <w:fldChar w:fldCharType="begin"/>
        </w:r>
        <w:r>
          <w:instrText xml:space="preserve"> PAGEREF _Toc27737 \h </w:instrText>
        </w:r>
        <w:r>
          <w:fldChar w:fldCharType="separate"/>
        </w:r>
        <w:r>
          <w:t>18</w:t>
        </w:r>
        <w:r>
          <w:fldChar w:fldCharType="end"/>
        </w:r>
      </w:hyperlink>
    </w:p>
    <w:p>
      <w:pPr>
        <w:pStyle w:val="TOC2"/>
        <w:tabs>
          <w:tab w:val="right" w:leader="dot" w:pos="8306"/>
        </w:tabs>
      </w:pPr>
      <w:hyperlink w:anchor="_Toc30822" w:history="1">
        <w:r>
          <w:rPr>
            <w:rFonts w:ascii="仿宋" w:eastAsia="仿宋" w:hAnsi="仿宋" w:cs="仿宋" w:hint="eastAsia"/>
            <w:lang w:eastAsia="zh-CN"/>
          </w:rPr>
          <w:t>(三)、建筑工程设计总体要求</w:t>
        </w:r>
        <w:r>
          <w:tab/>
        </w:r>
        <w:r>
          <w:fldChar w:fldCharType="begin"/>
        </w:r>
        <w:r>
          <w:instrText xml:space="preserve"> PAGEREF _Toc30822 \h </w:instrText>
        </w:r>
        <w:r>
          <w:fldChar w:fldCharType="separate"/>
        </w:r>
        <w:r>
          <w:t>19</w:t>
        </w:r>
        <w:r>
          <w:fldChar w:fldCharType="end"/>
        </w:r>
      </w:hyperlink>
    </w:p>
    <w:p>
      <w:pPr>
        <w:pStyle w:val="TOC2"/>
        <w:tabs>
          <w:tab w:val="right" w:leader="dot" w:pos="8306"/>
        </w:tabs>
      </w:pPr>
      <w:hyperlink w:anchor="_Toc30360" w:history="1">
        <w:r>
          <w:rPr>
            <w:rFonts w:ascii="仿宋" w:eastAsia="仿宋" w:hAnsi="仿宋" w:cs="仿宋" w:hint="eastAsia"/>
            <w:lang w:eastAsia="zh-CN"/>
          </w:rPr>
          <w:t>(四)、土建工程建设指标</w:t>
        </w:r>
        <w:r>
          <w:tab/>
        </w:r>
        <w:r>
          <w:fldChar w:fldCharType="begin"/>
        </w:r>
        <w:r>
          <w:instrText xml:space="preserve"> PAGEREF _Toc30360 \h </w:instrText>
        </w:r>
        <w:r>
          <w:fldChar w:fldCharType="separate"/>
        </w:r>
        <w:r>
          <w:t>20</w:t>
        </w:r>
        <w:r>
          <w:fldChar w:fldCharType="end"/>
        </w:r>
      </w:hyperlink>
    </w:p>
    <w:p>
      <w:pPr>
        <w:pStyle w:val="TOC1"/>
        <w:tabs>
          <w:tab w:val="right" w:leader="dot" w:pos="8306"/>
        </w:tabs>
      </w:pPr>
      <w:hyperlink w:anchor="_Toc23271" w:history="1">
        <w:r>
          <w:rPr>
            <w:rFonts w:ascii="仿宋" w:eastAsia="仿宋" w:hAnsi="仿宋" w:cs="仿宋" w:hint="eastAsia"/>
            <w:lang w:eastAsia="zh-CN"/>
          </w:rPr>
          <w:t>七、分散染料项目风险管理</w:t>
        </w:r>
        <w:r>
          <w:tab/>
        </w:r>
        <w:r>
          <w:fldChar w:fldCharType="begin"/>
        </w:r>
        <w:r>
          <w:instrText xml:space="preserve"> PAGEREF _Toc23271 \h </w:instrText>
        </w:r>
        <w:r>
          <w:fldChar w:fldCharType="separate"/>
        </w:r>
        <w:r>
          <w:t>20</w:t>
        </w:r>
        <w:r>
          <w:fldChar w:fldCharType="end"/>
        </w:r>
      </w:hyperlink>
    </w:p>
    <w:p>
      <w:pPr>
        <w:pStyle w:val="TOC2"/>
        <w:tabs>
          <w:tab w:val="right" w:leader="dot" w:pos="8306"/>
        </w:tabs>
      </w:pPr>
      <w:hyperlink w:anchor="_Toc32631" w:history="1">
        <w:r>
          <w:rPr>
            <w:rFonts w:ascii="仿宋" w:eastAsia="仿宋" w:hAnsi="仿宋" w:cs="仿宋" w:hint="eastAsia"/>
            <w:lang w:eastAsia="zh-CN"/>
          </w:rPr>
          <w:t>(一)、风险识别与评估</w:t>
        </w:r>
        <w:r>
          <w:tab/>
        </w:r>
        <w:r>
          <w:fldChar w:fldCharType="begin"/>
        </w:r>
        <w:r>
          <w:instrText xml:space="preserve"> PAGEREF _Toc32631 \h </w:instrText>
        </w:r>
        <w:r>
          <w:fldChar w:fldCharType="separate"/>
        </w:r>
        <w:r>
          <w:t>20</w:t>
        </w:r>
        <w:r>
          <w:fldChar w:fldCharType="end"/>
        </w:r>
      </w:hyperlink>
    </w:p>
    <w:p>
      <w:pPr>
        <w:pStyle w:val="TOC2"/>
        <w:tabs>
          <w:tab w:val="right" w:leader="dot" w:pos="8306"/>
        </w:tabs>
      </w:pPr>
      <w:hyperlink w:anchor="_Toc4797" w:history="1">
        <w:r>
          <w:rPr>
            <w:rFonts w:ascii="仿宋" w:eastAsia="仿宋" w:hAnsi="仿宋" w:cs="仿宋" w:hint="eastAsia"/>
            <w:lang w:eastAsia="zh-CN"/>
          </w:rPr>
          <w:t>(二)、风险应对策略</w:t>
        </w:r>
        <w:r>
          <w:tab/>
        </w:r>
        <w:r>
          <w:fldChar w:fldCharType="begin"/>
        </w:r>
        <w:r>
          <w:instrText xml:space="preserve"> PAGEREF _Toc4797 \h </w:instrText>
        </w:r>
        <w:r>
          <w:fldChar w:fldCharType="separate"/>
        </w:r>
        <w:r>
          <w:t>21</w:t>
        </w:r>
        <w:r>
          <w:fldChar w:fldCharType="end"/>
        </w:r>
      </w:hyperlink>
    </w:p>
    <w:p>
      <w:pPr>
        <w:pStyle w:val="TOC2"/>
        <w:tabs>
          <w:tab w:val="right" w:leader="dot" w:pos="8306"/>
        </w:tabs>
      </w:pPr>
      <w:hyperlink w:anchor="_Toc13759" w:history="1">
        <w:r>
          <w:rPr>
            <w:rFonts w:ascii="仿宋" w:eastAsia="仿宋" w:hAnsi="仿宋" w:cs="仿宋" w:hint="eastAsia"/>
            <w:lang w:eastAsia="zh-CN"/>
          </w:rPr>
          <w:t>(三)、风险监控与控制</w:t>
        </w:r>
        <w:r>
          <w:tab/>
        </w:r>
        <w:r>
          <w:fldChar w:fldCharType="begin"/>
        </w:r>
        <w:r>
          <w:instrText xml:space="preserve"> PAGEREF _Toc13759 \h </w:instrText>
        </w:r>
        <w:r>
          <w:fldChar w:fldCharType="separate"/>
        </w:r>
        <w:r>
          <w:t>23</w:t>
        </w:r>
        <w:r>
          <w:fldChar w:fldCharType="end"/>
        </w:r>
      </w:hyperlink>
    </w:p>
    <w:p>
      <w:pPr>
        <w:pStyle w:val="TOC1"/>
        <w:tabs>
          <w:tab w:val="right" w:leader="dot" w:pos="8306"/>
        </w:tabs>
      </w:pPr>
      <w:hyperlink w:anchor="_Toc22318" w:history="1">
        <w:r>
          <w:rPr>
            <w:rFonts w:ascii="仿宋" w:eastAsia="仿宋" w:hAnsi="仿宋" w:cs="仿宋" w:hint="eastAsia"/>
            <w:lang w:eastAsia="zh-CN"/>
          </w:rPr>
          <w:t>八、分散染料项目创新与研发</w:t>
        </w:r>
        <w:r>
          <w:tab/>
        </w:r>
        <w:r>
          <w:fldChar w:fldCharType="begin"/>
        </w:r>
        <w:r>
          <w:instrText xml:space="preserve"> PAGEREF _Toc22318 \h </w:instrText>
        </w:r>
        <w:r>
          <w:fldChar w:fldCharType="separate"/>
        </w:r>
        <w:r>
          <w:t>24</w:t>
        </w:r>
        <w:r>
          <w:fldChar w:fldCharType="end"/>
        </w:r>
      </w:hyperlink>
    </w:p>
    <w:p>
      <w:pPr>
        <w:pStyle w:val="TOC2"/>
        <w:tabs>
          <w:tab w:val="right" w:leader="dot" w:pos="8306"/>
        </w:tabs>
      </w:pPr>
      <w:hyperlink w:anchor="_Toc12464" w:history="1">
        <w:r>
          <w:rPr>
            <w:rFonts w:ascii="仿宋" w:eastAsia="仿宋" w:hAnsi="仿宋" w:cs="仿宋" w:hint="eastAsia"/>
            <w:lang w:eastAsia="zh-CN"/>
          </w:rPr>
          <w:t>(一)、创新策略与方向</w:t>
        </w:r>
        <w:r>
          <w:tab/>
        </w:r>
        <w:r>
          <w:fldChar w:fldCharType="begin"/>
        </w:r>
        <w:r>
          <w:instrText xml:space="preserve"> PAGEREF _Toc12464 \h </w:instrText>
        </w:r>
        <w:r>
          <w:fldChar w:fldCharType="separate"/>
        </w:r>
        <w:r>
          <w:t>24</w:t>
        </w:r>
        <w:r>
          <w:fldChar w:fldCharType="end"/>
        </w:r>
      </w:hyperlink>
    </w:p>
    <w:p>
      <w:pPr>
        <w:pStyle w:val="TOC2"/>
        <w:tabs>
          <w:tab w:val="right" w:leader="dot" w:pos="8306"/>
        </w:tabs>
      </w:pPr>
      <w:hyperlink w:anchor="_Toc4907" w:history="1">
        <w:r>
          <w:rPr>
            <w:rFonts w:ascii="仿宋" w:eastAsia="仿宋" w:hAnsi="仿宋" w:cs="仿宋" w:hint="eastAsia"/>
            <w:lang w:eastAsia="zh-CN"/>
          </w:rPr>
          <w:t>(二)、研发规划与投入</w:t>
        </w:r>
        <w:r>
          <w:tab/>
        </w:r>
        <w:r>
          <w:fldChar w:fldCharType="begin"/>
        </w:r>
        <w:r>
          <w:instrText xml:space="preserve"> PAGEREF _Toc4907 \h </w:instrText>
        </w:r>
        <w:r>
          <w:fldChar w:fldCharType="separate"/>
        </w:r>
        <w:r>
          <w:t>25</w:t>
        </w:r>
        <w:r>
          <w:fldChar w:fldCharType="end"/>
        </w:r>
      </w:hyperlink>
    </w:p>
    <w:p>
      <w:pPr>
        <w:pStyle w:val="TOC1"/>
        <w:tabs>
          <w:tab w:val="right" w:leader="dot" w:pos="8306"/>
        </w:tabs>
      </w:pPr>
      <w:hyperlink w:anchor="_Toc25955" w:history="1">
        <w:r>
          <w:rPr>
            <w:rFonts w:ascii="仿宋" w:eastAsia="仿宋" w:hAnsi="仿宋" w:cs="仿宋" w:hint="eastAsia"/>
            <w:lang w:eastAsia="zh-CN"/>
          </w:rPr>
          <w:t>九、分散染料项目人力资源培养与发展</w:t>
        </w:r>
        <w:r>
          <w:tab/>
        </w:r>
        <w:r>
          <w:fldChar w:fldCharType="begin"/>
        </w:r>
        <w:r>
          <w:instrText xml:space="preserve"> PAGEREF _Toc25955 \h </w:instrText>
        </w:r>
        <w:r>
          <w:fldChar w:fldCharType="separate"/>
        </w:r>
        <w:r>
          <w:t>27</w:t>
        </w:r>
        <w:r>
          <w:fldChar w:fldCharType="end"/>
        </w:r>
      </w:hyperlink>
    </w:p>
    <w:p>
      <w:pPr>
        <w:pStyle w:val="TOC2"/>
        <w:tabs>
          <w:tab w:val="right" w:leader="dot" w:pos="8306"/>
        </w:tabs>
      </w:pPr>
      <w:hyperlink w:anchor="_Toc28078" w:history="1">
        <w:r>
          <w:rPr>
            <w:rFonts w:ascii="仿宋" w:eastAsia="仿宋" w:hAnsi="仿宋" w:cs="仿宋" w:hint="eastAsia"/>
            <w:lang w:eastAsia="zh-CN"/>
          </w:rPr>
          <w:t>(一)、人才需求与规划</w:t>
        </w:r>
        <w:r>
          <w:tab/>
        </w:r>
        <w:r>
          <w:fldChar w:fldCharType="begin"/>
        </w:r>
        <w:r>
          <w:instrText xml:space="preserve"> PAGEREF _Toc28078 \h </w:instrText>
        </w:r>
        <w:r>
          <w:fldChar w:fldCharType="separate"/>
        </w:r>
        <w:r>
          <w:t>27</w:t>
        </w:r>
        <w:r>
          <w:fldChar w:fldCharType="end"/>
        </w:r>
      </w:hyperlink>
    </w:p>
    <w:p>
      <w:pPr>
        <w:pStyle w:val="TOC2"/>
        <w:tabs>
          <w:tab w:val="right" w:leader="dot" w:pos="8306"/>
        </w:tabs>
      </w:pPr>
      <w:hyperlink w:anchor="_Toc21546" w:history="1">
        <w:r>
          <w:rPr>
            <w:rFonts w:ascii="仿宋" w:eastAsia="仿宋" w:hAnsi="仿宋" w:cs="仿宋" w:hint="eastAsia"/>
            <w:lang w:eastAsia="zh-CN"/>
          </w:rPr>
          <w:t>(二)、培训与发展计划</w:t>
        </w:r>
        <w:r>
          <w:tab/>
        </w:r>
        <w:r>
          <w:fldChar w:fldCharType="begin"/>
        </w:r>
        <w:r>
          <w:instrText xml:space="preserve"> PAGEREF _Toc21546 \h </w:instrText>
        </w:r>
        <w:r>
          <w:fldChar w:fldCharType="separate"/>
        </w:r>
        <w:r>
          <w:t>28</w:t>
        </w:r>
        <w:r>
          <w:fldChar w:fldCharType="end"/>
        </w:r>
      </w:hyperlink>
    </w:p>
    <w:p>
      <w:pPr>
        <w:pStyle w:val="TOC1"/>
        <w:tabs>
          <w:tab w:val="right" w:leader="dot" w:pos="8306"/>
        </w:tabs>
      </w:pPr>
      <w:hyperlink w:anchor="_Toc28176" w:history="1">
        <w:r>
          <w:rPr>
            <w:rFonts w:ascii="仿宋" w:eastAsia="仿宋" w:hAnsi="仿宋" w:cs="仿宋" w:hint="eastAsia"/>
            <w:lang w:eastAsia="zh-CN"/>
          </w:rPr>
          <w:t>十、分散染料项目社会影响</w:t>
        </w:r>
        <w:r>
          <w:tab/>
        </w:r>
        <w:r>
          <w:fldChar w:fldCharType="begin"/>
        </w:r>
        <w:r>
          <w:instrText xml:space="preserve"> PAGEREF _Toc28176 \h </w:instrText>
        </w:r>
        <w:r>
          <w:fldChar w:fldCharType="separate"/>
        </w:r>
        <w:r>
          <w:t>28</w:t>
        </w:r>
        <w:r>
          <w:fldChar w:fldCharType="end"/>
        </w:r>
      </w:hyperlink>
    </w:p>
    <w:p>
      <w:pPr>
        <w:pStyle w:val="TOC2"/>
        <w:tabs>
          <w:tab w:val="right" w:leader="dot" w:pos="8306"/>
        </w:tabs>
      </w:pPr>
      <w:hyperlink w:anchor="_Toc5626" w:history="1">
        <w:r>
          <w:rPr>
            <w:rFonts w:ascii="仿宋" w:eastAsia="仿宋" w:hAnsi="仿宋" w:cs="仿宋" w:hint="eastAsia"/>
            <w:lang w:eastAsia="zh-CN"/>
          </w:rPr>
          <w:t>(一)、社会责任与义务</w:t>
        </w:r>
        <w:r>
          <w:tab/>
        </w:r>
        <w:r>
          <w:fldChar w:fldCharType="begin"/>
        </w:r>
        <w:r>
          <w:instrText xml:space="preserve"> PAGEREF _Toc5626 \h </w:instrText>
        </w:r>
        <w:r>
          <w:fldChar w:fldCharType="separate"/>
        </w:r>
        <w:r>
          <w:t>28</w:t>
        </w:r>
        <w:r>
          <w:fldChar w:fldCharType="end"/>
        </w:r>
      </w:hyperlink>
    </w:p>
    <w:p>
      <w:pPr>
        <w:pStyle w:val="TOC2"/>
        <w:tabs>
          <w:tab w:val="right" w:leader="dot" w:pos="8306"/>
        </w:tabs>
      </w:pPr>
      <w:hyperlink w:anchor="_Toc25686" w:history="1">
        <w:r>
          <w:rPr>
            <w:rFonts w:ascii="仿宋" w:eastAsia="仿宋" w:hAnsi="仿宋" w:cs="仿宋" w:hint="eastAsia"/>
            <w:lang w:eastAsia="zh-CN"/>
          </w:rPr>
          <w:t>(二)、社会参与与沟通</w:t>
        </w:r>
        <w:r>
          <w:tab/>
        </w:r>
        <w:r>
          <w:fldChar w:fldCharType="begin"/>
        </w:r>
        <w:r>
          <w:instrText xml:space="preserve"> PAGEREF _Toc25686 \h </w:instrText>
        </w:r>
        <w:r>
          <w:fldChar w:fldCharType="separate"/>
        </w:r>
        <w:r>
          <w:t>29</w:t>
        </w:r>
        <w:r>
          <w:fldChar w:fldCharType="end"/>
        </w:r>
      </w:hyperlink>
    </w:p>
    <w:p>
      <w:pPr>
        <w:pStyle w:val="TOC1"/>
        <w:tabs>
          <w:tab w:val="right" w:leader="dot" w:pos="8306"/>
        </w:tabs>
      </w:pPr>
      <w:hyperlink w:anchor="_Toc29223" w:history="1">
        <w:r>
          <w:rPr>
            <w:rFonts w:ascii="仿宋" w:eastAsia="仿宋" w:hAnsi="仿宋" w:cs="仿宋" w:hint="eastAsia"/>
            <w:lang w:eastAsia="zh-CN"/>
          </w:rPr>
          <w:t>十一、分散染料项目环境影响分析</w:t>
        </w:r>
        <w:r>
          <w:tab/>
        </w:r>
        <w:r>
          <w:fldChar w:fldCharType="begin"/>
        </w:r>
        <w:r>
          <w:instrText xml:space="preserve"> PAGEREF _Toc29223 \h </w:instrText>
        </w:r>
        <w:r>
          <w:fldChar w:fldCharType="separate"/>
        </w:r>
        <w:r>
          <w:t>30</w:t>
        </w:r>
        <w:r>
          <w:fldChar w:fldCharType="end"/>
        </w:r>
      </w:hyperlink>
    </w:p>
    <w:p>
      <w:pPr>
        <w:pStyle w:val="TOC2"/>
        <w:tabs>
          <w:tab w:val="right" w:leader="dot" w:pos="8306"/>
        </w:tabs>
      </w:pPr>
      <w:hyperlink w:anchor="_Toc15477" w:history="1">
        <w:r>
          <w:rPr>
            <w:rFonts w:ascii="仿宋" w:eastAsia="仿宋" w:hAnsi="仿宋" w:cs="仿宋" w:hint="eastAsia"/>
            <w:lang w:eastAsia="zh-CN"/>
          </w:rPr>
          <w:t>(一)、建设区域环境质量现状</w:t>
        </w:r>
        <w:r>
          <w:tab/>
        </w:r>
        <w:r>
          <w:fldChar w:fldCharType="begin"/>
        </w:r>
        <w:r>
          <w:instrText xml:space="preserve"> PAGEREF _Toc15477 \h </w:instrText>
        </w:r>
        <w:r>
          <w:fldChar w:fldCharType="separate"/>
        </w:r>
        <w:r>
          <w:t>30</w:t>
        </w:r>
        <w:r>
          <w:fldChar w:fldCharType="end"/>
        </w:r>
      </w:hyperlink>
    </w:p>
    <w:p>
      <w:pPr>
        <w:pStyle w:val="TOC2"/>
        <w:tabs>
          <w:tab w:val="right" w:leader="dot" w:pos="8306"/>
        </w:tabs>
      </w:pPr>
      <w:hyperlink w:anchor="_Toc9976" w:history="1">
        <w:r>
          <w:rPr>
            <w:rFonts w:ascii="仿宋" w:eastAsia="仿宋" w:hAnsi="仿宋" w:cs="仿宋" w:hint="eastAsia"/>
            <w:lang w:eastAsia="zh-CN"/>
          </w:rPr>
          <w:t>(二)、建设期环境保护</w:t>
        </w:r>
        <w:r>
          <w:tab/>
        </w:r>
        <w:r>
          <w:fldChar w:fldCharType="begin"/>
        </w:r>
        <w:r>
          <w:instrText xml:space="preserve"> PAGEREF _Toc9976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6" w:history="1">
        <w:r>
          <w:rPr>
            <w:rFonts w:ascii="仿宋" w:eastAsia="仿宋" w:hAnsi="仿宋" w:cs="仿宋" w:hint="eastAsia"/>
            <w:lang w:eastAsia="zh-CN"/>
          </w:rPr>
          <w:t>(三)、运营期环境保护</w:t>
        </w:r>
        <w:r>
          <w:tab/>
        </w:r>
        <w:r>
          <w:fldChar w:fldCharType="begin"/>
        </w:r>
        <w:r>
          <w:instrText xml:space="preserve"> PAGEREF _Toc23836 \h </w:instrText>
        </w:r>
        <w:r>
          <w:fldChar w:fldCharType="separate"/>
        </w:r>
        <w:r>
          <w:t>33</w:t>
        </w:r>
        <w:r>
          <w:fldChar w:fldCharType="end"/>
        </w:r>
      </w:hyperlink>
    </w:p>
    <w:p>
      <w:pPr>
        <w:pStyle w:val="TOC2"/>
        <w:tabs>
          <w:tab w:val="right" w:leader="dot" w:pos="8306"/>
        </w:tabs>
      </w:pPr>
      <w:hyperlink w:anchor="_Toc9178" w:history="1">
        <w:r>
          <w:rPr>
            <w:rFonts w:ascii="仿宋" w:eastAsia="仿宋" w:hAnsi="仿宋" w:cs="仿宋" w:hint="eastAsia"/>
            <w:lang w:eastAsia="zh-CN"/>
          </w:rPr>
          <w:t>(四)、分散染料项目建设对区域经济的影响</w:t>
        </w:r>
        <w:r>
          <w:tab/>
        </w:r>
        <w:r>
          <w:fldChar w:fldCharType="begin"/>
        </w:r>
        <w:r>
          <w:instrText xml:space="preserve"> PAGEREF _Toc9178 \h </w:instrText>
        </w:r>
        <w:r>
          <w:fldChar w:fldCharType="separate"/>
        </w:r>
        <w:r>
          <w:t>34</w:t>
        </w:r>
        <w:r>
          <w:fldChar w:fldCharType="end"/>
        </w:r>
      </w:hyperlink>
    </w:p>
    <w:p>
      <w:pPr>
        <w:pStyle w:val="TOC2"/>
        <w:tabs>
          <w:tab w:val="right" w:leader="dot" w:pos="8306"/>
        </w:tabs>
      </w:pPr>
      <w:hyperlink w:anchor="_Toc30097" w:history="1">
        <w:r>
          <w:rPr>
            <w:rFonts w:ascii="仿宋" w:eastAsia="仿宋" w:hAnsi="仿宋" w:cs="仿宋" w:hint="eastAsia"/>
            <w:lang w:eastAsia="zh-CN"/>
          </w:rPr>
          <w:t>(五)、废弃物处理</w:t>
        </w:r>
        <w:r>
          <w:tab/>
        </w:r>
        <w:r>
          <w:fldChar w:fldCharType="begin"/>
        </w:r>
        <w:r>
          <w:instrText xml:space="preserve"> PAGEREF _Toc30097 \h </w:instrText>
        </w:r>
        <w:r>
          <w:fldChar w:fldCharType="separate"/>
        </w:r>
        <w:r>
          <w:t>36</w:t>
        </w:r>
        <w:r>
          <w:fldChar w:fldCharType="end"/>
        </w:r>
      </w:hyperlink>
    </w:p>
    <w:p>
      <w:pPr>
        <w:pStyle w:val="TOC2"/>
        <w:tabs>
          <w:tab w:val="right" w:leader="dot" w:pos="8306"/>
        </w:tabs>
      </w:pPr>
      <w:hyperlink w:anchor="_Toc10818" w:history="1">
        <w:r>
          <w:rPr>
            <w:rFonts w:ascii="仿宋" w:eastAsia="仿宋" w:hAnsi="仿宋" w:cs="仿宋" w:hint="eastAsia"/>
            <w:lang w:eastAsia="zh-CN"/>
          </w:rPr>
          <w:t>(六)、特殊环境影响分析</w:t>
        </w:r>
        <w:r>
          <w:tab/>
        </w:r>
        <w:r>
          <w:fldChar w:fldCharType="begin"/>
        </w:r>
        <w:r>
          <w:instrText xml:space="preserve"> PAGEREF _Toc10818 \h </w:instrText>
        </w:r>
        <w:r>
          <w:fldChar w:fldCharType="separate"/>
        </w:r>
        <w:r>
          <w:t>37</w:t>
        </w:r>
        <w:r>
          <w:fldChar w:fldCharType="end"/>
        </w:r>
      </w:hyperlink>
    </w:p>
    <w:p>
      <w:pPr>
        <w:pStyle w:val="TOC2"/>
        <w:tabs>
          <w:tab w:val="right" w:leader="dot" w:pos="8306"/>
        </w:tabs>
      </w:pPr>
      <w:hyperlink w:anchor="_Toc31644" w:history="1">
        <w:r>
          <w:rPr>
            <w:rFonts w:ascii="仿宋" w:eastAsia="仿宋" w:hAnsi="仿宋" w:cs="仿宋" w:hint="eastAsia"/>
            <w:lang w:eastAsia="zh-CN"/>
          </w:rPr>
          <w:t>(七)、清洁生产</w:t>
        </w:r>
        <w:r>
          <w:tab/>
        </w:r>
        <w:r>
          <w:fldChar w:fldCharType="begin"/>
        </w:r>
        <w:r>
          <w:instrText xml:space="preserve"> PAGEREF _Toc31644 \h </w:instrText>
        </w:r>
        <w:r>
          <w:fldChar w:fldCharType="separate"/>
        </w:r>
        <w:r>
          <w:t>38</w:t>
        </w:r>
        <w:r>
          <w:fldChar w:fldCharType="end"/>
        </w:r>
      </w:hyperlink>
    </w:p>
    <w:p>
      <w:pPr>
        <w:pStyle w:val="TOC2"/>
        <w:tabs>
          <w:tab w:val="right" w:leader="dot" w:pos="8306"/>
        </w:tabs>
      </w:pPr>
      <w:hyperlink w:anchor="_Toc12922" w:history="1">
        <w:r>
          <w:rPr>
            <w:rFonts w:ascii="仿宋" w:eastAsia="仿宋" w:hAnsi="仿宋" w:cs="仿宋" w:hint="eastAsia"/>
            <w:lang w:eastAsia="zh-CN"/>
          </w:rPr>
          <w:t>(八)、环境保护综合评价</w:t>
        </w:r>
        <w:r>
          <w:tab/>
        </w:r>
        <w:r>
          <w:fldChar w:fldCharType="begin"/>
        </w:r>
        <w:r>
          <w:instrText xml:space="preserve"> PAGEREF _Toc12922 \h </w:instrText>
        </w:r>
        <w:r>
          <w:fldChar w:fldCharType="separate"/>
        </w:r>
        <w:r>
          <w:t>39</w:t>
        </w:r>
        <w:r>
          <w:fldChar w:fldCharType="end"/>
        </w:r>
      </w:hyperlink>
    </w:p>
    <w:p>
      <w:pPr>
        <w:pStyle w:val="TOC1"/>
        <w:tabs>
          <w:tab w:val="right" w:leader="dot" w:pos="8306"/>
        </w:tabs>
      </w:pPr>
      <w:hyperlink w:anchor="_Toc24978" w:history="1">
        <w:r>
          <w:rPr>
            <w:rFonts w:ascii="仿宋" w:eastAsia="仿宋" w:hAnsi="仿宋" w:cs="仿宋" w:hint="eastAsia"/>
            <w:lang w:eastAsia="zh-CN"/>
          </w:rPr>
          <w:t>十二、分散染料项目人力资源管理</w:t>
        </w:r>
        <w:r>
          <w:tab/>
        </w:r>
        <w:r>
          <w:fldChar w:fldCharType="begin"/>
        </w:r>
        <w:r>
          <w:instrText xml:space="preserve"> PAGEREF _Toc24978 \h </w:instrText>
        </w:r>
        <w:r>
          <w:fldChar w:fldCharType="separate"/>
        </w:r>
        <w:r>
          <w:t>40</w:t>
        </w:r>
        <w:r>
          <w:fldChar w:fldCharType="end"/>
        </w:r>
      </w:hyperlink>
    </w:p>
    <w:p>
      <w:pPr>
        <w:pStyle w:val="TOC2"/>
        <w:tabs>
          <w:tab w:val="right" w:leader="dot" w:pos="8306"/>
        </w:tabs>
      </w:pPr>
      <w:hyperlink w:anchor="_Toc7142" w:history="1">
        <w:r>
          <w:rPr>
            <w:rFonts w:ascii="仿宋" w:eastAsia="仿宋" w:hAnsi="仿宋" w:cs="仿宋" w:hint="eastAsia"/>
            <w:lang w:eastAsia="zh-CN"/>
          </w:rPr>
          <w:t>(一)、建立健全的预算管理制度</w:t>
        </w:r>
        <w:r>
          <w:tab/>
        </w:r>
        <w:r>
          <w:fldChar w:fldCharType="begin"/>
        </w:r>
        <w:r>
          <w:instrText xml:space="preserve"> PAGEREF _Toc7142 \h </w:instrText>
        </w:r>
        <w:r>
          <w:fldChar w:fldCharType="separate"/>
        </w:r>
        <w:r>
          <w:t>40</w:t>
        </w:r>
        <w:r>
          <w:fldChar w:fldCharType="end"/>
        </w:r>
      </w:hyperlink>
    </w:p>
    <w:p>
      <w:pPr>
        <w:pStyle w:val="TOC2"/>
        <w:tabs>
          <w:tab w:val="right" w:leader="dot" w:pos="8306"/>
        </w:tabs>
      </w:pPr>
      <w:hyperlink w:anchor="_Toc3586" w:history="1">
        <w:r>
          <w:rPr>
            <w:rFonts w:ascii="仿宋" w:eastAsia="仿宋" w:hAnsi="仿宋" w:cs="仿宋" w:hint="eastAsia"/>
            <w:lang w:eastAsia="zh-CN"/>
          </w:rPr>
          <w:t>(二)、加强资金流动监控</w:t>
        </w:r>
        <w:r>
          <w:tab/>
        </w:r>
        <w:r>
          <w:fldChar w:fldCharType="begin"/>
        </w:r>
        <w:r>
          <w:instrText xml:space="preserve"> PAGEREF _Toc3586 \h </w:instrText>
        </w:r>
        <w:r>
          <w:fldChar w:fldCharType="separate"/>
        </w:r>
        <w:r>
          <w:t>42</w:t>
        </w:r>
        <w:r>
          <w:fldChar w:fldCharType="end"/>
        </w:r>
      </w:hyperlink>
    </w:p>
    <w:p>
      <w:pPr>
        <w:pStyle w:val="TOC2"/>
        <w:tabs>
          <w:tab w:val="right" w:leader="dot" w:pos="8306"/>
        </w:tabs>
      </w:pPr>
      <w:hyperlink w:anchor="_Toc11412" w:history="1">
        <w:r>
          <w:rPr>
            <w:rFonts w:ascii="仿宋" w:eastAsia="仿宋" w:hAnsi="仿宋" w:cs="仿宋" w:hint="eastAsia"/>
            <w:lang w:eastAsia="zh-CN"/>
          </w:rPr>
          <w:t>(三)、制定完善的风险控制机制</w:t>
        </w:r>
        <w:r>
          <w:tab/>
        </w:r>
        <w:r>
          <w:fldChar w:fldCharType="begin"/>
        </w:r>
        <w:r>
          <w:instrText xml:space="preserve"> PAGEREF _Toc11412 \h </w:instrText>
        </w:r>
        <w:r>
          <w:fldChar w:fldCharType="separate"/>
        </w:r>
        <w:r>
          <w:t>43</w:t>
        </w:r>
        <w:r>
          <w:fldChar w:fldCharType="end"/>
        </w:r>
      </w:hyperlink>
    </w:p>
    <w:p>
      <w:pPr>
        <w:pStyle w:val="TOC2"/>
        <w:tabs>
          <w:tab w:val="right" w:leader="dot" w:pos="8306"/>
        </w:tabs>
      </w:pPr>
      <w:hyperlink w:anchor="_Toc10650" w:history="1">
        <w:r>
          <w:rPr>
            <w:rFonts w:ascii="仿宋" w:eastAsia="仿宋" w:hAnsi="仿宋" w:cs="仿宋" w:hint="eastAsia"/>
            <w:lang w:eastAsia="zh-CN"/>
          </w:rPr>
          <w:t>(四)、优化成本管理</w:t>
        </w:r>
        <w:r>
          <w:tab/>
        </w:r>
        <w:r>
          <w:fldChar w:fldCharType="begin"/>
        </w:r>
        <w:r>
          <w:instrText xml:space="preserve"> PAGEREF _Toc10650 \h </w:instrText>
        </w:r>
        <w:r>
          <w:fldChar w:fldCharType="separate"/>
        </w:r>
        <w:r>
          <w:t>45</w:t>
        </w:r>
        <w:r>
          <w:fldChar w:fldCharType="end"/>
        </w:r>
      </w:hyperlink>
    </w:p>
    <w:p>
      <w:pPr>
        <w:pStyle w:val="TOC1"/>
        <w:tabs>
          <w:tab w:val="right" w:leader="dot" w:pos="8306"/>
        </w:tabs>
      </w:pPr>
      <w:hyperlink w:anchor="_Toc16905" w:history="1">
        <w:r>
          <w:rPr>
            <w:rFonts w:ascii="仿宋" w:eastAsia="仿宋" w:hAnsi="仿宋" w:cs="仿宋" w:hint="eastAsia"/>
            <w:lang w:eastAsia="zh-CN"/>
          </w:rPr>
          <w:t>十三、质量管理体系</w:t>
        </w:r>
        <w:r>
          <w:tab/>
        </w:r>
        <w:r>
          <w:fldChar w:fldCharType="begin"/>
        </w:r>
        <w:r>
          <w:instrText xml:space="preserve"> PAGEREF _Toc16905 \h </w:instrText>
        </w:r>
        <w:r>
          <w:fldChar w:fldCharType="separate"/>
        </w:r>
        <w:r>
          <w:t>46</w:t>
        </w:r>
        <w:r>
          <w:fldChar w:fldCharType="end"/>
        </w:r>
      </w:hyperlink>
    </w:p>
    <w:p>
      <w:pPr>
        <w:pStyle w:val="TOC2"/>
        <w:tabs>
          <w:tab w:val="right" w:leader="dot" w:pos="8306"/>
        </w:tabs>
      </w:pPr>
      <w:hyperlink w:anchor="_Toc15659" w:history="1">
        <w:r>
          <w:rPr>
            <w:rFonts w:ascii="仿宋" w:eastAsia="仿宋" w:hAnsi="仿宋" w:cs="仿宋" w:hint="eastAsia"/>
            <w:lang w:eastAsia="zh-CN"/>
          </w:rPr>
          <w:t>(一)、质量目标与方针</w:t>
        </w:r>
        <w:r>
          <w:tab/>
        </w:r>
        <w:r>
          <w:fldChar w:fldCharType="begin"/>
        </w:r>
        <w:r>
          <w:instrText xml:space="preserve"> PAGEREF _Toc15659 \h </w:instrText>
        </w:r>
        <w:r>
          <w:fldChar w:fldCharType="separate"/>
        </w:r>
        <w:r>
          <w:t>46</w:t>
        </w:r>
        <w:r>
          <w:fldChar w:fldCharType="end"/>
        </w:r>
      </w:hyperlink>
    </w:p>
    <w:p>
      <w:pPr>
        <w:pStyle w:val="TOC2"/>
        <w:tabs>
          <w:tab w:val="right" w:leader="dot" w:pos="8306"/>
        </w:tabs>
      </w:pPr>
      <w:hyperlink w:anchor="_Toc26021" w:history="1">
        <w:r>
          <w:rPr>
            <w:rFonts w:ascii="仿宋" w:eastAsia="仿宋" w:hAnsi="仿宋" w:cs="仿宋" w:hint="eastAsia"/>
            <w:lang w:eastAsia="zh-CN"/>
          </w:rPr>
          <w:t>(二)、质量管理责任</w:t>
        </w:r>
        <w:r>
          <w:tab/>
        </w:r>
        <w:r>
          <w:fldChar w:fldCharType="begin"/>
        </w:r>
        <w:r>
          <w:instrText xml:space="preserve"> PAGEREF _Toc26021 \h </w:instrText>
        </w:r>
        <w:r>
          <w:fldChar w:fldCharType="separate"/>
        </w:r>
        <w:r>
          <w:t>47</w:t>
        </w:r>
        <w:r>
          <w:fldChar w:fldCharType="end"/>
        </w:r>
      </w:hyperlink>
    </w:p>
    <w:p>
      <w:pPr>
        <w:pStyle w:val="TOC2"/>
        <w:tabs>
          <w:tab w:val="right" w:leader="dot" w:pos="8306"/>
        </w:tabs>
      </w:pPr>
      <w:hyperlink w:anchor="_Toc10503" w:history="1">
        <w:r>
          <w:rPr>
            <w:rFonts w:ascii="仿宋" w:eastAsia="仿宋" w:hAnsi="仿宋" w:cs="仿宋" w:hint="eastAsia"/>
            <w:lang w:eastAsia="zh-CN"/>
          </w:rPr>
          <w:t>(三)、质量管理体系文件</w:t>
        </w:r>
        <w:r>
          <w:tab/>
        </w:r>
        <w:r>
          <w:fldChar w:fldCharType="begin"/>
        </w:r>
        <w:r>
          <w:instrText xml:space="preserve"> PAGEREF _Toc10503 \h </w:instrText>
        </w:r>
        <w:r>
          <w:fldChar w:fldCharType="separate"/>
        </w:r>
        <w:r>
          <w:t>48</w:t>
        </w:r>
        <w:r>
          <w:fldChar w:fldCharType="end"/>
        </w:r>
      </w:hyperlink>
    </w:p>
    <w:p>
      <w:pPr>
        <w:pStyle w:val="TOC2"/>
        <w:tabs>
          <w:tab w:val="right" w:leader="dot" w:pos="8306"/>
        </w:tabs>
      </w:pPr>
      <w:hyperlink w:anchor="_Toc18721" w:history="1">
        <w:r>
          <w:rPr>
            <w:rFonts w:ascii="仿宋" w:eastAsia="仿宋" w:hAnsi="仿宋" w:cs="仿宋" w:hint="eastAsia"/>
            <w:lang w:eastAsia="zh-CN"/>
          </w:rPr>
          <w:t>(四)、质量培训与教育</w:t>
        </w:r>
        <w:r>
          <w:tab/>
        </w:r>
        <w:r>
          <w:fldChar w:fldCharType="begin"/>
        </w:r>
        <w:r>
          <w:instrText xml:space="preserve"> PAGEREF _Toc18721 \h </w:instrText>
        </w:r>
        <w:r>
          <w:fldChar w:fldCharType="separate"/>
        </w:r>
        <w:r>
          <w:t>50</w:t>
        </w:r>
        <w:r>
          <w:fldChar w:fldCharType="end"/>
        </w:r>
      </w:hyperlink>
    </w:p>
    <w:p>
      <w:pPr>
        <w:pStyle w:val="TOC2"/>
        <w:tabs>
          <w:tab w:val="right" w:leader="dot" w:pos="8306"/>
        </w:tabs>
      </w:pPr>
      <w:hyperlink w:anchor="_Toc2055" w:history="1">
        <w:r>
          <w:rPr>
            <w:rFonts w:ascii="仿宋" w:eastAsia="仿宋" w:hAnsi="仿宋" w:cs="仿宋" w:hint="eastAsia"/>
            <w:lang w:eastAsia="zh-CN"/>
          </w:rPr>
          <w:t>(五)、质量审核与评价</w:t>
        </w:r>
        <w:r>
          <w:tab/>
        </w:r>
        <w:r>
          <w:fldChar w:fldCharType="begin"/>
        </w:r>
        <w:r>
          <w:instrText xml:space="preserve"> PAGEREF _Toc2055 \h </w:instrText>
        </w:r>
        <w:r>
          <w:fldChar w:fldCharType="separate"/>
        </w:r>
        <w:r>
          <w:t>51</w:t>
        </w:r>
        <w:r>
          <w:fldChar w:fldCharType="end"/>
        </w:r>
      </w:hyperlink>
    </w:p>
    <w:p>
      <w:pPr>
        <w:pStyle w:val="TOC2"/>
        <w:tabs>
          <w:tab w:val="right" w:leader="dot" w:pos="8306"/>
        </w:tabs>
      </w:pPr>
      <w:hyperlink w:anchor="_Toc5096" w:history="1">
        <w:r>
          <w:rPr>
            <w:rFonts w:ascii="仿宋" w:eastAsia="仿宋" w:hAnsi="仿宋" w:cs="仿宋" w:hint="eastAsia"/>
            <w:lang w:eastAsia="zh-CN"/>
          </w:rPr>
          <w:t>(六)、不符合与纠正措施</w:t>
        </w:r>
        <w:r>
          <w:tab/>
        </w:r>
        <w:r>
          <w:fldChar w:fldCharType="begin"/>
        </w:r>
        <w:r>
          <w:instrText xml:space="preserve"> PAGEREF _Toc5096 \h </w:instrText>
        </w:r>
        <w:r>
          <w:fldChar w:fldCharType="separate"/>
        </w:r>
        <w:r>
          <w:t>53</w:t>
        </w:r>
        <w:r>
          <w:fldChar w:fldCharType="end"/>
        </w:r>
      </w:hyperlink>
    </w:p>
    <w:p>
      <w:pPr>
        <w:pStyle w:val="TOC1"/>
        <w:tabs>
          <w:tab w:val="right" w:leader="dot" w:pos="8306"/>
        </w:tabs>
      </w:pPr>
      <w:hyperlink w:anchor="_Toc25591" w:history="1">
        <w:r>
          <w:rPr>
            <w:rFonts w:ascii="仿宋" w:eastAsia="仿宋" w:hAnsi="仿宋" w:cs="仿宋" w:hint="eastAsia"/>
            <w:lang w:eastAsia="zh-CN"/>
          </w:rPr>
          <w:t>十四、分散染料项目治理与监督</w:t>
        </w:r>
        <w:r>
          <w:tab/>
        </w:r>
        <w:r>
          <w:fldChar w:fldCharType="begin"/>
        </w:r>
        <w:r>
          <w:instrText xml:space="preserve"> PAGEREF _Toc25591 \h </w:instrText>
        </w:r>
        <w:r>
          <w:fldChar w:fldCharType="separate"/>
        </w:r>
        <w:r>
          <w:t>54</w:t>
        </w:r>
        <w:r>
          <w:fldChar w:fldCharType="end"/>
        </w:r>
      </w:hyperlink>
    </w:p>
    <w:p>
      <w:pPr>
        <w:pStyle w:val="TOC2"/>
        <w:tabs>
          <w:tab w:val="right" w:leader="dot" w:pos="8306"/>
        </w:tabs>
      </w:pPr>
      <w:hyperlink w:anchor="_Toc28772" w:history="1">
        <w:r>
          <w:rPr>
            <w:rFonts w:ascii="仿宋" w:eastAsia="仿宋" w:hAnsi="仿宋" w:cs="仿宋" w:hint="eastAsia"/>
            <w:lang w:eastAsia="zh-CN"/>
          </w:rPr>
          <w:t>(一)、分散染料项目治理结构</w:t>
        </w:r>
        <w:r>
          <w:tab/>
        </w:r>
        <w:r>
          <w:fldChar w:fldCharType="begin"/>
        </w:r>
        <w:r>
          <w:instrText xml:space="preserve"> PAGEREF _Toc28772 \h </w:instrText>
        </w:r>
        <w:r>
          <w:fldChar w:fldCharType="separate"/>
        </w:r>
        <w:r>
          <w:t>54</w:t>
        </w:r>
        <w:r>
          <w:fldChar w:fldCharType="end"/>
        </w:r>
      </w:hyperlink>
    </w:p>
    <w:p>
      <w:pPr>
        <w:pStyle w:val="TOC2"/>
        <w:tabs>
          <w:tab w:val="right" w:leader="dot" w:pos="8306"/>
        </w:tabs>
      </w:pPr>
      <w:hyperlink w:anchor="_Toc3650" w:history="1">
        <w:r>
          <w:rPr>
            <w:rFonts w:ascii="仿宋" w:eastAsia="仿宋" w:hAnsi="仿宋" w:cs="仿宋" w:hint="eastAsia"/>
            <w:lang w:eastAsia="zh-CN"/>
          </w:rPr>
          <w:t>(二)、监督与审计</w:t>
        </w:r>
        <w:r>
          <w:tab/>
        </w:r>
        <w:r>
          <w:fldChar w:fldCharType="begin"/>
        </w:r>
        <w:r>
          <w:instrText xml:space="preserve"> PAGEREF _Toc3650 \h </w:instrText>
        </w:r>
        <w:r>
          <w:fldChar w:fldCharType="separate"/>
        </w:r>
        <w:r>
          <w:t>55</w:t>
        </w:r>
        <w:r>
          <w:fldChar w:fldCharType="end"/>
        </w:r>
      </w:hyperlink>
    </w:p>
    <w:p>
      <w:pPr>
        <w:pStyle w:val="TOC1"/>
        <w:tabs>
          <w:tab w:val="right" w:leader="dot" w:pos="8306"/>
        </w:tabs>
      </w:pPr>
      <w:hyperlink w:anchor="_Toc109" w:history="1">
        <w:r>
          <w:rPr>
            <w:rFonts w:ascii="仿宋" w:eastAsia="仿宋" w:hAnsi="仿宋" w:cs="仿宋" w:hint="eastAsia"/>
            <w:lang w:eastAsia="zh-CN"/>
          </w:rPr>
          <w:t>十五、营销与推广策略</w:t>
        </w:r>
        <w:r>
          <w:tab/>
        </w:r>
        <w:r>
          <w:fldChar w:fldCharType="begin"/>
        </w:r>
        <w:r>
          <w:instrText xml:space="preserve"> PAGEREF _Toc109 \h </w:instrText>
        </w:r>
        <w:r>
          <w:fldChar w:fldCharType="separate"/>
        </w:r>
        <w:r>
          <w:t>56</w:t>
        </w:r>
        <w:r>
          <w:fldChar w:fldCharType="end"/>
        </w:r>
      </w:hyperlink>
    </w:p>
    <w:p>
      <w:pPr>
        <w:pStyle w:val="TOC2"/>
        <w:tabs>
          <w:tab w:val="right" w:leader="dot" w:pos="8306"/>
        </w:tabs>
      </w:pPr>
      <w:hyperlink w:anchor="_Toc18187" w:history="1">
        <w:r>
          <w:rPr>
            <w:rFonts w:ascii="仿宋" w:eastAsia="仿宋" w:hAnsi="仿宋" w:cs="仿宋" w:hint="eastAsia"/>
            <w:lang w:eastAsia="zh-CN"/>
          </w:rPr>
          <w:t>(一)、产品/服务定位与特点</w:t>
        </w:r>
        <w:r>
          <w:tab/>
        </w:r>
        <w:r>
          <w:fldChar w:fldCharType="begin"/>
        </w:r>
        <w:r>
          <w:instrText xml:space="preserve"> PAGEREF _Toc18187 \h </w:instrText>
        </w:r>
        <w:r>
          <w:fldChar w:fldCharType="separate"/>
        </w:r>
        <w:r>
          <w:t>56</w:t>
        </w:r>
        <w:r>
          <w:fldChar w:fldCharType="end"/>
        </w:r>
      </w:hyperlink>
    </w:p>
    <w:p>
      <w:pPr>
        <w:pStyle w:val="TOC2"/>
        <w:tabs>
          <w:tab w:val="right" w:leader="dot" w:pos="8306"/>
        </w:tabs>
      </w:pPr>
      <w:hyperlink w:anchor="_Toc23167" w:history="1">
        <w:r>
          <w:rPr>
            <w:rFonts w:ascii="仿宋" w:eastAsia="仿宋" w:hAnsi="仿宋" w:cs="仿宋" w:hint="eastAsia"/>
            <w:lang w:eastAsia="zh-CN"/>
          </w:rPr>
          <w:t>(二)、市场定位与竞争分析</w:t>
        </w:r>
        <w:r>
          <w:tab/>
        </w:r>
        <w:r>
          <w:fldChar w:fldCharType="begin"/>
        </w:r>
        <w:r>
          <w:instrText xml:space="preserve"> PAGEREF _Toc23167 \h </w:instrText>
        </w:r>
        <w:r>
          <w:fldChar w:fldCharType="separate"/>
        </w:r>
        <w:r>
          <w:t>58</w:t>
        </w:r>
        <w:r>
          <w:fldChar w:fldCharType="end"/>
        </w:r>
      </w:hyperlink>
    </w:p>
    <w:p>
      <w:pPr>
        <w:pStyle w:val="TOC2"/>
        <w:tabs>
          <w:tab w:val="right" w:leader="dot" w:pos="8306"/>
        </w:tabs>
      </w:pPr>
      <w:hyperlink w:anchor="_Toc28195" w:history="1">
        <w:r>
          <w:rPr>
            <w:rFonts w:ascii="仿宋" w:eastAsia="仿宋" w:hAnsi="仿宋" w:cs="仿宋" w:hint="eastAsia"/>
            <w:lang w:eastAsia="zh-CN"/>
          </w:rPr>
          <w:t>(三)、营销渠道与策略</w:t>
        </w:r>
        <w:r>
          <w:tab/>
        </w:r>
        <w:r>
          <w:fldChar w:fldCharType="begin"/>
        </w:r>
        <w:r>
          <w:instrText xml:space="preserve"> PAGEREF _Toc28195 \h </w:instrText>
        </w:r>
        <w:r>
          <w:fldChar w:fldCharType="separate"/>
        </w:r>
        <w:r>
          <w:t>59</w:t>
        </w:r>
        <w:r>
          <w:fldChar w:fldCharType="end"/>
        </w:r>
      </w:hyperlink>
    </w:p>
    <w:p>
      <w:pPr>
        <w:pStyle w:val="TOC2"/>
        <w:tabs>
          <w:tab w:val="right" w:leader="dot" w:pos="8306"/>
        </w:tabs>
      </w:pPr>
      <w:hyperlink w:anchor="_Toc32107" w:history="1">
        <w:r>
          <w:rPr>
            <w:rFonts w:ascii="仿宋" w:eastAsia="仿宋" w:hAnsi="仿宋" w:cs="仿宋" w:hint="eastAsia"/>
            <w:lang w:eastAsia="zh-CN"/>
          </w:rPr>
          <w:t>(四)、推广与宣传活动</w:t>
        </w:r>
        <w:r>
          <w:tab/>
        </w:r>
        <w:r>
          <w:fldChar w:fldCharType="begin"/>
        </w:r>
        <w:r>
          <w:instrText xml:space="preserve"> PAGEREF _Toc32107 \h </w:instrText>
        </w:r>
        <w:r>
          <w:fldChar w:fldCharType="separate"/>
        </w:r>
        <w:r>
          <w:t>60</w:t>
        </w:r>
        <w:r>
          <w:fldChar w:fldCharType="end"/>
        </w:r>
      </w:hyperlink>
    </w:p>
    <w:p>
      <w:pPr>
        <w:pStyle w:val="TOC1"/>
        <w:tabs>
          <w:tab w:val="right" w:leader="dot" w:pos="8306"/>
        </w:tabs>
      </w:pPr>
      <w:hyperlink w:anchor="_Toc5228" w:history="1">
        <w:r>
          <w:rPr>
            <w:rFonts w:ascii="仿宋" w:eastAsia="仿宋" w:hAnsi="仿宋" w:cs="仿宋" w:hint="eastAsia"/>
            <w:lang w:eastAsia="zh-CN"/>
          </w:rPr>
          <w:t>十六、分散染料项目实施保障措施</w:t>
        </w:r>
        <w:r>
          <w:tab/>
        </w:r>
        <w:r>
          <w:fldChar w:fldCharType="begin"/>
        </w:r>
        <w:r>
          <w:instrText xml:space="preserve"> PAGEREF _Toc5228 \h </w:instrText>
        </w:r>
        <w:r>
          <w:fldChar w:fldCharType="separate"/>
        </w:r>
        <w:r>
          <w:t>65</w:t>
        </w:r>
        <w:r>
          <w:fldChar w:fldCharType="end"/>
        </w:r>
      </w:hyperlink>
    </w:p>
    <w:p>
      <w:pPr>
        <w:pStyle w:val="TOC2"/>
        <w:tabs>
          <w:tab w:val="right" w:leader="dot" w:pos="8306"/>
        </w:tabs>
      </w:pPr>
      <w:hyperlink w:anchor="_Toc22156" w:history="1">
        <w:r>
          <w:rPr>
            <w:rFonts w:ascii="仿宋" w:eastAsia="仿宋" w:hAnsi="仿宋" w:cs="仿宋" w:hint="eastAsia"/>
            <w:lang w:eastAsia="zh-CN"/>
          </w:rPr>
          <w:t>(一)、分散染料项目实施保障机制</w:t>
        </w:r>
        <w:r>
          <w:tab/>
        </w:r>
        <w:r>
          <w:fldChar w:fldCharType="begin"/>
        </w:r>
        <w:r>
          <w:instrText xml:space="preserve"> PAGEREF _Toc22156 \h </w:instrText>
        </w:r>
        <w:r>
          <w:fldChar w:fldCharType="separate"/>
        </w:r>
        <w:r>
          <w:t>65</w:t>
        </w:r>
        <w:r>
          <w:fldChar w:fldCharType="end"/>
        </w:r>
      </w:hyperlink>
    </w:p>
    <w:p>
      <w:pPr>
        <w:pStyle w:val="TOC2"/>
        <w:tabs>
          <w:tab w:val="right" w:leader="dot" w:pos="8306"/>
        </w:tabs>
      </w:pPr>
      <w:hyperlink w:anchor="_Toc14772" w:history="1">
        <w:r>
          <w:rPr>
            <w:rFonts w:ascii="仿宋" w:eastAsia="仿宋" w:hAnsi="仿宋" w:cs="仿宋" w:hint="eastAsia"/>
            <w:lang w:eastAsia="zh-CN"/>
          </w:rPr>
          <w:t>(二)、分散染料项目法律合规要求</w:t>
        </w:r>
        <w:r>
          <w:tab/>
        </w:r>
        <w:r>
          <w:fldChar w:fldCharType="begin"/>
        </w:r>
        <w:r>
          <w:instrText xml:space="preserve"> PAGEREF _Toc14772 \h </w:instrText>
        </w:r>
        <w:r>
          <w:fldChar w:fldCharType="separate"/>
        </w:r>
        <w:r>
          <w:t>69</w:t>
        </w:r>
        <w:r>
          <w:fldChar w:fldCharType="end"/>
        </w:r>
      </w:hyperlink>
    </w:p>
    <w:p>
      <w:pPr>
        <w:pStyle w:val="TOC2"/>
        <w:tabs>
          <w:tab w:val="right" w:leader="dot" w:pos="8306"/>
        </w:tabs>
      </w:pPr>
      <w:hyperlink w:anchor="_Toc5847" w:history="1">
        <w:r>
          <w:rPr>
            <w:rFonts w:ascii="仿宋" w:eastAsia="仿宋" w:hAnsi="仿宋" w:cs="仿宋" w:hint="eastAsia"/>
            <w:lang w:eastAsia="zh-CN"/>
          </w:rPr>
          <w:t>(三)、分散染料项目合同管理与法律事务</w:t>
        </w:r>
        <w:r>
          <w:tab/>
        </w:r>
        <w:r>
          <w:fldChar w:fldCharType="begin"/>
        </w:r>
        <w:r>
          <w:instrText xml:space="preserve"> PAGEREF _Toc5847 \h </w:instrText>
        </w:r>
        <w:r>
          <w:fldChar w:fldCharType="separate"/>
        </w:r>
        <w:r>
          <w:t>73</w:t>
        </w:r>
        <w:r>
          <w:fldChar w:fldCharType="end"/>
        </w:r>
      </w:hyperlink>
    </w:p>
    <w:p>
      <w:pPr>
        <w:pStyle w:val="TOC2"/>
        <w:tabs>
          <w:tab w:val="right" w:leader="dot" w:pos="8306"/>
        </w:tabs>
      </w:pPr>
      <w:hyperlink w:anchor="_Toc8716" w:history="1">
        <w:r>
          <w:rPr>
            <w:rFonts w:ascii="仿宋" w:eastAsia="仿宋" w:hAnsi="仿宋" w:cs="仿宋" w:hint="eastAsia"/>
            <w:lang w:eastAsia="zh-CN"/>
          </w:rPr>
          <w:t>(四)、分散染料项目知识产权保护策略</w:t>
        </w:r>
        <w:r>
          <w:tab/>
        </w:r>
        <w:r>
          <w:fldChar w:fldCharType="begin"/>
        </w:r>
        <w:r>
          <w:instrText xml:space="preserve"> PAGEREF _Toc8716 \h </w:instrText>
        </w:r>
        <w:r>
          <w:fldChar w:fldCharType="separate"/>
        </w:r>
        <w:r>
          <w:t>79</w:t>
        </w:r>
        <w:r>
          <w:fldChar w:fldCharType="end"/>
        </w:r>
      </w:hyperlink>
    </w:p>
    <w:p>
      <w:pPr>
        <w:pStyle w:val="TOC1"/>
        <w:tabs>
          <w:tab w:val="right" w:leader="dot" w:pos="8306"/>
        </w:tabs>
      </w:pPr>
      <w:hyperlink w:anchor="_Toc13630" w:history="1">
        <w:r>
          <w:rPr>
            <w:rFonts w:ascii="仿宋" w:eastAsia="仿宋" w:hAnsi="仿宋" w:cs="仿宋" w:hint="eastAsia"/>
            <w:lang w:eastAsia="zh-CN"/>
          </w:rPr>
          <w:t>十七、分散染料项目工程方案分析</w:t>
        </w:r>
        <w:r>
          <w:tab/>
        </w:r>
        <w:r>
          <w:fldChar w:fldCharType="begin"/>
        </w:r>
        <w:r>
          <w:instrText xml:space="preserve"> PAGEREF _Toc13630 \h </w:instrText>
        </w:r>
        <w:r>
          <w:fldChar w:fldCharType="separate"/>
        </w:r>
        <w:r>
          <w:t>82</w:t>
        </w:r>
        <w:r>
          <w:fldChar w:fldCharType="end"/>
        </w:r>
      </w:hyperlink>
    </w:p>
    <w:p>
      <w:pPr>
        <w:pStyle w:val="TOC2"/>
        <w:tabs>
          <w:tab w:val="right" w:leader="dot" w:pos="8306"/>
        </w:tabs>
      </w:pPr>
      <w:hyperlink w:anchor="_Toc18211" w:history="1">
        <w:r>
          <w:rPr>
            <w:rFonts w:ascii="仿宋" w:eastAsia="仿宋" w:hAnsi="仿宋" w:cs="仿宋" w:hint="eastAsia"/>
            <w:lang w:eastAsia="zh-CN"/>
          </w:rPr>
          <w:t>(一)、建筑工程设计原则</w:t>
        </w:r>
        <w:r>
          <w:tab/>
        </w:r>
        <w:r>
          <w:fldChar w:fldCharType="begin"/>
        </w:r>
        <w:r>
          <w:instrText xml:space="preserve"> PAGEREF _Toc18211 \h </w:instrText>
        </w:r>
        <w:r>
          <w:fldChar w:fldCharType="separate"/>
        </w:r>
        <w:r>
          <w:t>82</w:t>
        </w:r>
        <w:r>
          <w:fldChar w:fldCharType="end"/>
        </w:r>
      </w:hyperlink>
    </w:p>
    <w:p>
      <w:pPr>
        <w:pStyle w:val="TOC2"/>
        <w:tabs>
          <w:tab w:val="right" w:leader="dot" w:pos="8306"/>
        </w:tabs>
      </w:pPr>
      <w:hyperlink w:anchor="_Toc12597" w:history="1">
        <w:r>
          <w:rPr>
            <w:rFonts w:ascii="仿宋" w:eastAsia="仿宋" w:hAnsi="仿宋" w:cs="仿宋" w:hint="eastAsia"/>
            <w:lang w:eastAsia="zh-CN"/>
          </w:rPr>
          <w:t>(二)、土建工程建设指标</w:t>
        </w:r>
        <w:r>
          <w:tab/>
        </w:r>
        <w:r>
          <w:fldChar w:fldCharType="begin"/>
        </w:r>
        <w:r>
          <w:instrText xml:space="preserve"> PAGEREF _Toc12597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87"/>
      <w:r>
        <w:rPr>
          <w:rFonts w:ascii="仿宋" w:eastAsia="仿宋" w:hAnsi="仿宋" w:cs="仿宋" w:hint="eastAsia"/>
          <w:sz w:val="28"/>
          <w:lang w:eastAsia="zh-CN"/>
        </w:rPr>
        <w:t>一、分散染料项目建设单位说明</w:t>
      </w:r>
      <w:bookmarkEnd w:id="2"/>
    </w:p>
    <w:p>
      <w:pPr>
        <w:pStyle w:val="Heading2"/>
        <w:rPr>
          <w:rFonts w:ascii="仿宋" w:eastAsia="仿宋" w:hAnsi="仿宋" w:cs="仿宋" w:hint="eastAsia"/>
          <w:lang w:eastAsia="zh-CN"/>
        </w:rPr>
      </w:pPr>
      <w:bookmarkStart w:id="3" w:name="_Toc28425"/>
      <w:r>
        <w:rPr>
          <w:rFonts w:ascii="仿宋" w:eastAsia="仿宋" w:hAnsi="仿宋" w:cs="仿宋" w:hint="eastAsia"/>
          <w:lang w:eastAsia="zh-CN"/>
        </w:rPr>
        <w:t>(一)、分散染料项目承办单位基本情况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4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分散染料项目承办单位的XXXX，我们着眼于实现可持续的经济效益。通过技术创新和解决方案的提供，公司预计在分散染料项目执行期间将获得可观的收入增长。这一收入来源主要包括分散染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同时，我们注重成本控制和效率提升，以确保分散染料项目的可持续盈利。透过精细的管理和资源优化，公司期望实现分散染料项目利润最大化。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分散染料项目实施进行全面的投资评估，包括分散染料项目启动阶段的资金投入和后续运营成本。通过对分散染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分散染料项目实施过程中具备足够的资金流动性，公司将进行详尽的现金流分析。这包括资金需求的合理预测、分散染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717"/>
      <w:r>
        <w:rPr>
          <w:rFonts w:ascii="仿宋" w:eastAsia="仿宋" w:hAnsi="仿宋" w:cs="仿宋" w:hint="eastAsia"/>
          <w:sz w:val="28"/>
          <w:lang w:eastAsia="zh-CN"/>
        </w:rPr>
        <w:t>二、分散染料项目选址可行性分析</w:t>
      </w:r>
      <w:bookmarkEnd w:id="5"/>
    </w:p>
    <w:p>
      <w:pPr>
        <w:pStyle w:val="Heading2"/>
        <w:rPr>
          <w:rFonts w:ascii="仿宋" w:eastAsia="仿宋" w:hAnsi="仿宋" w:cs="仿宋" w:hint="eastAsia"/>
          <w:lang w:eastAsia="zh-CN"/>
        </w:rPr>
      </w:pPr>
      <w:bookmarkStart w:id="6" w:name="_Toc19556"/>
      <w:r>
        <w:rPr>
          <w:rFonts w:ascii="仿宋" w:eastAsia="仿宋" w:hAnsi="仿宋" w:cs="仿宋" w:hint="eastAsia"/>
          <w:lang w:eastAsia="zh-CN"/>
        </w:rPr>
        <w:t>(一)、分散染料项目选址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该分散染料项目选址位于XX省XX市XX区XXX街道</w:t>
      </w:r>
    </w:p>
    <w:p>
      <w:pPr>
        <w:pStyle w:val="Heading2"/>
        <w:ind w:firstLine="560" w:firstLineChars="200"/>
        <w:rPr>
          <w:rFonts w:ascii="仿宋" w:eastAsia="仿宋" w:hAnsi="仿宋" w:cs="仿宋" w:hint="eastAsia"/>
          <w:sz w:val="28"/>
          <w:lang w:eastAsia="zh-CN"/>
        </w:rPr>
      </w:pPr>
      <w:bookmarkStart w:id="7" w:name="_Toc1035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分散染料项目的征地面积将根据分散染料项目的实际规模和需求进行精确规划。具体面积XXX平方米，旨在确保分散染料项目不仅能够满足当前的发展需求，还能够预留空间以适应未来的扩展。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净用地面积是在征地面积基础上去除不可利用面积后的实际可开发用地。具体面积XXX平方米，考虑到环保、交通、安全等多方面因素，以确保分散染料项目在整体利用效率上达到最优。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分散染料项目计划建设的建筑总规模具体面积XXX平方米。这一规模的确定综合考虑了分散染料项目的性质、规模，以及城市规划的相关要求，确保建筑布局与周边环境协调一致。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绿地率是分散染料项目用地中被规划为绿地的比例。具体面积XXX平方米，旨在通过合理规划绿地，改善分散染料项目周边环境，提升居民生活质量，并符合城市整体绿化规划。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容积率是用地上可以建设的建筑总体积与用地面积之比。具体面积XXX，通过合理的容积率规划，确保分散染料项目建筑规模与周边环境和谐共生。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确保分散染料项目选址与当地城市规划相一致，具体面积XXX平方米。通过与城市规划部门深入沟通，确保分散染料项目不仅符合城市的整体发展方向，还能够融入城市的发展布局，为城市的长远发展贡献力量。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散染料项目选址符合当地产业政策，具体面积XXX平方米。这包括分散染料项目对当地经济的促进作用，以及对相关产业的带动效应，确保分散染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用地总体要求必须符合环保和可持续发展的原则，具体面积XXX平方米。通过采用绿色建筑设计、节能减排等措施，确保分散染料项目在建设和运营过程中对环境的影响最小化，达到可持续发展的要求。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确保分散染料项目选址具备必要的公共设施配套，具体面积XXX平方米。这包括交通便利性、教育、医疗等基础设施，以提高居民生活品质，使得分散染料项目选址更具吸引力。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考虑用地总体要求对当地社会稳定性的影响，具体面积XXX平方米。通过深入了解当地社区反馈，确保分散染料项目的选址和建设过程对当地社会和谐稳定产生积极作用。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分散染料项目选址不仅符合法规和规划，还在实际操作中具有可行性。这一全面规划将为分散染料项目的成功实施提供坚实的基础，确保分散染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1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散染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散染料项目的设备规划和空间设计中，我们将采取灵活设备布局的措施。设备布局将根据实际需求进行灵活设计，避免不必要的浪费。通过合理规划设备摆放位置，我们将提高设备的利用率，减少设备间距，以确保分散染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分散染料项目内部引入共享设施的概念，例如共享会议室、办公区等。通过这种方式，我们可以减少对资源的重复建设，提高资源共享效率，从而减小分散染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7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分散染料项目的总图布置中，我们将不同功能区域进行明确的规划，以最大程度满足分散染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20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分散染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分散染料项目对环境的影响是综合评价的重要因素之一。我们将详细考虑选址周边的自然环境、生态保护区、水源地等情况，确保分散染料项目的建设和运营对环境影响最小化，并符合当地的环保法规标准。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对选址的评价还需充分考虑当地政府的产业政策和法规。我们将详细了解分散染料项目所在地的相关政策，确保分散染料项目的规划和运营与当地法规相符，降低不必要的法律风险。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考虑到社会稳定性对企业运营的重要性，我们将评估选址地区的社会安全情况、劳工关系、社区反馈等方面，以确保分散染料项目的建设和运营不会受到社会稳定性的负面影响。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最后，我们将综合考虑用地成本，包括土地购置费用、土地开发成本等。通过对用地成本的详细评估，我们能够做出更为精确的经济效益分析，为分散染料项目的投资决策提供有力支持。</w:t>
      </w:r>
    </w:p>
    <w:p>
      <w:pPr>
        <w:pStyle w:val="Heading1"/>
        <w:ind w:firstLine="560" w:firstLineChars="200"/>
        <w:rPr>
          <w:rFonts w:ascii="仿宋" w:eastAsia="仿宋" w:hAnsi="仿宋" w:cs="仿宋" w:hint="eastAsia"/>
          <w:sz w:val="28"/>
          <w:lang w:eastAsia="zh-CN"/>
        </w:rPr>
      </w:pPr>
      <w:bookmarkStart w:id="11" w:name="_Toc15721"/>
      <w:r>
        <w:rPr>
          <w:rFonts w:ascii="仿宋" w:eastAsia="仿宋" w:hAnsi="仿宋" w:cs="仿宋" w:hint="eastAsia"/>
          <w:sz w:val="28"/>
          <w:lang w:eastAsia="zh-CN"/>
        </w:rPr>
        <w:t>三、分散染料项目可持续发展</w:t>
      </w:r>
      <w:bookmarkEnd w:id="11"/>
    </w:p>
    <w:p>
      <w:pPr>
        <w:pStyle w:val="Heading2"/>
        <w:rPr>
          <w:rFonts w:ascii="仿宋" w:eastAsia="仿宋" w:hAnsi="仿宋" w:cs="仿宋" w:hint="eastAsia"/>
          <w:lang w:eastAsia="zh-CN"/>
        </w:rPr>
      </w:pPr>
      <w:bookmarkStart w:id="12" w:name="_Toc2546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散染料项目中，分散染料项目团队着眼于未来，明确了可持续发展的战略方向。制定的具体可持续发展目标包括降低资源使用、采用环保技术、最大化社会效益等。这一步骤不仅有助于分散染料项目在环保和社会责任方面达到最高标准，也为未来提供了明确的指引，确保分散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可持续实践的融入分散染料项目管理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分散染料项目管理周期。从分散染料项目规划开始，分散染料项目团队就考虑了环境和社会的因素。在执行阶段，分散染料项目团队积极推动绿色技术的应用，优化资源利用。此外，关注员工的社会责任，通过培训和沟通活动提高员工对可持续发展的认知，使他们能够在日常工作中践行可持续实践。这些举措不仅为分散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23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扎根于分散染料项目的可持续发展理念，我们深信环保与社会责任是分散染料项目成功的关键支柱。在分散染料项目的每一步，我们都致力于通过创新和实践，履行对环境和社会的坚定责任。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团队通过引入先进的环保技术、建立高效的废物处理系统以及推动能源节约措施，积极履行环保责任。定期的环保监测和评估确保分散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不仅致力于自身可持续发展，还注重对社会的回馈。通过支持社区分散染料项目、参与慈善事业、提供培训机会等方式，分散染料项目积极履行社会责任。与当地社区建立积极互动，关注员工的工作与生活平衡，以及员工的身心健康，是分散染料项目在社会责任层面的关键举措。这样的实践不仅增强了分散染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430"/>
      <w:r>
        <w:rPr>
          <w:rFonts w:ascii="仿宋" w:eastAsia="仿宋" w:hAnsi="仿宋" w:cs="仿宋" w:hint="eastAsia"/>
          <w:sz w:val="28"/>
          <w:lang w:eastAsia="zh-CN"/>
        </w:rPr>
        <w:t>四、分散染料项目绩效评估</w:t>
      </w:r>
      <w:bookmarkEnd w:id="14"/>
    </w:p>
    <w:p>
      <w:pPr>
        <w:pStyle w:val="Heading2"/>
        <w:rPr>
          <w:rFonts w:ascii="仿宋" w:eastAsia="仿宋" w:hAnsi="仿宋" w:cs="仿宋" w:hint="eastAsia"/>
          <w:lang w:eastAsia="zh-CN"/>
        </w:rPr>
      </w:pPr>
      <w:bookmarkStart w:id="15" w:name="_Toc593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散染料项目中，我们设计了一套全面的绩效评估指标，以确保分散染料项目的可控和成功交付。这些指标跨足分散染料项目目标、成本、进度和质量等多个维度，为我们提供了全面洞察分散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目标达成率是我们关注的首要指标。我们设定了明确的目标，并通过定期监测和评估，迅速发现并应对潜在的目标偏差。这为分散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成本绩效是另一个核心关注点。通过实际成本与预算成本的对比分析，我们深入了解成本差异的原因，及时调整资源分配，保持分散染料项目在经济效益方面的合理水平。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散染料项目进度作为关键的绩效指标之一，得到了精心的关注。我们制定了详细的分散染料项目进度计划，并设立了进度符合度指标，确保实际进度与计划进度保持一致。这使我们能够快速发现和解决潜在的进度问题，保持分散染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分散染料项目绩效的不可或缺的一环。我们引入了一系列的质量标准和客户满意度指标，以确保分散染料项目交付的成果在质量上达到或超越预期水平。通过持续监测这些指标，我们努力提升分散染料项目整体质量水平，为分散染料项目的成功交付提供有力保障。通过这些科学且全面的绩效评估，我们能够更好地引导分散染料项目的持续改进，确保分散染料项目目标的顺利达成。</w:t>
      </w:r>
    </w:p>
    <w:p>
      <w:pPr>
        <w:pStyle w:val="Heading2"/>
        <w:ind w:firstLine="560" w:firstLineChars="200"/>
        <w:rPr>
          <w:rFonts w:ascii="仿宋" w:eastAsia="仿宋" w:hAnsi="仿宋" w:cs="仿宋" w:hint="eastAsia"/>
          <w:sz w:val="28"/>
          <w:lang w:eastAsia="zh-CN"/>
        </w:rPr>
      </w:pPr>
      <w:bookmarkStart w:id="16" w:name="_Toc1319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绩效评估是分散染料项目中的关键环节，为确保分散染料项目达到预期目标，我们采用了多层次、多维度的绩效评估方法。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分散染料项目的战略目标对齐，确保每个决策和行动都与分散染料项目整体目标保持一致。团队会定期召开战略对齐会议，审视当前工作与分散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分散染料项目进度、质量、成本和风险等方面。这些指标通过数据收集和分析，为分散染料项目管理团队提供了客观的评估依据。例如，我们通过分散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绩效评估不仅仅停留在分散染料项目内部，还考虑了分散染料项目对外部环境的影响。我们定期进行干系人满意度调查，以了解各利益相关方对分散染料项目的期望和满意度，并及时做出调整。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这种多层次、多角度的绩效评估方法，使得我们能够全面了解分散染料项目的运行状态，及时做出调整，确保分散染料项目在不断变化的环境中保持稳健前行。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1124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为了确保分散染料项目的有效管理和不断优化，我们采用了精心设计的绩效评估周期。这个周期旨在实现灵活、实时和全面的评估，以适应分散染料项目执行中的各种挑战。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分散染料项目的不同需求，分为短期、中期和长期。短期评估关注每个迭代或工作周期，以及时发现和解决当前任务中的问题。中期评估涵盖几个迭代，深入了解整体分散染料项目的趋势和性能。长期评估则着眼于整个分散染料项目阶段，确保分散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分散染料项目管理工具和协作平台，团队成员能够随时更新和分享分散染料项目数据。这种实时性的反馈机制使我们能够及时察觉潜在问题，快速调整，保持分散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分散染料项目的决策制定密不可分。每个周期的分散染料项目回顾会议成为集体总结经验、识别问题深层次原因并找到创新解决方案的平台。这种定期的反思与调整机制使分散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924"/>
      <w:r>
        <w:rPr>
          <w:rFonts w:ascii="仿宋" w:eastAsia="仿宋" w:hAnsi="仿宋" w:cs="仿宋" w:hint="eastAsia"/>
          <w:sz w:val="28"/>
          <w:lang w:eastAsia="zh-CN"/>
        </w:rPr>
        <w:t>五、分散染料项目危机管理</w:t>
      </w:r>
      <w:bookmarkEnd w:id="18"/>
    </w:p>
    <w:p>
      <w:pPr>
        <w:pStyle w:val="Heading2"/>
        <w:rPr>
          <w:rFonts w:ascii="仿宋" w:eastAsia="仿宋" w:hAnsi="仿宋" w:cs="仿宋" w:hint="eastAsia"/>
          <w:lang w:eastAsia="zh-CN"/>
        </w:rPr>
      </w:pPr>
      <w:bookmarkStart w:id="19" w:name="_Toc1861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散染料项目危机管理中，危机预警与识别是确保分散染料项目稳健运行的核心步骤。通过建立全面的监测机制，分散染料项目团队旨在及时发现和理解潜在的风险和危机因素，以便采取及时的预防和应对措施，确保分散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首先，通过深入的风险评估，分散染料项目团队全面分析了整个分散染料项目和各个阶段可能存在的威胁。这包括准确评估每个潜在风险的发生概率和可能影响的程度，为后续危机预警提供了有力支持。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分散染料项目团队着重于明确定义分散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分散染料项目进展的持续监控，团队能够及时发现潜在问题并作出迅速反应。分散染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在这一阶段，团队的专业素养和反应速度将发挥至关重要的作用，以确保潜在危机能够在初期得到有效的处理，最大程度地减轻负面影响。通过危机预警与识别，分散染料项目得以更有序、可控地推进。</w:t>
      </w:r>
    </w:p>
    <w:p>
      <w:pPr>
        <w:pStyle w:val="Heading2"/>
        <w:ind w:firstLine="560" w:firstLineChars="200"/>
        <w:rPr>
          <w:rFonts w:ascii="仿宋" w:eastAsia="仿宋" w:hAnsi="仿宋" w:cs="仿宋" w:hint="eastAsia"/>
          <w:sz w:val="28"/>
          <w:lang w:eastAsia="zh-CN"/>
        </w:rPr>
      </w:pPr>
      <w:bookmarkStart w:id="20" w:name="_Toc2052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在危机发生时，分散染料项目团队立即行动，成立了应急小组。该小组的任务是迅速制定并实施紧急应对措施，以最小化潜在损失。以下是采取的主要措施：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暂停分散染料项目进度：为遏制危机蔓延，分散染料项目暂时停止进行，以便全面评估当前状况。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资源重新分配：重新评估分散染料项目资源的分配，确保最大限度地减小损失。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实时沟通：与关键利益相关者建立实时沟通机制，向他们传递分散染料项目危机的实际状况，保障分散染料项目核心利益。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在紧急应对的同时，分散染料项目团队强调了团队协作和有效沟通的重要性。以下是团队协作的关键举措：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信息共享机制：建立了信息共享平台，确保团队成员能够及时获取分散染料项目危机的实时信息。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领导者沟通：分散染料项目领导者通过定期会议和即时沟通工具，指导团队应对危机，保持团队稳定运行。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随着危机得到初步控制，分散染料项目团队转向制定恢复计划，以确保分散染料项目能够从中迅速恢复。主要恢复计划包括：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修复受损的进度计划：重新评估分散染料项目进度，制定修复计划，确保分散染料项目尽快回归正常进程。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https://d.book118.com/128002000035006023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分散染料项目规划设计蓝图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B0081"/>
    <w:rsid w:val="09DB00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0200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2024-01-02T17:19:00Z</dcterms:created>
  <dcterms:modified xsi:type="dcterms:W3CDTF">2024-01-02T17:19:41Z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BEFC4142DCDE42BA84ED3C536748E83F_11</vt:lpwstr>
  </property>
  <property fmtid="{D5CDD505-2E9C-101B-9397-08002B2CF9AE}" pid="3" name="KSOProductBuildVer">
    <vt:lpwstr>2052-12.1.0.16120</vt:lpwstr>
  </property>
</Properties>
</file>