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漂白剂项目规划设计蓝图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09" w:history="1">
        <w:r>
          <w:rPr>
            <w:rFonts w:ascii="仿宋" w:eastAsia="仿宋" w:hAnsi="仿宋" w:cs="仿宋" w:hint="eastAsia"/>
            <w:lang w:eastAsia="zh-CN"/>
          </w:rPr>
          <w:t>概论</w:t>
        </w:r>
        <w:r>
          <w:tab/>
        </w:r>
        <w:r>
          <w:fldChar w:fldCharType="begin"/>
        </w:r>
        <w:r>
          <w:instrText xml:space="preserve"> PAGEREF _Toc5009 \h </w:instrText>
        </w:r>
        <w:r>
          <w:fldChar w:fldCharType="separate"/>
        </w:r>
        <w:r>
          <w:t>3</w:t>
        </w:r>
        <w:r>
          <w:fldChar w:fldCharType="end"/>
        </w:r>
      </w:hyperlink>
    </w:p>
    <w:p>
      <w:pPr>
        <w:pStyle w:val="TOC1"/>
        <w:tabs>
          <w:tab w:val="right" w:leader="dot" w:pos="8306"/>
        </w:tabs>
      </w:pPr>
      <w:hyperlink w:anchor="_Toc25004" w:history="1">
        <w:r>
          <w:rPr>
            <w:rFonts w:ascii="仿宋" w:eastAsia="仿宋" w:hAnsi="仿宋" w:cs="仿宋" w:hint="eastAsia"/>
            <w:lang w:eastAsia="zh-CN"/>
          </w:rPr>
          <w:t>一、漂白剂项目可持续发展</w:t>
        </w:r>
        <w:r>
          <w:tab/>
        </w:r>
        <w:r>
          <w:fldChar w:fldCharType="begin"/>
        </w:r>
        <w:r>
          <w:instrText xml:space="preserve"> PAGEREF _Toc25004 \h </w:instrText>
        </w:r>
        <w:r>
          <w:fldChar w:fldCharType="separate"/>
        </w:r>
        <w:r>
          <w:t>3</w:t>
        </w:r>
        <w:r>
          <w:fldChar w:fldCharType="end"/>
        </w:r>
      </w:hyperlink>
    </w:p>
    <w:p>
      <w:pPr>
        <w:pStyle w:val="TOC2"/>
        <w:tabs>
          <w:tab w:val="right" w:leader="dot" w:pos="8306"/>
        </w:tabs>
      </w:pPr>
      <w:hyperlink w:anchor="_Toc10648" w:history="1">
        <w:r>
          <w:rPr>
            <w:rFonts w:ascii="仿宋" w:eastAsia="仿宋" w:hAnsi="仿宋" w:cs="仿宋" w:hint="eastAsia"/>
            <w:lang w:eastAsia="zh-CN"/>
          </w:rPr>
          <w:t>(一)、可持续战略与实践</w:t>
        </w:r>
        <w:r>
          <w:tab/>
        </w:r>
        <w:r>
          <w:fldChar w:fldCharType="begin"/>
        </w:r>
        <w:r>
          <w:instrText xml:space="preserve"> PAGEREF _Toc10648 \h </w:instrText>
        </w:r>
        <w:r>
          <w:fldChar w:fldCharType="separate"/>
        </w:r>
        <w:r>
          <w:t>3</w:t>
        </w:r>
        <w:r>
          <w:fldChar w:fldCharType="end"/>
        </w:r>
      </w:hyperlink>
    </w:p>
    <w:p>
      <w:pPr>
        <w:pStyle w:val="TOC2"/>
        <w:tabs>
          <w:tab w:val="right" w:leader="dot" w:pos="8306"/>
        </w:tabs>
      </w:pPr>
      <w:hyperlink w:anchor="_Toc21128" w:history="1">
        <w:r>
          <w:rPr>
            <w:rFonts w:ascii="仿宋" w:eastAsia="仿宋" w:hAnsi="仿宋" w:cs="仿宋" w:hint="eastAsia"/>
            <w:lang w:eastAsia="zh-CN"/>
          </w:rPr>
          <w:t>(二)、环保与社会责任</w:t>
        </w:r>
        <w:r>
          <w:tab/>
        </w:r>
        <w:r>
          <w:fldChar w:fldCharType="begin"/>
        </w:r>
        <w:r>
          <w:instrText xml:space="preserve"> PAGEREF _Toc21128 \h </w:instrText>
        </w:r>
        <w:r>
          <w:fldChar w:fldCharType="separate"/>
        </w:r>
        <w:r>
          <w:t>4</w:t>
        </w:r>
        <w:r>
          <w:fldChar w:fldCharType="end"/>
        </w:r>
      </w:hyperlink>
    </w:p>
    <w:p>
      <w:pPr>
        <w:pStyle w:val="TOC1"/>
        <w:tabs>
          <w:tab w:val="right" w:leader="dot" w:pos="8306"/>
        </w:tabs>
      </w:pPr>
      <w:hyperlink w:anchor="_Toc20302" w:history="1">
        <w:r>
          <w:rPr>
            <w:rFonts w:ascii="仿宋" w:eastAsia="仿宋" w:hAnsi="仿宋" w:cs="仿宋" w:hint="eastAsia"/>
            <w:lang w:eastAsia="zh-CN"/>
          </w:rPr>
          <w:t>二、漂白剂项目选址可行性分析</w:t>
        </w:r>
        <w:r>
          <w:tab/>
        </w:r>
        <w:r>
          <w:fldChar w:fldCharType="begin"/>
        </w:r>
        <w:r>
          <w:instrText xml:space="preserve"> PAGEREF _Toc20302 \h </w:instrText>
        </w:r>
        <w:r>
          <w:fldChar w:fldCharType="separate"/>
        </w:r>
        <w:r>
          <w:t>5</w:t>
        </w:r>
        <w:r>
          <w:fldChar w:fldCharType="end"/>
        </w:r>
      </w:hyperlink>
    </w:p>
    <w:p>
      <w:pPr>
        <w:pStyle w:val="TOC2"/>
        <w:tabs>
          <w:tab w:val="right" w:leader="dot" w:pos="8306"/>
        </w:tabs>
      </w:pPr>
      <w:hyperlink w:anchor="_Toc17701" w:history="1">
        <w:r>
          <w:rPr>
            <w:rFonts w:ascii="仿宋" w:eastAsia="仿宋" w:hAnsi="仿宋" w:cs="仿宋" w:hint="eastAsia"/>
            <w:lang w:eastAsia="zh-CN"/>
          </w:rPr>
          <w:t>(一)、漂白剂项目选址</w:t>
        </w:r>
        <w:r>
          <w:tab/>
        </w:r>
        <w:r>
          <w:fldChar w:fldCharType="begin"/>
        </w:r>
        <w:r>
          <w:instrText xml:space="preserve"> PAGEREF _Toc17701 \h </w:instrText>
        </w:r>
        <w:r>
          <w:fldChar w:fldCharType="separate"/>
        </w:r>
        <w:r>
          <w:t>5</w:t>
        </w:r>
        <w:r>
          <w:fldChar w:fldCharType="end"/>
        </w:r>
      </w:hyperlink>
    </w:p>
    <w:p>
      <w:pPr>
        <w:pStyle w:val="TOC2"/>
        <w:tabs>
          <w:tab w:val="right" w:leader="dot" w:pos="8306"/>
        </w:tabs>
      </w:pPr>
      <w:hyperlink w:anchor="_Toc26202" w:history="1">
        <w:r>
          <w:rPr>
            <w:rFonts w:ascii="仿宋" w:eastAsia="仿宋" w:hAnsi="仿宋" w:cs="仿宋" w:hint="eastAsia"/>
            <w:lang w:eastAsia="zh-CN"/>
          </w:rPr>
          <w:t>(二)、用地控制指标</w:t>
        </w:r>
        <w:r>
          <w:tab/>
        </w:r>
        <w:r>
          <w:fldChar w:fldCharType="begin"/>
        </w:r>
        <w:r>
          <w:instrText xml:space="preserve"> PAGEREF _Toc26202 \h </w:instrText>
        </w:r>
        <w:r>
          <w:fldChar w:fldCharType="separate"/>
        </w:r>
        <w:r>
          <w:t>5</w:t>
        </w:r>
        <w:r>
          <w:fldChar w:fldCharType="end"/>
        </w:r>
      </w:hyperlink>
    </w:p>
    <w:p>
      <w:pPr>
        <w:pStyle w:val="TOC2"/>
        <w:tabs>
          <w:tab w:val="right" w:leader="dot" w:pos="8306"/>
        </w:tabs>
      </w:pPr>
      <w:hyperlink w:anchor="_Toc25859" w:history="1">
        <w:r>
          <w:rPr>
            <w:rFonts w:ascii="仿宋" w:eastAsia="仿宋" w:hAnsi="仿宋" w:cs="仿宋" w:hint="eastAsia"/>
            <w:lang w:eastAsia="zh-CN"/>
          </w:rPr>
          <w:t>(三)、节约用地措施</w:t>
        </w:r>
        <w:r>
          <w:tab/>
        </w:r>
        <w:r>
          <w:fldChar w:fldCharType="begin"/>
        </w:r>
        <w:r>
          <w:instrText xml:space="preserve"> PAGEREF _Toc25859 \h </w:instrText>
        </w:r>
        <w:r>
          <w:fldChar w:fldCharType="separate"/>
        </w:r>
        <w:r>
          <w:t>7</w:t>
        </w:r>
        <w:r>
          <w:fldChar w:fldCharType="end"/>
        </w:r>
      </w:hyperlink>
    </w:p>
    <w:p>
      <w:pPr>
        <w:pStyle w:val="TOC2"/>
        <w:tabs>
          <w:tab w:val="right" w:leader="dot" w:pos="8306"/>
        </w:tabs>
      </w:pPr>
      <w:hyperlink w:anchor="_Toc17119" w:history="1">
        <w:r>
          <w:rPr>
            <w:rFonts w:ascii="仿宋" w:eastAsia="仿宋" w:hAnsi="仿宋" w:cs="仿宋" w:hint="eastAsia"/>
            <w:lang w:eastAsia="zh-CN"/>
          </w:rPr>
          <w:t>(四)、总图布置方案</w:t>
        </w:r>
        <w:r>
          <w:tab/>
        </w:r>
        <w:r>
          <w:fldChar w:fldCharType="begin"/>
        </w:r>
        <w:r>
          <w:instrText xml:space="preserve"> PAGEREF _Toc17119 \h </w:instrText>
        </w:r>
        <w:r>
          <w:fldChar w:fldCharType="separate"/>
        </w:r>
        <w:r>
          <w:t>8</w:t>
        </w:r>
        <w:r>
          <w:fldChar w:fldCharType="end"/>
        </w:r>
      </w:hyperlink>
    </w:p>
    <w:p>
      <w:pPr>
        <w:pStyle w:val="TOC2"/>
        <w:tabs>
          <w:tab w:val="right" w:leader="dot" w:pos="8306"/>
        </w:tabs>
      </w:pPr>
      <w:hyperlink w:anchor="_Toc22965" w:history="1">
        <w:r>
          <w:rPr>
            <w:rFonts w:ascii="仿宋" w:eastAsia="仿宋" w:hAnsi="仿宋" w:cs="仿宋" w:hint="eastAsia"/>
            <w:lang w:eastAsia="zh-CN"/>
          </w:rPr>
          <w:t>(五)、选址综合评价</w:t>
        </w:r>
        <w:r>
          <w:tab/>
        </w:r>
        <w:r>
          <w:fldChar w:fldCharType="begin"/>
        </w:r>
        <w:r>
          <w:instrText xml:space="preserve"> PAGEREF _Toc22965 \h </w:instrText>
        </w:r>
        <w:r>
          <w:fldChar w:fldCharType="separate"/>
        </w:r>
        <w:r>
          <w:t>9</w:t>
        </w:r>
        <w:r>
          <w:fldChar w:fldCharType="end"/>
        </w:r>
      </w:hyperlink>
    </w:p>
    <w:p>
      <w:pPr>
        <w:pStyle w:val="TOC1"/>
        <w:tabs>
          <w:tab w:val="right" w:leader="dot" w:pos="8306"/>
        </w:tabs>
      </w:pPr>
      <w:hyperlink w:anchor="_Toc2592" w:history="1">
        <w:r>
          <w:rPr>
            <w:rFonts w:ascii="仿宋" w:eastAsia="仿宋" w:hAnsi="仿宋" w:cs="仿宋" w:hint="eastAsia"/>
            <w:lang w:eastAsia="zh-CN"/>
          </w:rPr>
          <w:t>三、工艺说明</w:t>
        </w:r>
        <w:r>
          <w:tab/>
        </w:r>
        <w:r>
          <w:fldChar w:fldCharType="begin"/>
        </w:r>
        <w:r>
          <w:instrText xml:space="preserve"> PAGEREF _Toc2592 \h </w:instrText>
        </w:r>
        <w:r>
          <w:fldChar w:fldCharType="separate"/>
        </w:r>
        <w:r>
          <w:t>10</w:t>
        </w:r>
        <w:r>
          <w:fldChar w:fldCharType="end"/>
        </w:r>
      </w:hyperlink>
    </w:p>
    <w:p>
      <w:pPr>
        <w:pStyle w:val="TOC2"/>
        <w:tabs>
          <w:tab w:val="right" w:leader="dot" w:pos="8306"/>
        </w:tabs>
      </w:pPr>
      <w:hyperlink w:anchor="_Toc18312" w:history="1">
        <w:r>
          <w:rPr>
            <w:rFonts w:ascii="仿宋" w:eastAsia="仿宋" w:hAnsi="仿宋" w:cs="仿宋" w:hint="eastAsia"/>
            <w:lang w:eastAsia="zh-CN"/>
          </w:rPr>
          <w:t>(一)、技术管理特点</w:t>
        </w:r>
        <w:r>
          <w:tab/>
        </w:r>
        <w:r>
          <w:fldChar w:fldCharType="begin"/>
        </w:r>
        <w:r>
          <w:instrText xml:space="preserve"> PAGEREF _Toc18312 \h </w:instrText>
        </w:r>
        <w:r>
          <w:fldChar w:fldCharType="separate"/>
        </w:r>
        <w:r>
          <w:t>10</w:t>
        </w:r>
        <w:r>
          <w:fldChar w:fldCharType="end"/>
        </w:r>
      </w:hyperlink>
    </w:p>
    <w:p>
      <w:pPr>
        <w:pStyle w:val="TOC2"/>
        <w:tabs>
          <w:tab w:val="right" w:leader="dot" w:pos="8306"/>
        </w:tabs>
      </w:pPr>
      <w:hyperlink w:anchor="_Toc23298" w:history="1">
        <w:r>
          <w:rPr>
            <w:rFonts w:ascii="仿宋" w:eastAsia="仿宋" w:hAnsi="仿宋" w:cs="仿宋" w:hint="eastAsia"/>
            <w:lang w:eastAsia="zh-CN"/>
          </w:rPr>
          <w:t>(二)、漂白剂项目工艺技术设计方案</w:t>
        </w:r>
        <w:r>
          <w:tab/>
        </w:r>
        <w:r>
          <w:fldChar w:fldCharType="begin"/>
        </w:r>
        <w:r>
          <w:instrText xml:space="preserve"> PAGEREF _Toc23298 \h </w:instrText>
        </w:r>
        <w:r>
          <w:fldChar w:fldCharType="separate"/>
        </w:r>
        <w:r>
          <w:t>11</w:t>
        </w:r>
        <w:r>
          <w:fldChar w:fldCharType="end"/>
        </w:r>
      </w:hyperlink>
    </w:p>
    <w:p>
      <w:pPr>
        <w:pStyle w:val="TOC2"/>
        <w:tabs>
          <w:tab w:val="right" w:leader="dot" w:pos="8306"/>
        </w:tabs>
      </w:pPr>
      <w:hyperlink w:anchor="_Toc22128" w:history="1">
        <w:r>
          <w:rPr>
            <w:rFonts w:ascii="仿宋" w:eastAsia="仿宋" w:hAnsi="仿宋" w:cs="仿宋" w:hint="eastAsia"/>
            <w:lang w:eastAsia="zh-CN"/>
          </w:rPr>
          <w:t>(三)、设备选型方案</w:t>
        </w:r>
        <w:r>
          <w:tab/>
        </w:r>
        <w:r>
          <w:fldChar w:fldCharType="begin"/>
        </w:r>
        <w:r>
          <w:instrText xml:space="preserve"> PAGEREF _Toc22128 \h </w:instrText>
        </w:r>
        <w:r>
          <w:fldChar w:fldCharType="separate"/>
        </w:r>
        <w:r>
          <w:t>12</w:t>
        </w:r>
        <w:r>
          <w:fldChar w:fldCharType="end"/>
        </w:r>
      </w:hyperlink>
    </w:p>
    <w:p>
      <w:pPr>
        <w:pStyle w:val="TOC1"/>
        <w:tabs>
          <w:tab w:val="right" w:leader="dot" w:pos="8306"/>
        </w:tabs>
      </w:pPr>
      <w:hyperlink w:anchor="_Toc14275" w:history="1">
        <w:r>
          <w:rPr>
            <w:rFonts w:ascii="仿宋" w:eastAsia="仿宋" w:hAnsi="仿宋" w:cs="仿宋" w:hint="eastAsia"/>
            <w:lang w:eastAsia="zh-CN"/>
          </w:rPr>
          <w:t>四、产品规划分析</w:t>
        </w:r>
        <w:r>
          <w:tab/>
        </w:r>
        <w:r>
          <w:fldChar w:fldCharType="begin"/>
        </w:r>
        <w:r>
          <w:instrText xml:space="preserve"> PAGEREF _Toc14275 \h </w:instrText>
        </w:r>
        <w:r>
          <w:fldChar w:fldCharType="separate"/>
        </w:r>
        <w:r>
          <w:t>13</w:t>
        </w:r>
        <w:r>
          <w:fldChar w:fldCharType="end"/>
        </w:r>
      </w:hyperlink>
    </w:p>
    <w:p>
      <w:pPr>
        <w:pStyle w:val="TOC2"/>
        <w:tabs>
          <w:tab w:val="right" w:leader="dot" w:pos="8306"/>
        </w:tabs>
      </w:pPr>
      <w:hyperlink w:anchor="_Toc31075" w:history="1">
        <w:r>
          <w:rPr>
            <w:rFonts w:ascii="仿宋" w:eastAsia="仿宋" w:hAnsi="仿宋" w:cs="仿宋" w:hint="eastAsia"/>
            <w:lang w:eastAsia="zh-CN"/>
          </w:rPr>
          <w:t>(一)、产品规划</w:t>
        </w:r>
        <w:r>
          <w:tab/>
        </w:r>
        <w:r>
          <w:fldChar w:fldCharType="begin"/>
        </w:r>
        <w:r>
          <w:instrText xml:space="preserve"> PAGEREF _Toc31075 \h </w:instrText>
        </w:r>
        <w:r>
          <w:fldChar w:fldCharType="separate"/>
        </w:r>
        <w:r>
          <w:t>13</w:t>
        </w:r>
        <w:r>
          <w:fldChar w:fldCharType="end"/>
        </w:r>
      </w:hyperlink>
    </w:p>
    <w:p>
      <w:pPr>
        <w:pStyle w:val="TOC2"/>
        <w:tabs>
          <w:tab w:val="right" w:leader="dot" w:pos="8306"/>
        </w:tabs>
      </w:pPr>
      <w:hyperlink w:anchor="_Toc8812" w:history="1">
        <w:r>
          <w:rPr>
            <w:rFonts w:ascii="仿宋" w:eastAsia="仿宋" w:hAnsi="仿宋" w:cs="仿宋" w:hint="eastAsia"/>
            <w:lang w:eastAsia="zh-CN"/>
          </w:rPr>
          <w:t>(二)、建设规模</w:t>
        </w:r>
        <w:r>
          <w:tab/>
        </w:r>
        <w:r>
          <w:fldChar w:fldCharType="begin"/>
        </w:r>
        <w:r>
          <w:instrText xml:space="preserve"> PAGEREF _Toc8812 \h </w:instrText>
        </w:r>
        <w:r>
          <w:fldChar w:fldCharType="separate"/>
        </w:r>
        <w:r>
          <w:t>14</w:t>
        </w:r>
        <w:r>
          <w:fldChar w:fldCharType="end"/>
        </w:r>
      </w:hyperlink>
    </w:p>
    <w:p>
      <w:pPr>
        <w:pStyle w:val="TOC1"/>
        <w:tabs>
          <w:tab w:val="right" w:leader="dot" w:pos="8306"/>
        </w:tabs>
      </w:pPr>
      <w:hyperlink w:anchor="_Toc16775" w:history="1">
        <w:r>
          <w:rPr>
            <w:rFonts w:ascii="仿宋" w:eastAsia="仿宋" w:hAnsi="仿宋" w:cs="仿宋" w:hint="eastAsia"/>
            <w:lang w:eastAsia="zh-CN"/>
          </w:rPr>
          <w:t>五、漂白剂项目绩效评估</w:t>
        </w:r>
        <w:r>
          <w:tab/>
        </w:r>
        <w:r>
          <w:fldChar w:fldCharType="begin"/>
        </w:r>
        <w:r>
          <w:instrText xml:space="preserve"> PAGEREF _Toc16775 \h </w:instrText>
        </w:r>
        <w:r>
          <w:fldChar w:fldCharType="separate"/>
        </w:r>
        <w:r>
          <w:t>15</w:t>
        </w:r>
        <w:r>
          <w:fldChar w:fldCharType="end"/>
        </w:r>
      </w:hyperlink>
    </w:p>
    <w:p>
      <w:pPr>
        <w:pStyle w:val="TOC2"/>
        <w:tabs>
          <w:tab w:val="right" w:leader="dot" w:pos="8306"/>
        </w:tabs>
      </w:pPr>
      <w:hyperlink w:anchor="_Toc10690" w:history="1">
        <w:r>
          <w:rPr>
            <w:rFonts w:ascii="仿宋" w:eastAsia="仿宋" w:hAnsi="仿宋" w:cs="仿宋" w:hint="eastAsia"/>
            <w:lang w:eastAsia="zh-CN"/>
          </w:rPr>
          <w:t>(一)、绩效评估指标</w:t>
        </w:r>
        <w:r>
          <w:tab/>
        </w:r>
        <w:r>
          <w:fldChar w:fldCharType="begin"/>
        </w:r>
        <w:r>
          <w:instrText xml:space="preserve"> PAGEREF _Toc10690 \h </w:instrText>
        </w:r>
        <w:r>
          <w:fldChar w:fldCharType="separate"/>
        </w:r>
        <w:r>
          <w:t>15</w:t>
        </w:r>
        <w:r>
          <w:fldChar w:fldCharType="end"/>
        </w:r>
      </w:hyperlink>
    </w:p>
    <w:p>
      <w:pPr>
        <w:pStyle w:val="TOC2"/>
        <w:tabs>
          <w:tab w:val="right" w:leader="dot" w:pos="8306"/>
        </w:tabs>
      </w:pPr>
      <w:hyperlink w:anchor="_Toc9186" w:history="1">
        <w:r>
          <w:rPr>
            <w:rFonts w:ascii="仿宋" w:eastAsia="仿宋" w:hAnsi="仿宋" w:cs="仿宋" w:hint="eastAsia"/>
            <w:lang w:eastAsia="zh-CN"/>
          </w:rPr>
          <w:t>(二)、绩效评估方法</w:t>
        </w:r>
        <w:r>
          <w:tab/>
        </w:r>
        <w:r>
          <w:fldChar w:fldCharType="begin"/>
        </w:r>
        <w:r>
          <w:instrText xml:space="preserve"> PAGEREF _Toc9186 \h </w:instrText>
        </w:r>
        <w:r>
          <w:fldChar w:fldCharType="separate"/>
        </w:r>
        <w:r>
          <w:t>16</w:t>
        </w:r>
        <w:r>
          <w:fldChar w:fldCharType="end"/>
        </w:r>
      </w:hyperlink>
    </w:p>
    <w:p>
      <w:pPr>
        <w:pStyle w:val="TOC2"/>
        <w:tabs>
          <w:tab w:val="right" w:leader="dot" w:pos="8306"/>
        </w:tabs>
      </w:pPr>
      <w:hyperlink w:anchor="_Toc21181" w:history="1">
        <w:r>
          <w:rPr>
            <w:rFonts w:ascii="仿宋" w:eastAsia="仿宋" w:hAnsi="仿宋" w:cs="仿宋" w:hint="eastAsia"/>
            <w:lang w:eastAsia="zh-CN"/>
          </w:rPr>
          <w:t>(三)、绩效评估周期</w:t>
        </w:r>
        <w:r>
          <w:tab/>
        </w:r>
        <w:r>
          <w:fldChar w:fldCharType="begin"/>
        </w:r>
        <w:r>
          <w:instrText xml:space="preserve"> PAGEREF _Toc21181 \h </w:instrText>
        </w:r>
        <w:r>
          <w:fldChar w:fldCharType="separate"/>
        </w:r>
        <w:r>
          <w:t>17</w:t>
        </w:r>
        <w:r>
          <w:fldChar w:fldCharType="end"/>
        </w:r>
      </w:hyperlink>
    </w:p>
    <w:p>
      <w:pPr>
        <w:pStyle w:val="TOC1"/>
        <w:tabs>
          <w:tab w:val="right" w:leader="dot" w:pos="8306"/>
        </w:tabs>
      </w:pPr>
      <w:hyperlink w:anchor="_Toc3433" w:history="1">
        <w:r>
          <w:rPr>
            <w:rFonts w:ascii="仿宋" w:eastAsia="仿宋" w:hAnsi="仿宋" w:cs="仿宋" w:hint="eastAsia"/>
            <w:lang w:eastAsia="zh-CN"/>
          </w:rPr>
          <w:t>六、市场分析、调研</w:t>
        </w:r>
        <w:r>
          <w:tab/>
        </w:r>
        <w:r>
          <w:fldChar w:fldCharType="begin"/>
        </w:r>
        <w:r>
          <w:instrText xml:space="preserve"> PAGEREF _Toc3433 \h </w:instrText>
        </w:r>
        <w:r>
          <w:fldChar w:fldCharType="separate"/>
        </w:r>
        <w:r>
          <w:t>18</w:t>
        </w:r>
        <w:r>
          <w:fldChar w:fldCharType="end"/>
        </w:r>
      </w:hyperlink>
    </w:p>
    <w:p>
      <w:pPr>
        <w:pStyle w:val="TOC2"/>
        <w:tabs>
          <w:tab w:val="right" w:leader="dot" w:pos="8306"/>
        </w:tabs>
      </w:pPr>
      <w:hyperlink w:anchor="_Toc27353" w:history="1">
        <w:r>
          <w:rPr>
            <w:rFonts w:ascii="仿宋" w:eastAsia="仿宋" w:hAnsi="仿宋" w:cs="仿宋" w:hint="eastAsia"/>
            <w:lang w:eastAsia="zh-CN"/>
          </w:rPr>
          <w:t>(一)、漂白剂行业分析</w:t>
        </w:r>
        <w:r>
          <w:tab/>
        </w:r>
        <w:r>
          <w:fldChar w:fldCharType="begin"/>
        </w:r>
        <w:r>
          <w:instrText xml:space="preserve"> PAGEREF _Toc27353 \h </w:instrText>
        </w:r>
        <w:r>
          <w:fldChar w:fldCharType="separate"/>
        </w:r>
        <w:r>
          <w:t>18</w:t>
        </w:r>
        <w:r>
          <w:fldChar w:fldCharType="end"/>
        </w:r>
      </w:hyperlink>
    </w:p>
    <w:p>
      <w:pPr>
        <w:pStyle w:val="TOC2"/>
        <w:tabs>
          <w:tab w:val="right" w:leader="dot" w:pos="8306"/>
        </w:tabs>
      </w:pPr>
      <w:hyperlink w:anchor="_Toc16545" w:history="1">
        <w:r>
          <w:rPr>
            <w:rFonts w:ascii="仿宋" w:eastAsia="仿宋" w:hAnsi="仿宋" w:cs="仿宋" w:hint="eastAsia"/>
            <w:lang w:eastAsia="zh-CN"/>
          </w:rPr>
          <w:t>(二)、漂白剂市场分析预测</w:t>
        </w:r>
        <w:r>
          <w:tab/>
        </w:r>
        <w:r>
          <w:fldChar w:fldCharType="begin"/>
        </w:r>
        <w:r>
          <w:instrText xml:space="preserve"> PAGEREF _Toc16545 \h </w:instrText>
        </w:r>
        <w:r>
          <w:fldChar w:fldCharType="separate"/>
        </w:r>
        <w:r>
          <w:t>19</w:t>
        </w:r>
        <w:r>
          <w:fldChar w:fldCharType="end"/>
        </w:r>
      </w:hyperlink>
    </w:p>
    <w:p>
      <w:pPr>
        <w:pStyle w:val="TOC1"/>
        <w:tabs>
          <w:tab w:val="right" w:leader="dot" w:pos="8306"/>
        </w:tabs>
      </w:pPr>
      <w:hyperlink w:anchor="_Toc29107" w:history="1">
        <w:r>
          <w:rPr>
            <w:rFonts w:ascii="仿宋" w:eastAsia="仿宋" w:hAnsi="仿宋" w:cs="仿宋" w:hint="eastAsia"/>
            <w:lang w:eastAsia="zh-CN"/>
          </w:rPr>
          <w:t>七、漂白剂项目经营效益</w:t>
        </w:r>
        <w:r>
          <w:tab/>
        </w:r>
        <w:r>
          <w:fldChar w:fldCharType="begin"/>
        </w:r>
        <w:r>
          <w:instrText xml:space="preserve"> PAGEREF _Toc29107 \h </w:instrText>
        </w:r>
        <w:r>
          <w:fldChar w:fldCharType="separate"/>
        </w:r>
        <w:r>
          <w:t>20</w:t>
        </w:r>
        <w:r>
          <w:fldChar w:fldCharType="end"/>
        </w:r>
      </w:hyperlink>
    </w:p>
    <w:p>
      <w:pPr>
        <w:pStyle w:val="TOC2"/>
        <w:tabs>
          <w:tab w:val="right" w:leader="dot" w:pos="8306"/>
        </w:tabs>
      </w:pPr>
      <w:hyperlink w:anchor="_Toc4398" w:history="1">
        <w:r>
          <w:rPr>
            <w:rFonts w:ascii="仿宋" w:eastAsia="仿宋" w:hAnsi="仿宋" w:cs="仿宋" w:hint="eastAsia"/>
            <w:lang w:eastAsia="zh-CN"/>
          </w:rPr>
          <w:t>(一)、经济评价财务测算</w:t>
        </w:r>
        <w:r>
          <w:tab/>
        </w:r>
        <w:r>
          <w:fldChar w:fldCharType="begin"/>
        </w:r>
        <w:r>
          <w:instrText xml:space="preserve"> PAGEREF _Toc4398 \h </w:instrText>
        </w:r>
        <w:r>
          <w:fldChar w:fldCharType="separate"/>
        </w:r>
        <w:r>
          <w:t>20</w:t>
        </w:r>
        <w:r>
          <w:fldChar w:fldCharType="end"/>
        </w:r>
      </w:hyperlink>
    </w:p>
    <w:p>
      <w:pPr>
        <w:pStyle w:val="TOC2"/>
        <w:tabs>
          <w:tab w:val="right" w:leader="dot" w:pos="8306"/>
        </w:tabs>
      </w:pPr>
      <w:hyperlink w:anchor="_Toc31957" w:history="1">
        <w:r>
          <w:rPr>
            <w:rFonts w:ascii="仿宋" w:eastAsia="仿宋" w:hAnsi="仿宋" w:cs="仿宋" w:hint="eastAsia"/>
            <w:lang w:eastAsia="zh-CN"/>
          </w:rPr>
          <w:t>(二)、漂白剂项目盈利能力分析</w:t>
        </w:r>
        <w:r>
          <w:tab/>
        </w:r>
        <w:r>
          <w:fldChar w:fldCharType="begin"/>
        </w:r>
        <w:r>
          <w:instrText xml:space="preserve"> PAGEREF _Toc31957 \h </w:instrText>
        </w:r>
        <w:r>
          <w:fldChar w:fldCharType="separate"/>
        </w:r>
        <w:r>
          <w:t>21</w:t>
        </w:r>
        <w:r>
          <w:fldChar w:fldCharType="end"/>
        </w:r>
      </w:hyperlink>
    </w:p>
    <w:p>
      <w:pPr>
        <w:pStyle w:val="TOC1"/>
        <w:tabs>
          <w:tab w:val="right" w:leader="dot" w:pos="8306"/>
        </w:tabs>
      </w:pPr>
      <w:hyperlink w:anchor="_Toc29962" w:history="1">
        <w:r>
          <w:rPr>
            <w:rFonts w:ascii="仿宋" w:eastAsia="仿宋" w:hAnsi="仿宋" w:cs="仿宋" w:hint="eastAsia"/>
            <w:lang w:eastAsia="zh-CN"/>
          </w:rPr>
          <w:t>八、漂白剂项目计划安排</w:t>
        </w:r>
        <w:r>
          <w:tab/>
        </w:r>
        <w:r>
          <w:fldChar w:fldCharType="begin"/>
        </w:r>
        <w:r>
          <w:instrText xml:space="preserve"> PAGEREF _Toc29962 \h </w:instrText>
        </w:r>
        <w:r>
          <w:fldChar w:fldCharType="separate"/>
        </w:r>
        <w:r>
          <w:t>22</w:t>
        </w:r>
        <w:r>
          <w:fldChar w:fldCharType="end"/>
        </w:r>
      </w:hyperlink>
    </w:p>
    <w:p>
      <w:pPr>
        <w:pStyle w:val="TOC2"/>
        <w:tabs>
          <w:tab w:val="right" w:leader="dot" w:pos="8306"/>
        </w:tabs>
      </w:pPr>
      <w:hyperlink w:anchor="_Toc20126" w:history="1">
        <w:r>
          <w:rPr>
            <w:rFonts w:ascii="仿宋" w:eastAsia="仿宋" w:hAnsi="仿宋" w:cs="仿宋" w:hint="eastAsia"/>
            <w:lang w:eastAsia="zh-CN"/>
          </w:rPr>
          <w:t>(一)、建设周期</w:t>
        </w:r>
        <w:r>
          <w:tab/>
        </w:r>
        <w:r>
          <w:fldChar w:fldCharType="begin"/>
        </w:r>
        <w:r>
          <w:instrText xml:space="preserve"> PAGEREF _Toc20126 \h </w:instrText>
        </w:r>
        <w:r>
          <w:fldChar w:fldCharType="separate"/>
        </w:r>
        <w:r>
          <w:t>22</w:t>
        </w:r>
        <w:r>
          <w:fldChar w:fldCharType="end"/>
        </w:r>
      </w:hyperlink>
    </w:p>
    <w:p>
      <w:pPr>
        <w:pStyle w:val="TOC2"/>
        <w:tabs>
          <w:tab w:val="right" w:leader="dot" w:pos="8306"/>
        </w:tabs>
      </w:pPr>
      <w:hyperlink w:anchor="_Toc24630" w:history="1">
        <w:r>
          <w:rPr>
            <w:rFonts w:ascii="仿宋" w:eastAsia="仿宋" w:hAnsi="仿宋" w:cs="仿宋" w:hint="eastAsia"/>
            <w:lang w:eastAsia="zh-CN"/>
          </w:rPr>
          <w:t>(二)、建设进度</w:t>
        </w:r>
        <w:r>
          <w:tab/>
        </w:r>
        <w:r>
          <w:fldChar w:fldCharType="begin"/>
        </w:r>
        <w:r>
          <w:instrText xml:space="preserve"> PAGEREF _Toc24630 \h </w:instrText>
        </w:r>
        <w:r>
          <w:fldChar w:fldCharType="separate"/>
        </w:r>
        <w:r>
          <w:t>23</w:t>
        </w:r>
        <w:r>
          <w:fldChar w:fldCharType="end"/>
        </w:r>
      </w:hyperlink>
    </w:p>
    <w:p>
      <w:pPr>
        <w:pStyle w:val="TOC2"/>
        <w:tabs>
          <w:tab w:val="right" w:leader="dot" w:pos="8306"/>
        </w:tabs>
      </w:pPr>
      <w:hyperlink w:anchor="_Toc24998" w:history="1">
        <w:r>
          <w:rPr>
            <w:rFonts w:ascii="仿宋" w:eastAsia="仿宋" w:hAnsi="仿宋" w:cs="仿宋" w:hint="eastAsia"/>
            <w:lang w:eastAsia="zh-CN"/>
          </w:rPr>
          <w:t>(三)、进度安排注意事项</w:t>
        </w:r>
        <w:r>
          <w:tab/>
        </w:r>
        <w:r>
          <w:fldChar w:fldCharType="begin"/>
        </w:r>
        <w:r>
          <w:instrText xml:space="preserve"> PAGEREF _Toc24998 \h </w:instrText>
        </w:r>
        <w:r>
          <w:fldChar w:fldCharType="separate"/>
        </w:r>
        <w:r>
          <w:t>24</w:t>
        </w:r>
        <w:r>
          <w:fldChar w:fldCharType="end"/>
        </w:r>
      </w:hyperlink>
    </w:p>
    <w:p>
      <w:pPr>
        <w:pStyle w:val="TOC2"/>
        <w:tabs>
          <w:tab w:val="right" w:leader="dot" w:pos="8306"/>
        </w:tabs>
      </w:pPr>
      <w:hyperlink w:anchor="_Toc18205" w:history="1">
        <w:r>
          <w:rPr>
            <w:rFonts w:ascii="仿宋" w:eastAsia="仿宋" w:hAnsi="仿宋" w:cs="仿宋" w:hint="eastAsia"/>
            <w:lang w:eastAsia="zh-CN"/>
          </w:rPr>
          <w:t>(四)、人力资源配置</w:t>
        </w:r>
        <w:r>
          <w:tab/>
        </w:r>
        <w:r>
          <w:fldChar w:fldCharType="begin"/>
        </w:r>
        <w:r>
          <w:instrText xml:space="preserve"> PAGEREF _Toc18205 \h </w:instrText>
        </w:r>
        <w:r>
          <w:fldChar w:fldCharType="separate"/>
        </w:r>
        <w:r>
          <w:t>25</w:t>
        </w:r>
        <w:r>
          <w:fldChar w:fldCharType="end"/>
        </w:r>
      </w:hyperlink>
    </w:p>
    <w:p>
      <w:pPr>
        <w:pStyle w:val="TOC1"/>
        <w:tabs>
          <w:tab w:val="right" w:leader="dot" w:pos="8306"/>
        </w:tabs>
      </w:pPr>
      <w:hyperlink w:anchor="_Toc29716" w:history="1">
        <w:r>
          <w:rPr>
            <w:rFonts w:ascii="仿宋" w:eastAsia="仿宋" w:hAnsi="仿宋" w:cs="仿宋" w:hint="eastAsia"/>
            <w:lang w:eastAsia="zh-CN"/>
          </w:rPr>
          <w:t>九、漂白剂项目创新与研发</w:t>
        </w:r>
        <w:r>
          <w:tab/>
        </w:r>
        <w:r>
          <w:fldChar w:fldCharType="begin"/>
        </w:r>
        <w:r>
          <w:instrText xml:space="preserve"> PAGEREF _Toc29716 \h </w:instrText>
        </w:r>
        <w:r>
          <w:fldChar w:fldCharType="separate"/>
        </w:r>
        <w:r>
          <w:t>26</w:t>
        </w:r>
        <w:r>
          <w:fldChar w:fldCharType="end"/>
        </w:r>
      </w:hyperlink>
    </w:p>
    <w:p>
      <w:pPr>
        <w:pStyle w:val="TOC2"/>
        <w:tabs>
          <w:tab w:val="right" w:leader="dot" w:pos="8306"/>
        </w:tabs>
      </w:pPr>
      <w:hyperlink w:anchor="_Toc17677" w:history="1">
        <w:r>
          <w:rPr>
            <w:rFonts w:ascii="仿宋" w:eastAsia="仿宋" w:hAnsi="仿宋" w:cs="仿宋" w:hint="eastAsia"/>
            <w:lang w:eastAsia="zh-CN"/>
          </w:rPr>
          <w:t>(一)、创新策略与方向</w:t>
        </w:r>
        <w:r>
          <w:tab/>
        </w:r>
        <w:r>
          <w:fldChar w:fldCharType="begin"/>
        </w:r>
        <w:r>
          <w:instrText xml:space="preserve"> PAGEREF _Toc17677 \h </w:instrText>
        </w:r>
        <w:r>
          <w:fldChar w:fldCharType="separate"/>
        </w:r>
        <w:r>
          <w:t>26</w:t>
        </w:r>
        <w:r>
          <w:fldChar w:fldCharType="end"/>
        </w:r>
      </w:hyperlink>
    </w:p>
    <w:p>
      <w:pPr>
        <w:pStyle w:val="TOC2"/>
        <w:tabs>
          <w:tab w:val="right" w:leader="dot" w:pos="8306"/>
        </w:tabs>
      </w:pPr>
      <w:hyperlink w:anchor="_Toc15030" w:history="1">
        <w:r>
          <w:rPr>
            <w:rFonts w:ascii="仿宋" w:eastAsia="仿宋" w:hAnsi="仿宋" w:cs="仿宋" w:hint="eastAsia"/>
            <w:lang w:eastAsia="zh-CN"/>
          </w:rPr>
          <w:t>(二)、研发规划与投入</w:t>
        </w:r>
        <w:r>
          <w:tab/>
        </w:r>
        <w:r>
          <w:fldChar w:fldCharType="begin"/>
        </w:r>
        <w:r>
          <w:instrText xml:space="preserve"> PAGEREF _Toc15030 \h </w:instrText>
        </w:r>
        <w:r>
          <w:fldChar w:fldCharType="separate"/>
        </w:r>
        <w:r>
          <w:t>28</w:t>
        </w:r>
        <w:r>
          <w:fldChar w:fldCharType="end"/>
        </w:r>
      </w:hyperlink>
    </w:p>
    <w:p>
      <w:pPr>
        <w:pStyle w:val="TOC1"/>
        <w:tabs>
          <w:tab w:val="right" w:leader="dot" w:pos="8306"/>
        </w:tabs>
      </w:pPr>
      <w:hyperlink w:anchor="_Toc3949" w:history="1">
        <w:r>
          <w:rPr>
            <w:rFonts w:ascii="仿宋" w:eastAsia="仿宋" w:hAnsi="仿宋" w:cs="仿宋" w:hint="eastAsia"/>
            <w:lang w:eastAsia="zh-CN"/>
          </w:rPr>
          <w:t>十、漂白剂项目人力资源管理</w:t>
        </w:r>
        <w:r>
          <w:tab/>
        </w:r>
        <w:r>
          <w:fldChar w:fldCharType="begin"/>
        </w:r>
        <w:r>
          <w:instrText xml:space="preserve"> PAGEREF _Toc3949 \h </w:instrText>
        </w:r>
        <w:r>
          <w:fldChar w:fldCharType="separate"/>
        </w:r>
        <w:r>
          <w:t>29</w:t>
        </w:r>
        <w:r>
          <w:fldChar w:fldCharType="end"/>
        </w:r>
      </w:hyperlink>
    </w:p>
    <w:p>
      <w:pPr>
        <w:pStyle w:val="TOC2"/>
        <w:tabs>
          <w:tab w:val="right" w:leader="dot" w:pos="8306"/>
        </w:tabs>
      </w:pPr>
      <w:hyperlink w:anchor="_Toc25061" w:history="1">
        <w:r>
          <w:rPr>
            <w:rFonts w:ascii="仿宋" w:eastAsia="仿宋" w:hAnsi="仿宋" w:cs="仿宋" w:hint="eastAsia"/>
            <w:lang w:eastAsia="zh-CN"/>
          </w:rPr>
          <w:t>(一)、建立健全的预算管理制度</w:t>
        </w:r>
        <w:r>
          <w:tab/>
        </w:r>
        <w:r>
          <w:fldChar w:fldCharType="begin"/>
        </w:r>
        <w:r>
          <w:instrText xml:space="preserve"> PAGEREF _Toc25061 \h </w:instrText>
        </w:r>
        <w:r>
          <w:fldChar w:fldCharType="separate"/>
        </w:r>
        <w:r>
          <w:t>29</w:t>
        </w:r>
        <w:r>
          <w:fldChar w:fldCharType="end"/>
        </w:r>
      </w:hyperlink>
    </w:p>
    <w:p>
      <w:pPr>
        <w:pStyle w:val="TOC2"/>
        <w:tabs>
          <w:tab w:val="right" w:leader="dot" w:pos="8306"/>
        </w:tabs>
      </w:pPr>
      <w:hyperlink w:anchor="_Toc25490" w:history="1">
        <w:r>
          <w:rPr>
            <w:rFonts w:ascii="仿宋" w:eastAsia="仿宋" w:hAnsi="仿宋" w:cs="仿宋" w:hint="eastAsia"/>
            <w:lang w:eastAsia="zh-CN"/>
          </w:rPr>
          <w:t>(二)、加强资金流动监控</w:t>
        </w:r>
        <w:r>
          <w:tab/>
        </w:r>
        <w:r>
          <w:fldChar w:fldCharType="begin"/>
        </w:r>
        <w:r>
          <w:instrText xml:space="preserve"> PAGEREF _Toc25490 \h </w:instrText>
        </w:r>
        <w:r>
          <w:fldChar w:fldCharType="separate"/>
        </w:r>
        <w:r>
          <w:t>31</w:t>
        </w:r>
        <w:r>
          <w:fldChar w:fldCharType="end"/>
        </w:r>
      </w:hyperlink>
    </w:p>
    <w:p>
      <w:pPr>
        <w:pStyle w:val="TOC2"/>
        <w:tabs>
          <w:tab w:val="right" w:leader="dot" w:pos="8306"/>
        </w:tabs>
      </w:pPr>
      <w:hyperlink w:anchor="_Toc29305" w:history="1">
        <w:r>
          <w:rPr>
            <w:rFonts w:ascii="仿宋" w:eastAsia="仿宋" w:hAnsi="仿宋" w:cs="仿宋" w:hint="eastAsia"/>
            <w:lang w:eastAsia="zh-CN"/>
          </w:rPr>
          <w:t>(三)、制定完善的风险控制机制</w:t>
        </w:r>
        <w:r>
          <w:tab/>
        </w:r>
        <w:r>
          <w:fldChar w:fldCharType="begin"/>
        </w:r>
        <w:r>
          <w:instrText xml:space="preserve"> PAGEREF _Toc29305 \h </w:instrText>
        </w:r>
        <w:r>
          <w:fldChar w:fldCharType="separate"/>
        </w:r>
        <w:r>
          <w:t>32</w:t>
        </w:r>
        <w:r>
          <w:fldChar w:fldCharType="end"/>
        </w:r>
      </w:hyperlink>
    </w:p>
    <w:p>
      <w:pPr>
        <w:pStyle w:val="TOC2"/>
        <w:tabs>
          <w:tab w:val="right" w:leader="dot" w:pos="8306"/>
        </w:tabs>
      </w:pPr>
      <w:hyperlink w:anchor="_Toc19563" w:history="1">
        <w:r>
          <w:rPr>
            <w:rFonts w:ascii="仿宋" w:eastAsia="仿宋" w:hAnsi="仿宋" w:cs="仿宋" w:hint="eastAsia"/>
            <w:lang w:eastAsia="zh-CN"/>
          </w:rPr>
          <w:t>(四)、优化成本管理</w:t>
        </w:r>
        <w:r>
          <w:tab/>
        </w:r>
        <w:r>
          <w:fldChar w:fldCharType="begin"/>
        </w:r>
        <w:r>
          <w:instrText xml:space="preserve"> PAGEREF _Toc19563 \h </w:instrText>
        </w:r>
        <w:r>
          <w:fldChar w:fldCharType="separate"/>
        </w:r>
        <w:r>
          <w:t>33</w:t>
        </w:r>
        <w:r>
          <w:fldChar w:fldCharType="end"/>
        </w:r>
      </w:hyperlink>
    </w:p>
    <w:p>
      <w:pPr>
        <w:pStyle w:val="TOC1"/>
        <w:tabs>
          <w:tab w:val="right" w:leader="dot" w:pos="8306"/>
        </w:tabs>
      </w:pPr>
      <w:hyperlink w:anchor="_Toc9041" w:history="1">
        <w:r>
          <w:rPr>
            <w:rFonts w:ascii="仿宋" w:eastAsia="仿宋" w:hAnsi="仿宋" w:cs="仿宋" w:hint="eastAsia"/>
            <w:lang w:eastAsia="zh-CN"/>
          </w:rPr>
          <w:t>十一、漂白剂项目人力资源培养与发展</w:t>
        </w:r>
        <w:r>
          <w:tab/>
        </w:r>
        <w:r>
          <w:fldChar w:fldCharType="begin"/>
        </w:r>
        <w:r>
          <w:instrText xml:space="preserve"> PAGEREF _Toc9041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9" w:history="1">
        <w:r>
          <w:rPr>
            <w:rFonts w:ascii="仿宋" w:eastAsia="仿宋" w:hAnsi="仿宋" w:cs="仿宋" w:hint="eastAsia"/>
            <w:lang w:eastAsia="zh-CN"/>
          </w:rPr>
          <w:t>(一)、人才需求与规划</w:t>
        </w:r>
        <w:r>
          <w:tab/>
        </w:r>
        <w:r>
          <w:fldChar w:fldCharType="begin"/>
        </w:r>
        <w:r>
          <w:instrText xml:space="preserve"> PAGEREF _Toc18009 \h </w:instrText>
        </w:r>
        <w:r>
          <w:fldChar w:fldCharType="separate"/>
        </w:r>
        <w:r>
          <w:t>35</w:t>
        </w:r>
        <w:r>
          <w:fldChar w:fldCharType="end"/>
        </w:r>
      </w:hyperlink>
    </w:p>
    <w:p>
      <w:pPr>
        <w:pStyle w:val="TOC2"/>
        <w:tabs>
          <w:tab w:val="right" w:leader="dot" w:pos="8306"/>
        </w:tabs>
      </w:pPr>
      <w:hyperlink w:anchor="_Toc9286" w:history="1">
        <w:r>
          <w:rPr>
            <w:rFonts w:ascii="仿宋" w:eastAsia="仿宋" w:hAnsi="仿宋" w:cs="仿宋" w:hint="eastAsia"/>
            <w:lang w:eastAsia="zh-CN"/>
          </w:rPr>
          <w:t>(二)、培训与发展计划</w:t>
        </w:r>
        <w:r>
          <w:tab/>
        </w:r>
        <w:r>
          <w:fldChar w:fldCharType="begin"/>
        </w:r>
        <w:r>
          <w:instrText xml:space="preserve"> PAGEREF _Toc9286 \h </w:instrText>
        </w:r>
        <w:r>
          <w:fldChar w:fldCharType="separate"/>
        </w:r>
        <w:r>
          <w:t>35</w:t>
        </w:r>
        <w:r>
          <w:fldChar w:fldCharType="end"/>
        </w:r>
      </w:hyperlink>
    </w:p>
    <w:p>
      <w:pPr>
        <w:pStyle w:val="TOC1"/>
        <w:tabs>
          <w:tab w:val="right" w:leader="dot" w:pos="8306"/>
        </w:tabs>
      </w:pPr>
      <w:hyperlink w:anchor="_Toc15079" w:history="1">
        <w:r>
          <w:rPr>
            <w:rFonts w:ascii="仿宋" w:eastAsia="仿宋" w:hAnsi="仿宋" w:cs="仿宋" w:hint="eastAsia"/>
            <w:lang w:eastAsia="zh-CN"/>
          </w:rPr>
          <w:t>十二、漂白剂项目社会影响</w:t>
        </w:r>
        <w:r>
          <w:tab/>
        </w:r>
        <w:r>
          <w:fldChar w:fldCharType="begin"/>
        </w:r>
        <w:r>
          <w:instrText xml:space="preserve"> PAGEREF _Toc15079 \h </w:instrText>
        </w:r>
        <w:r>
          <w:fldChar w:fldCharType="separate"/>
        </w:r>
        <w:r>
          <w:t>36</w:t>
        </w:r>
        <w:r>
          <w:fldChar w:fldCharType="end"/>
        </w:r>
      </w:hyperlink>
    </w:p>
    <w:p>
      <w:pPr>
        <w:pStyle w:val="TOC2"/>
        <w:tabs>
          <w:tab w:val="right" w:leader="dot" w:pos="8306"/>
        </w:tabs>
      </w:pPr>
      <w:hyperlink w:anchor="_Toc5497" w:history="1">
        <w:r>
          <w:rPr>
            <w:rFonts w:ascii="仿宋" w:eastAsia="仿宋" w:hAnsi="仿宋" w:cs="仿宋" w:hint="eastAsia"/>
            <w:lang w:eastAsia="zh-CN"/>
          </w:rPr>
          <w:t>(一)、社会责任与义务</w:t>
        </w:r>
        <w:r>
          <w:tab/>
        </w:r>
        <w:r>
          <w:fldChar w:fldCharType="begin"/>
        </w:r>
        <w:r>
          <w:instrText xml:space="preserve"> PAGEREF _Toc5497 \h </w:instrText>
        </w:r>
        <w:r>
          <w:fldChar w:fldCharType="separate"/>
        </w:r>
        <w:r>
          <w:t>36</w:t>
        </w:r>
        <w:r>
          <w:fldChar w:fldCharType="end"/>
        </w:r>
      </w:hyperlink>
    </w:p>
    <w:p>
      <w:pPr>
        <w:pStyle w:val="TOC2"/>
        <w:tabs>
          <w:tab w:val="right" w:leader="dot" w:pos="8306"/>
        </w:tabs>
      </w:pPr>
      <w:hyperlink w:anchor="_Toc23373" w:history="1">
        <w:r>
          <w:rPr>
            <w:rFonts w:ascii="仿宋" w:eastAsia="仿宋" w:hAnsi="仿宋" w:cs="仿宋" w:hint="eastAsia"/>
            <w:lang w:eastAsia="zh-CN"/>
          </w:rPr>
          <w:t>(二)、社会参与与沟通</w:t>
        </w:r>
        <w:r>
          <w:tab/>
        </w:r>
        <w:r>
          <w:fldChar w:fldCharType="begin"/>
        </w:r>
        <w:r>
          <w:instrText xml:space="preserve"> PAGEREF _Toc23373 \h </w:instrText>
        </w:r>
        <w:r>
          <w:fldChar w:fldCharType="separate"/>
        </w:r>
        <w:r>
          <w:t>36</w:t>
        </w:r>
        <w:r>
          <w:fldChar w:fldCharType="end"/>
        </w:r>
      </w:hyperlink>
    </w:p>
    <w:p>
      <w:pPr>
        <w:pStyle w:val="TOC1"/>
        <w:tabs>
          <w:tab w:val="right" w:leader="dot" w:pos="8306"/>
        </w:tabs>
      </w:pPr>
      <w:hyperlink w:anchor="_Toc13925" w:history="1">
        <w:r>
          <w:rPr>
            <w:rFonts w:ascii="仿宋" w:eastAsia="仿宋" w:hAnsi="仿宋" w:cs="仿宋" w:hint="eastAsia"/>
            <w:lang w:eastAsia="zh-CN"/>
          </w:rPr>
          <w:t>十三、漂白剂项目变更管理</w:t>
        </w:r>
        <w:r>
          <w:tab/>
        </w:r>
        <w:r>
          <w:fldChar w:fldCharType="begin"/>
        </w:r>
        <w:r>
          <w:instrText xml:space="preserve"> PAGEREF _Toc13925 \h </w:instrText>
        </w:r>
        <w:r>
          <w:fldChar w:fldCharType="separate"/>
        </w:r>
        <w:r>
          <w:t>37</w:t>
        </w:r>
        <w:r>
          <w:fldChar w:fldCharType="end"/>
        </w:r>
      </w:hyperlink>
    </w:p>
    <w:p>
      <w:pPr>
        <w:pStyle w:val="TOC2"/>
        <w:tabs>
          <w:tab w:val="right" w:leader="dot" w:pos="8306"/>
        </w:tabs>
      </w:pPr>
      <w:hyperlink w:anchor="_Toc22484" w:history="1">
        <w:r>
          <w:rPr>
            <w:rFonts w:ascii="仿宋" w:eastAsia="仿宋" w:hAnsi="仿宋" w:cs="仿宋" w:hint="eastAsia"/>
            <w:lang w:eastAsia="zh-CN"/>
          </w:rPr>
          <w:t>(一)、变更申请与评估</w:t>
        </w:r>
        <w:r>
          <w:tab/>
        </w:r>
        <w:r>
          <w:fldChar w:fldCharType="begin"/>
        </w:r>
        <w:r>
          <w:instrText xml:space="preserve"> PAGEREF _Toc22484 \h </w:instrText>
        </w:r>
        <w:r>
          <w:fldChar w:fldCharType="separate"/>
        </w:r>
        <w:r>
          <w:t>37</w:t>
        </w:r>
        <w:r>
          <w:fldChar w:fldCharType="end"/>
        </w:r>
      </w:hyperlink>
    </w:p>
    <w:p>
      <w:pPr>
        <w:pStyle w:val="TOC2"/>
        <w:tabs>
          <w:tab w:val="right" w:leader="dot" w:pos="8306"/>
        </w:tabs>
      </w:pPr>
      <w:hyperlink w:anchor="_Toc29204" w:history="1">
        <w:r>
          <w:rPr>
            <w:rFonts w:ascii="仿宋" w:eastAsia="仿宋" w:hAnsi="仿宋" w:cs="仿宋" w:hint="eastAsia"/>
            <w:lang w:eastAsia="zh-CN"/>
          </w:rPr>
          <w:t>(二)、变更实施与控制</w:t>
        </w:r>
        <w:r>
          <w:tab/>
        </w:r>
        <w:r>
          <w:fldChar w:fldCharType="begin"/>
        </w:r>
        <w:r>
          <w:instrText xml:space="preserve"> PAGEREF _Toc29204 \h </w:instrText>
        </w:r>
        <w:r>
          <w:fldChar w:fldCharType="separate"/>
        </w:r>
        <w:r>
          <w:t>38</w:t>
        </w:r>
        <w:r>
          <w:fldChar w:fldCharType="end"/>
        </w:r>
      </w:hyperlink>
    </w:p>
    <w:p>
      <w:pPr>
        <w:pStyle w:val="TOC1"/>
        <w:tabs>
          <w:tab w:val="right" w:leader="dot" w:pos="8306"/>
        </w:tabs>
      </w:pPr>
      <w:hyperlink w:anchor="_Toc9114" w:history="1">
        <w:r>
          <w:rPr>
            <w:rFonts w:ascii="仿宋" w:eastAsia="仿宋" w:hAnsi="仿宋" w:cs="仿宋" w:hint="eastAsia"/>
            <w:lang w:eastAsia="zh-CN"/>
          </w:rPr>
          <w:t>十四、质量管理体系</w:t>
        </w:r>
        <w:r>
          <w:tab/>
        </w:r>
        <w:r>
          <w:fldChar w:fldCharType="begin"/>
        </w:r>
        <w:r>
          <w:instrText xml:space="preserve"> PAGEREF _Toc9114 \h </w:instrText>
        </w:r>
        <w:r>
          <w:fldChar w:fldCharType="separate"/>
        </w:r>
        <w:r>
          <w:t>39</w:t>
        </w:r>
        <w:r>
          <w:fldChar w:fldCharType="end"/>
        </w:r>
      </w:hyperlink>
    </w:p>
    <w:p>
      <w:pPr>
        <w:pStyle w:val="TOC2"/>
        <w:tabs>
          <w:tab w:val="right" w:leader="dot" w:pos="8306"/>
        </w:tabs>
      </w:pPr>
      <w:hyperlink w:anchor="_Toc23145" w:history="1">
        <w:r>
          <w:rPr>
            <w:rFonts w:ascii="仿宋" w:eastAsia="仿宋" w:hAnsi="仿宋" w:cs="仿宋" w:hint="eastAsia"/>
            <w:lang w:eastAsia="zh-CN"/>
          </w:rPr>
          <w:t>(一)、质量目标与方针</w:t>
        </w:r>
        <w:r>
          <w:tab/>
        </w:r>
        <w:r>
          <w:fldChar w:fldCharType="begin"/>
        </w:r>
        <w:r>
          <w:instrText xml:space="preserve"> PAGEREF _Toc23145 \h </w:instrText>
        </w:r>
        <w:r>
          <w:fldChar w:fldCharType="separate"/>
        </w:r>
        <w:r>
          <w:t>39</w:t>
        </w:r>
        <w:r>
          <w:fldChar w:fldCharType="end"/>
        </w:r>
      </w:hyperlink>
    </w:p>
    <w:p>
      <w:pPr>
        <w:pStyle w:val="TOC2"/>
        <w:tabs>
          <w:tab w:val="right" w:leader="dot" w:pos="8306"/>
        </w:tabs>
      </w:pPr>
      <w:hyperlink w:anchor="_Toc12108" w:history="1">
        <w:r>
          <w:rPr>
            <w:rFonts w:ascii="仿宋" w:eastAsia="仿宋" w:hAnsi="仿宋" w:cs="仿宋" w:hint="eastAsia"/>
            <w:lang w:eastAsia="zh-CN"/>
          </w:rPr>
          <w:t>(二)、质量管理责任</w:t>
        </w:r>
        <w:r>
          <w:tab/>
        </w:r>
        <w:r>
          <w:fldChar w:fldCharType="begin"/>
        </w:r>
        <w:r>
          <w:instrText xml:space="preserve"> PAGEREF _Toc12108 \h </w:instrText>
        </w:r>
        <w:r>
          <w:fldChar w:fldCharType="separate"/>
        </w:r>
        <w:r>
          <w:t>40</w:t>
        </w:r>
        <w:r>
          <w:fldChar w:fldCharType="end"/>
        </w:r>
      </w:hyperlink>
    </w:p>
    <w:p>
      <w:pPr>
        <w:pStyle w:val="TOC2"/>
        <w:tabs>
          <w:tab w:val="right" w:leader="dot" w:pos="8306"/>
        </w:tabs>
      </w:pPr>
      <w:hyperlink w:anchor="_Toc29283" w:history="1">
        <w:r>
          <w:rPr>
            <w:rFonts w:ascii="仿宋" w:eastAsia="仿宋" w:hAnsi="仿宋" w:cs="仿宋" w:hint="eastAsia"/>
            <w:lang w:eastAsia="zh-CN"/>
          </w:rPr>
          <w:t>(三)、质量管理体系文件</w:t>
        </w:r>
        <w:r>
          <w:tab/>
        </w:r>
        <w:r>
          <w:fldChar w:fldCharType="begin"/>
        </w:r>
        <w:r>
          <w:instrText xml:space="preserve"> PAGEREF _Toc29283 \h </w:instrText>
        </w:r>
        <w:r>
          <w:fldChar w:fldCharType="separate"/>
        </w:r>
        <w:r>
          <w:t>41</w:t>
        </w:r>
        <w:r>
          <w:fldChar w:fldCharType="end"/>
        </w:r>
      </w:hyperlink>
    </w:p>
    <w:p>
      <w:pPr>
        <w:pStyle w:val="TOC2"/>
        <w:tabs>
          <w:tab w:val="right" w:leader="dot" w:pos="8306"/>
        </w:tabs>
      </w:pPr>
      <w:hyperlink w:anchor="_Toc6858" w:history="1">
        <w:r>
          <w:rPr>
            <w:rFonts w:ascii="仿宋" w:eastAsia="仿宋" w:hAnsi="仿宋" w:cs="仿宋" w:hint="eastAsia"/>
            <w:lang w:eastAsia="zh-CN"/>
          </w:rPr>
          <w:t>(四)、质量培训与教育</w:t>
        </w:r>
        <w:r>
          <w:tab/>
        </w:r>
        <w:r>
          <w:fldChar w:fldCharType="begin"/>
        </w:r>
        <w:r>
          <w:instrText xml:space="preserve"> PAGEREF _Toc6858 \h </w:instrText>
        </w:r>
        <w:r>
          <w:fldChar w:fldCharType="separate"/>
        </w:r>
        <w:r>
          <w:t>43</w:t>
        </w:r>
        <w:r>
          <w:fldChar w:fldCharType="end"/>
        </w:r>
      </w:hyperlink>
    </w:p>
    <w:p>
      <w:pPr>
        <w:pStyle w:val="TOC2"/>
        <w:tabs>
          <w:tab w:val="right" w:leader="dot" w:pos="8306"/>
        </w:tabs>
      </w:pPr>
      <w:hyperlink w:anchor="_Toc26559" w:history="1">
        <w:r>
          <w:rPr>
            <w:rFonts w:ascii="仿宋" w:eastAsia="仿宋" w:hAnsi="仿宋" w:cs="仿宋" w:hint="eastAsia"/>
            <w:lang w:eastAsia="zh-CN"/>
          </w:rPr>
          <w:t>(五)、质量审核与评价</w:t>
        </w:r>
        <w:r>
          <w:tab/>
        </w:r>
        <w:r>
          <w:fldChar w:fldCharType="begin"/>
        </w:r>
        <w:r>
          <w:instrText xml:space="preserve"> PAGEREF _Toc26559 \h </w:instrText>
        </w:r>
        <w:r>
          <w:fldChar w:fldCharType="separate"/>
        </w:r>
        <w:r>
          <w:t>44</w:t>
        </w:r>
        <w:r>
          <w:fldChar w:fldCharType="end"/>
        </w:r>
      </w:hyperlink>
    </w:p>
    <w:p>
      <w:pPr>
        <w:pStyle w:val="TOC2"/>
        <w:tabs>
          <w:tab w:val="right" w:leader="dot" w:pos="8306"/>
        </w:tabs>
      </w:pPr>
      <w:hyperlink w:anchor="_Toc7380" w:history="1">
        <w:r>
          <w:rPr>
            <w:rFonts w:ascii="仿宋" w:eastAsia="仿宋" w:hAnsi="仿宋" w:cs="仿宋" w:hint="eastAsia"/>
            <w:lang w:eastAsia="zh-CN"/>
          </w:rPr>
          <w:t>(六)、不符合与纠正措施</w:t>
        </w:r>
        <w:r>
          <w:tab/>
        </w:r>
        <w:r>
          <w:fldChar w:fldCharType="begin"/>
        </w:r>
        <w:r>
          <w:instrText xml:space="preserve"> PAGEREF _Toc7380 \h </w:instrText>
        </w:r>
        <w:r>
          <w:fldChar w:fldCharType="separate"/>
        </w:r>
        <w:r>
          <w:t>45</w:t>
        </w:r>
        <w:r>
          <w:fldChar w:fldCharType="end"/>
        </w:r>
      </w:hyperlink>
    </w:p>
    <w:p>
      <w:pPr>
        <w:pStyle w:val="TOC1"/>
        <w:tabs>
          <w:tab w:val="right" w:leader="dot" w:pos="8306"/>
        </w:tabs>
      </w:pPr>
      <w:hyperlink w:anchor="_Toc7783" w:history="1">
        <w:r>
          <w:rPr>
            <w:rFonts w:ascii="仿宋" w:eastAsia="仿宋" w:hAnsi="仿宋" w:cs="仿宋" w:hint="eastAsia"/>
            <w:lang w:eastAsia="zh-CN"/>
          </w:rPr>
          <w:t>十五、营销与推广策略</w:t>
        </w:r>
        <w:r>
          <w:tab/>
        </w:r>
        <w:r>
          <w:fldChar w:fldCharType="begin"/>
        </w:r>
        <w:r>
          <w:instrText xml:space="preserve"> PAGEREF _Toc7783 \h </w:instrText>
        </w:r>
        <w:r>
          <w:fldChar w:fldCharType="separate"/>
        </w:r>
        <w:r>
          <w:t>46</w:t>
        </w:r>
        <w:r>
          <w:fldChar w:fldCharType="end"/>
        </w:r>
      </w:hyperlink>
    </w:p>
    <w:p>
      <w:pPr>
        <w:pStyle w:val="TOC2"/>
        <w:tabs>
          <w:tab w:val="right" w:leader="dot" w:pos="8306"/>
        </w:tabs>
      </w:pPr>
      <w:hyperlink w:anchor="_Toc6445" w:history="1">
        <w:r>
          <w:rPr>
            <w:rFonts w:ascii="仿宋" w:eastAsia="仿宋" w:hAnsi="仿宋" w:cs="仿宋" w:hint="eastAsia"/>
            <w:lang w:eastAsia="zh-CN"/>
          </w:rPr>
          <w:t>(一)、产品/服务定位与特点</w:t>
        </w:r>
        <w:r>
          <w:tab/>
        </w:r>
        <w:r>
          <w:fldChar w:fldCharType="begin"/>
        </w:r>
        <w:r>
          <w:instrText xml:space="preserve"> PAGEREF _Toc6445 \h </w:instrText>
        </w:r>
        <w:r>
          <w:fldChar w:fldCharType="separate"/>
        </w:r>
        <w:r>
          <w:t>46</w:t>
        </w:r>
        <w:r>
          <w:fldChar w:fldCharType="end"/>
        </w:r>
      </w:hyperlink>
    </w:p>
    <w:p>
      <w:pPr>
        <w:pStyle w:val="TOC2"/>
        <w:tabs>
          <w:tab w:val="right" w:leader="dot" w:pos="8306"/>
        </w:tabs>
      </w:pPr>
      <w:hyperlink w:anchor="_Toc17544" w:history="1">
        <w:r>
          <w:rPr>
            <w:rFonts w:ascii="仿宋" w:eastAsia="仿宋" w:hAnsi="仿宋" w:cs="仿宋" w:hint="eastAsia"/>
            <w:lang w:eastAsia="zh-CN"/>
          </w:rPr>
          <w:t>(二)、市场定位与竞争分析</w:t>
        </w:r>
        <w:r>
          <w:tab/>
        </w:r>
        <w:r>
          <w:fldChar w:fldCharType="begin"/>
        </w:r>
        <w:r>
          <w:instrText xml:space="preserve"> PAGEREF _Toc17544 \h </w:instrText>
        </w:r>
        <w:r>
          <w:fldChar w:fldCharType="separate"/>
        </w:r>
        <w:r>
          <w:t>48</w:t>
        </w:r>
        <w:r>
          <w:fldChar w:fldCharType="end"/>
        </w:r>
      </w:hyperlink>
    </w:p>
    <w:p>
      <w:pPr>
        <w:pStyle w:val="TOC2"/>
        <w:tabs>
          <w:tab w:val="right" w:leader="dot" w:pos="8306"/>
        </w:tabs>
      </w:pPr>
      <w:hyperlink w:anchor="_Toc24800" w:history="1">
        <w:r>
          <w:rPr>
            <w:rFonts w:ascii="仿宋" w:eastAsia="仿宋" w:hAnsi="仿宋" w:cs="仿宋" w:hint="eastAsia"/>
            <w:lang w:eastAsia="zh-CN"/>
          </w:rPr>
          <w:t>(三)、营销渠道与策略</w:t>
        </w:r>
        <w:r>
          <w:tab/>
        </w:r>
        <w:r>
          <w:fldChar w:fldCharType="begin"/>
        </w:r>
        <w:r>
          <w:instrText xml:space="preserve"> PAGEREF _Toc24800 \h </w:instrText>
        </w:r>
        <w:r>
          <w:fldChar w:fldCharType="separate"/>
        </w:r>
        <w:r>
          <w:t>49</w:t>
        </w:r>
        <w:r>
          <w:fldChar w:fldCharType="end"/>
        </w:r>
      </w:hyperlink>
    </w:p>
    <w:p>
      <w:pPr>
        <w:pStyle w:val="TOC2"/>
        <w:tabs>
          <w:tab w:val="right" w:leader="dot" w:pos="8306"/>
        </w:tabs>
      </w:pPr>
      <w:hyperlink w:anchor="_Toc7249" w:history="1">
        <w:r>
          <w:rPr>
            <w:rFonts w:ascii="仿宋" w:eastAsia="仿宋" w:hAnsi="仿宋" w:cs="仿宋" w:hint="eastAsia"/>
            <w:lang w:eastAsia="zh-CN"/>
          </w:rPr>
          <w:t>(四)、推广与宣传活动</w:t>
        </w:r>
        <w:r>
          <w:tab/>
        </w:r>
        <w:r>
          <w:fldChar w:fldCharType="begin"/>
        </w:r>
        <w:r>
          <w:instrText xml:space="preserve"> PAGEREF _Toc7249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04"/>
      <w:r>
        <w:rPr>
          <w:rFonts w:ascii="仿宋" w:eastAsia="仿宋" w:hAnsi="仿宋" w:cs="仿宋" w:hint="eastAsia"/>
          <w:sz w:val="28"/>
          <w:lang w:eastAsia="zh-CN"/>
        </w:rPr>
        <w:t>一、漂白剂项目可持续发展</w:t>
      </w:r>
      <w:bookmarkEnd w:id="2"/>
    </w:p>
    <w:p>
      <w:pPr>
        <w:pStyle w:val="Heading2"/>
        <w:rPr>
          <w:rFonts w:ascii="仿宋" w:eastAsia="仿宋" w:hAnsi="仿宋" w:cs="仿宋" w:hint="eastAsia"/>
          <w:lang w:eastAsia="zh-CN"/>
        </w:rPr>
      </w:pPr>
      <w:bookmarkStart w:id="3" w:name="_Toc106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中，漂白剂项目团队着眼于未来，明确了可持续发展的战略方向。制定的具体可持续发展目标包括降低资源使用、采用环保技术、最大化社会效益等。这一步骤不仅有助于漂白剂项目在环保和社会责任方面达到最高标准，也为未来提供了明确的指引，确保漂白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可持续实践的融入漂白剂项目管理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漂白剂项目管理周期。从漂白剂项目规划开始，漂白剂项目团队就考虑了环境和社会的因素。在执行阶段，漂白剂项目团队积极推动绿色技术的应用，优化资源利用。此外，关注员工的社会责任，通过培训和沟通活动提高员工对可持续发展的认知，使他们能够在日常工作中践行可持续实践。这些举措不仅为漂白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扎根于漂白剂项目的可持续发展理念，我们深信环保与社会责任是漂白剂项目成功的关键支柱。在漂白剂项目的每一步，我们都致力于通过创新和实践，履行对环境和社会的坚定责任。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团队通过引入先进的环保技术、建立高效的废物处理系统以及推动能源节约措施，积极履行环保责任。定期的环保监测和评估确保漂白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不仅致力于自身可持续发展，还注重对社会的回馈。通过支持社区漂白剂项目、参与慈善事业、提供培训机会等方式，漂白剂项目积极履行社会责任。与当地社区建立积极互动，关注员工的工作与生活平衡，以及员工的身心健康，是漂白剂项目在社会责任层面的关键举措。这样的实践不仅增强了漂白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302"/>
      <w:r>
        <w:rPr>
          <w:rFonts w:ascii="仿宋" w:eastAsia="仿宋" w:hAnsi="仿宋" w:cs="仿宋" w:hint="eastAsia"/>
          <w:sz w:val="28"/>
          <w:lang w:eastAsia="zh-CN"/>
        </w:rPr>
        <w:t>二、漂白剂项目选址可行性分析</w:t>
      </w:r>
      <w:bookmarkEnd w:id="5"/>
    </w:p>
    <w:p>
      <w:pPr>
        <w:pStyle w:val="Heading2"/>
        <w:rPr>
          <w:rFonts w:ascii="仿宋" w:eastAsia="仿宋" w:hAnsi="仿宋" w:cs="仿宋" w:hint="eastAsia"/>
          <w:lang w:eastAsia="zh-CN"/>
        </w:rPr>
      </w:pPr>
      <w:bookmarkStart w:id="6" w:name="_Toc17701"/>
      <w:r>
        <w:rPr>
          <w:rFonts w:ascii="仿宋" w:eastAsia="仿宋" w:hAnsi="仿宋" w:cs="仿宋" w:hint="eastAsia"/>
          <w:lang w:eastAsia="zh-CN"/>
        </w:rPr>
        <w:t>(一)、漂白剂项目选址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该漂白剂项目选址位于XX省XX市XX区XXX街道</w:t>
      </w:r>
    </w:p>
    <w:p>
      <w:pPr>
        <w:pStyle w:val="Heading2"/>
        <w:ind w:firstLine="560" w:firstLineChars="200"/>
        <w:rPr>
          <w:rFonts w:ascii="仿宋" w:eastAsia="仿宋" w:hAnsi="仿宋" w:cs="仿宋" w:hint="eastAsia"/>
          <w:sz w:val="28"/>
          <w:lang w:eastAsia="zh-CN"/>
        </w:rPr>
      </w:pPr>
      <w:bookmarkStart w:id="7" w:name="_Toc262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漂白剂项目的征地面积将根据漂白剂项目的实际规模和需求进行精确规划。具体面积XXX平方米，旨在确保漂白剂项目不仅能够满足当前的发展需求，还能够预留空间以适应未来的扩展。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净用地面积是在征地面积基础上去除不可利用面积后的实际可开发用地。具体面积XXX平方米，考虑到环保、交通、安全等多方面因素，以确保漂白剂项目在整体利用效率上达到最优。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漂白剂项目计划建设的建筑总规模具体面积XXX平方米。这一规模的确定综合考虑了漂白剂项目的性质、规模，以及城市规划的相关要求，确保建筑布局与周边环境协调一致。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绿地率是漂白剂项目用地中被规划为绿地的比例。具体面积XXX平方米，旨在通过合理规划绿地，改善漂白剂项目周边环境，提升居民生活质量，并符合城市整体绿化规划。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容积率是用地上可以建设的建筑总体积与用地面积之比。具体面积XXX，通过合理的容积率规划，确保漂白剂项目建筑规模与周边环境和谐共生。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确保漂白剂项目选址与当地城市规划相一致，具体面积XXX平方米。通过与城市规划部门深入沟通，确保漂白剂项目不仅符合城市的整体发展方向，还能够融入城市的发展布局，为城市的长远发展贡献力量。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充分了解并确保漂白剂项目选址符合当地产业政策，具体面积XXX平方米。这包括漂白剂项目对当地经济的促进作用，以及对相关产业的带动效应，确保漂白剂项目与地方政府的产业政策保持一致，促进共赢合作。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用地总体要求必须符合环保和可持续发展的原则，具体面积XXX平方米。通过采用绿色建筑设计、节能减排等措施，确保漂白剂项目在建设和运营过程中对环境的影响最小化，达到可持续发展的要求。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确保漂白剂项目选址具备必要的公共设施配套，具体面积XXX平方米。这包括交通便利性、教育、医疗等基础设施，以提高居民生活品质，使得漂白剂项目选址更具吸引力。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考虑用地总体要求对当地社会稳定性的影响，具体面积XXX平方米。通过深入了解当地社区反馈，确保漂白剂项目的选址和建设过程对当地社会和谐稳定产生积极作用。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漂白剂项目选址不仅符合法规和规划，还在实际操作中具有可行性。这一全面规划将为漂白剂项目的成功实施提供坚实的基础，确保漂白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8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漂白剂项目的设备规划和空间设计中，我们将采取灵活设备布局的措施。设备布局将根据实际需求进行灵活设计，避免不必要的浪费。通过合理规划设备摆放位置，我们将提高设备的利用率，减少设备间距，以确保漂白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漂白剂项目内部引入共享设施的概念，例如共享会议室、办公区等。通过这种方式，我们可以减少对资源的重复建设，提高资源共享效率，从而减小漂白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11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漂白剂项目的总图布置中，我们将不同功能区域进行明确的规划，以最大程度满足漂白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9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我们首先关注市场因素，包括潜在客户分布、竞争对手位置、市场需求等。通过深入的市场调研，我们能够更准确地评估选址对于市场开拓和产品销售的影响，确保漂白剂项目能够在有利的市场环境中蓬勃发展。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漂白剂项目对环境的影响是综合评价的重要因素之一。我们将详细考虑选址周边的自然环境、生态保护区、水源地等情况，确保漂白剂项目的建设和运营对环境影响最小化，并符合当地的环保法规标准。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对选址的评价还需充分考虑当地政府的产业政策和法规。我们将详细了解漂白剂项目所在地的相关政策，确保漂白剂项目的规划和运营与当地法规相符，降低不必要的法律风险。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考虑到社会稳定性对企业运营的重要性，我们将评估选址地区的社会安全情况、劳工关系、社区反馈等方面，以确保漂白剂项目的建设和运营不会受到社会稳定性的负面影响。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最后，我们将综合考虑用地成本，包括土地购置费用、土地开发成本等。通过对用地成本的详细评估，我们能够做出更为精确的经济效益分析，为漂白剂项目的投资决策提供有力支持。</w:t>
      </w:r>
    </w:p>
    <w:p>
      <w:pPr>
        <w:pStyle w:val="Heading1"/>
        <w:ind w:firstLine="560" w:firstLineChars="200"/>
        <w:rPr>
          <w:rFonts w:ascii="仿宋" w:eastAsia="仿宋" w:hAnsi="仿宋" w:cs="仿宋" w:hint="eastAsia"/>
          <w:sz w:val="28"/>
          <w:lang w:eastAsia="zh-CN"/>
        </w:rPr>
      </w:pPr>
      <w:bookmarkStart w:id="11" w:name="_Toc259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3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技术管理特点体现在其创新导向。通过引入最先进的技术趋势和解决方案，漂白剂项目致力于提升科技含量、提高质量和效率水平。这意味着我们将采用最新的工具和方法，确保漂白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漂白剂项目技术管理的显著特征。通过整合不同领域的技术资源，我们实现了跨学科的协同工作。这有助于优化技术架构，提高整体效能。此外，整合性策略还促进了不同技术团队之间的紧密沟通和高效合作，确保漂白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漂白剂项目所采用的技术。通过不断优化技术方案，漂白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漂白剂项目团队将在漂白剂项目初期识别可能的技术风险，并采取相应的预防和应对措施。通过建立健全的风险评估机制，漂白剂项目能够在实施过程中及时发现并解决潜在的技术问题，保障漂白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通过这些独特的技术管理特点，我们确信在漂白剂项目中，技术将成为漂白剂项目成功的有力支持。这一深度剖析揭示了技术管理在漂白剂项目实施中的关键作用，为漂白剂项目的技术基础奠定了坚实的基础。</w:t>
      </w:r>
    </w:p>
    <w:p>
      <w:pPr>
        <w:pStyle w:val="Heading2"/>
        <w:ind w:firstLine="560" w:firstLineChars="200"/>
        <w:rPr>
          <w:rFonts w:ascii="仿宋" w:eastAsia="仿宋" w:hAnsi="仿宋" w:cs="仿宋" w:hint="eastAsia"/>
          <w:sz w:val="28"/>
          <w:lang w:eastAsia="zh-CN"/>
        </w:rPr>
      </w:pPr>
      <w:bookmarkStart w:id="13" w:name="_Toc23298"/>
      <w:r>
        <w:rPr>
          <w:rFonts w:ascii="仿宋" w:eastAsia="仿宋" w:hAnsi="仿宋" w:cs="仿宋" w:hint="eastAsia"/>
          <w:sz w:val="28"/>
          <w:lang w:eastAsia="zh-CN"/>
        </w:rPr>
        <w:t>(二)、漂白剂项目工艺技术设计方案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漂白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漂白剂项目将严格按照相关行业规范要求进行组织。通过有效控制产品质量，漂白剂项目将致力于为顾客提供优质的漂白剂项目产品和良好的服务。这体现了漂白剂项目对于生产活动合规性和质量标准的高度重视，为漂白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漂白剂项目注重生态效益和清洁生产原则。漂白剂项目建设将紧密结合地方特色经济发展，与社会经济发展规划和区域环境保护规划方案相协调一致。通过与当地区域自然生态系统的结合，漂白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漂白剂项目产品具有多样化的客户需求和个性化的特点。因此，漂白剂项目产品规格品种多样，且单批生产数量较小。为满足这一特点，漂白剂项目承办单位将建设先进的柔性制造生产线。通过广泛应用柔性制造技术，漂白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漂白剂项目采用的技术具有较高的技术含量和自动化水平，处于国内先进水平。这一技术选用不仅体现了对生产效率、质量和环境友好性的高标准要求，同时为漂白剂项目的可持续发展奠定了坚实的基础。</w:t>
      </w:r>
    </w:p>
    <w:p>
      <w:pPr>
        <w:pStyle w:val="Heading2"/>
        <w:ind w:firstLine="560" w:firstLineChars="200"/>
        <w:rPr>
          <w:rFonts w:ascii="仿宋" w:eastAsia="仿宋" w:hAnsi="仿宋" w:cs="仿宋" w:hint="eastAsia"/>
          <w:sz w:val="28"/>
          <w:lang w:eastAsia="zh-CN"/>
        </w:rPr>
      </w:pPr>
      <w:bookmarkStart w:id="14" w:name="_Toc221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为确保漂白剂项目的高效生产和技术实施，我们制定了一套精心设计的设备选型方案，以满足漂白剂项目生产、质量和环保的要求。该方案的主要特点如下：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漂白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针对漂白剂项目产品的多样性和小批量生产的特点，我们将建设柔性制造生产线。通过在设备选型中考虑柔性制造技术，可以灵活应对不同产品规格和生产需求，实现生产线的高度灵活性和适应性。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27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07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漂白剂项目的主要产品是XXXX，预计年产值为XXX万元。这一产品在市场中占据着重要的地位，其广泛的应用范围使得该漂白剂项目的市场前景非常广阔。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漂白剂项目的xxx产品作为重要的原材料之一，将在多个领域发挥关键作用。其在建筑、交通、能源等方面的广泛应用将为整个产业链提供强大的支持，形成产业协同效应。漂白剂项目的年产值XXX万XXX万XXX万万元不仅反映了其在市场上的巨大潜力，更预示着它对国民经济的积极贡献。这种关联度高、涉及面广的产业关系，使得该漂白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81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总征地面积为XXXX平方米，相当于约XX.XX亩，其中净用地面积为XXXX平方米，红线范围内相当于约XX.XX亩。这一用地规模充分考虑了漂白剂项目的建设需求，保障了漂白剂项目在合适的空间内得以充分发展。漂白剂项目规划的总建筑面积为XXXX平方米，其中主体工程建设占XXXX平方米，计容建筑面积达XXXX平方米。预计建筑工程的投资将达到XXXX万元，为漂白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计划购置的设备共计XXXX台（套），设备购置费用为XXXX万元。这一设备购置计划充分考虑到漂白剂项目的生产需求和技术要求，确保了漂白剂项目在生产运营中具备先进的技术装备和高效的生产能力。设备的合理配置将为漂白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计划总投资为XXXX万元，预计年实现营业收入为XXXX万元。这一产能规模的设定旨在确保漂白剂项目能够在投资与回报之间取得平衡，实现长期可持续的发展。漂白剂项目的总投资充分考虑到各个方面的需求，包括用地建设、设备购置等多个环节，以确保漂白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775"/>
      <w:r>
        <w:rPr>
          <w:rFonts w:ascii="仿宋" w:eastAsia="仿宋" w:hAnsi="仿宋" w:cs="仿宋" w:hint="eastAsia"/>
          <w:sz w:val="28"/>
          <w:lang w:eastAsia="zh-CN"/>
        </w:rPr>
        <w:t>五、漂白剂项目绩效评估</w:t>
      </w:r>
      <w:bookmarkEnd w:id="18"/>
    </w:p>
    <w:p>
      <w:pPr>
        <w:pStyle w:val="Heading2"/>
        <w:rPr>
          <w:rFonts w:ascii="仿宋" w:eastAsia="仿宋" w:hAnsi="仿宋" w:cs="仿宋" w:hint="eastAsia"/>
          <w:lang w:eastAsia="zh-CN"/>
        </w:rPr>
      </w:pPr>
      <w:bookmarkStart w:id="19" w:name="_Toc1069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在漂白剂项目中，我们设计了一套全面的绩效评估指标，以确保漂白剂项目的可控和成功交付。这些指标跨足漂白剂项目目标、成本、进度和质量等多个维度，为我们提供了全面洞察漂白剂项目的健康状况。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目标达成率是我们关注的首要指标。我们设定了明确的目标，并通过定期监测和评估，迅速发现并应对潜在的目标偏差。这为漂白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成本绩效是另一个核心关注点。通过实际成本与预算成本的对比分析，我们深入了解成本差异的原因，及时调整资源分配，保持漂白剂项目在经济效益方面的合理水平。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进度作为关键的绩效指标之一，得到了精心的关注。我们制定了详细的漂白剂项目进度计划，并设立了进度符合度指标，确保实际进度与计划进度保持一致。这使我们能够快速发现和解决潜在的进度问题，保持漂白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漂白剂项目绩效的不可或缺的一环。我们引入了一系列的质量标准和客户满意度指标，以确保漂白剂项目交付的成果在质量上达到或超越预期水平。通过持续监测这些指标，我们努力提升漂白剂项目整体质量水平，为漂白剂项目的成功交付提供有力保障。通过这些科学且全面的绩效评估，我们能够更好地引导漂白剂项目的持续改进，确保漂白剂项目目标的顺利达成。</w:t>
      </w:r>
    </w:p>
    <w:p>
      <w:pPr>
        <w:pStyle w:val="Heading2"/>
        <w:ind w:firstLine="560" w:firstLineChars="200"/>
        <w:rPr>
          <w:rFonts w:ascii="仿宋" w:eastAsia="仿宋" w:hAnsi="仿宋" w:cs="仿宋" w:hint="eastAsia"/>
          <w:sz w:val="28"/>
          <w:lang w:eastAsia="zh-CN"/>
        </w:rPr>
      </w:pPr>
      <w:bookmarkStart w:id="20" w:name="_Toc918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绩效评估是漂白剂项目中的关键环节，为确保漂白剂项目达到预期目标，我们采用了多层次、多维度的绩效评估方法。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https://d.book118.com/128002004014006040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E4637"/>
    <w:rsid w:val="7FEE4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2004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2024-02-20T17:56:00Z</dcterms:created>
  <dcterms:modified xsi:type="dcterms:W3CDTF">2024-02-20T17:56:36Z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B03B5F1AFBA442CE912B9A71BDB9254A_11</vt:lpwstr>
  </property>
  <property fmtid="{D5CDD505-2E9C-101B-9397-08002B2CF9AE}" pid="3" name="KSOProductBuildVer">
    <vt:lpwstr>2052-12.1.0.16250</vt:lpwstr>
  </property>
</Properties>
</file>