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由于倒闸操作而引起的过电压,称之为(  )过电压。</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操作</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换相</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设备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电流强度为1安培的电流在1小时内通过某导体横截面的电量是(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1库仑</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60库仑</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3600库仑</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1200库仑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对大型或较杂乱的作业，(  )填写作业票前应到现场勘查，依据实践状况制定安全.技术及安排办法。</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作业票签发人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作业担任人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作业答应人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对于有较大电流的多根铝芯线的直接连接，应该采用( )方式进行。</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焊接</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绞接</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压接</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粘接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照明灯具的安装，开关应装在(  )上。</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PE线；</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没有要求；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基尔霍夫电流定律也称为基尔霍夫( )定律。</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第一</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第二</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第三</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第四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变压器的额定电流等于绕组的额定容量除以该绕组的额定电压及相应的相系数。</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三相为1，单相为√3</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单相和三相均为1</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单相和三相均为√3</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三相异步电动机多处控制时，若其中一个停止按钮接触不良，则电动机(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会过流</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会缺相</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不能停止</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不能启动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架空线路与火灾和爆炸危险环境接近时，其间水平距离一般不应小于杆柱高度的(  )倍。</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作业人员应按其职务和工作性质，学习本规程的全部或部分，并应每年考试( )次，考试合格方能上岗。因故间断工作连续()个月以上者，应重新学习本规程，并经考试合格后，方能恢复工作。</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一，三</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一，六</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二，三</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二，六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利用试验法判断变压器故障，当测得低压侧三相绕组电阻误差很大，可能产生的故障是(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引线铜皮与瓷瓶导管断开</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分接开关损坏</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匝间短路</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分接开关接触不良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一般电气设备铭牌上的电压和电流数值是指:(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最小值</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关于万用表的采用方法，以下观点错误的就是(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在测量过程中，应根据测量量的大小拨动转换开关，为了便于观察，不应分断电源</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测量完结后，转换开关应拨至交流最小电压压或空挡</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测量电阻时，每再加一次量程都应调一次零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SF?断路器调整时，相间中心距离误差不大于(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5mm</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10mm</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12mm</w:t>
      </w:r>
    </w:p>
    <w:p>
      <w:pPr>
        <w:pStyle w:val="Normal0"/>
        <w:numPr>
          <w:ilvl w:val="0"/>
          <w:numId w:val="1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20mm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KC41C的内部的l～6端输入(  )块KC04来的6个脉冲。</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有时候用钳表测量电流前,要把钳口开合几次,目的是(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消除剩余电流</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消除剩磁</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消除残余应力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变压器匝数少的一侧电压低，电流(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小</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大D.不确定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固定电源或移动式发电机供电的移动式机械设备,应与供电电源的( )有金属性的可靠连接。</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外壳</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接地装置</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作为电气工作者,员工必须熟知本工种的(  )和施工现场的安全生产制度,不违章作业。</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生产安排</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安全操作规程</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工作时间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不停电作业应使用第(  )种工作票。</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控制电缆的编号“2UYH”表示该电缆归属于(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220kVII段电压互感器间隔</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35kVII段母线间隔</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35kVII段电压互感器间隔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电流表的符号是(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"A"</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"V"</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"Ω"</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一般照明线路中，无电的依据是(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用摇表测量</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用电笔验电</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用电流表测量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三相电源作三角形连接时，能输出(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线电压和相电压</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相线对地电压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并联电容器的联接应采用( )联接。</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星形</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矩形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下列共射极电路特点说法正确的是(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输入阻抗较大</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输出阻抗较小</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电流.电压和功率放大倍数以及稳定性与频率特性较差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在具有电容元件的电路中,不能通过的是(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直流电流；</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工频电流；</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高频电流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对颜色有较高区别要求的场所,宜选用(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彩灯</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白炽灯</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紫色灯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 )是工艺过程中所产生静电的主要危险。</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引起爆炸和火灾</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电击</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妨碍生产</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常见的气体放电现象有(  )三种形式。</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电晕放电.火花放电.电弧</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电晕放电.电弧放电.尖端放电</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火花放电.电弧放电.尖端放电</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电晕放电.火花放电.游离放电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31. 检修高压电动机时。下列哪种行为错误?(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先实施停电安全措施，再在高压电动机及其附属装置的回路上进行检修工作。</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检修工作终结，需通电实验高压电动机及其启动装置时，先让全部工作人员撤离现场，再送电试运转。</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在运行的高压电动机的接地线上进行检修工作。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弹簧操动机构的操作电源(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必须是直流电源</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必须是交流电源</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既可以是直流电源也可以是交流电源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对电机各绕组的绝缘检查，要求是:电动机每1kV工作电压，绝缘电阻(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小于0.5MΩ</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大于等于1MΩ</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等于0.5MΩ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电流表.电压表测量的交流电数值为(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初相位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电梯轿厢额定载重量为1000kg，一般情况下轿厢可乘(  )人应为满载。</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  )仪表可直接用于交.直流测量,且精确度高。</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引入爆炸危险场所的电缆线金属外皮(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应采取电气隔离</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应接地</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应屏护</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应保持间距</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碳在自然界中有金刚石和石墨两种存在形式,其中石墨是(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导体</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绝缘体</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半导体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39. 在检查插座时,电笔在插座的两个孔均不亮,首先判断是(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相线断线</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零线断线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倒闸操作票执行后，必须(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保存至交接班:</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保存三个月；</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长时间保存。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为了保护零件加工程序，数控系统有专用电池作为存储器(  )芯片的备用电源。当电池电压小于4.5V时，需要换电池，更换时应按有关说明书的方法进行。</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RAM</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ROM</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EPROM</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CPU</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真空断路器的工作原理是(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利用高真空度介质的高绝缘强度和在这种稀薄气体中电弧生成物具有很高的扩散度</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带有自动脱机的操作机构</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全开断时间短(0.075)</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适合频繁操作的场合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断路器是通过手动或电动等操作机构使断路器合阐.通过(  )装罝使断路器自动跳阐,达到故障保护目的。</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活动</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自动</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脱扣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移动电气设备电源应采用高强度铜芯橡皮护套软绝缘(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导线</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电缆</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绞线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低压带电作业时带电部分尽可能位于检修人员的(  )，检修人员()操作为好。</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对面，单手</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对面，双手</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同侧，单手</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同侧，双手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壁扇安装时，下侧边缘距地面高度不小于(  )m。</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工时定额通常包括作业时间.布置工作地时间.(  )与生活需要的时间.以及加工准备和结束时间等。</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辅助</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休息</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停工损失</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非生产性工作时所消耗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电气设备金属外壳保护接地线，接地干线可按相应电源相线截面积的(  )选用。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1/4；</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配电室内的裸母线与地面通道的垂直距离不小于(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3m；</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3.5m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在三相电能表结构中，有时将两个制动元件按转动元件轴心对称位置安装，这主要是为了(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增加制动力矩；</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减少转盘转动时产生的侧压力；</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降低转速；</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减少各电磁元件间的干扰。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  ).送丝驱动系统.压紧机构等都是埋弧自动焊机送丝机构的组成部分。</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控制面板</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焊接小车</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焊丝盘</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矫直滚轮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一感性负载，功率为800W，电压220V，功率因数为0.8，应选配功率表量程可为(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额定电压150V，电流10A</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额定电压300V，电流5A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三相电能表在调整平衡装置时，应使两颗调整螺钉所处的位置大致相同，否则要产生(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驱动力矩；</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潜动力矩；</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制动力矩；</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自制动力矩。</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对于是电力系统来说，峰.谷负荷差越(  )，用电越趋合理。</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大</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小</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稳定</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不稳定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电力电缆进行泄漏电流试验时，应在加压0.25.0.5.( )和1.0倍的试验电压时，每点停留1分钟读取泄漏电流。</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0.6</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0.75</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0.85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由于电流的热效应.化学效应和机械效应对人体的外表造成的局部伤害称为(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电弧</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触电</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电击</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 )的特点是线路故障或检修,不影响变压器运行,而变压器故障或检修要影响相应线路,线路要短时停电。</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外侨接线</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内侨接线</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单母线接线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低压配电盘上的裸导线与板面距离不得小于( )mm。</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变压器和高压开关柜，防止雷电侵入产生破坏的主要措施是(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安装避雷器</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安装避雷线</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安装避雷网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35kV断路器大修时的试验电压标准为(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38kV</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55kV</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75kV</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85kV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  )是工件定位时所选择的基准。</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设计基准</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工序基准</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定位基准</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测量基准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变压器(  )保护动作后在未查明原因前不能再次投入运行。</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温度</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失压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重瓦斯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在一般情况下，不宜携带或使用金属制作的安全线。但在什么情况可以使用？(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遇有电气设备发生火情需要紧急扑救时</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遇有电气设备因受潮有可能发生短路或漏电，危及触电危险时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低压配电系统N线应当为(  )色线。</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粉</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浅蓝</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黑</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工程建设(  )在法律效力上与法律.法规同等。</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国家标准</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行业标准</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强制性标准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万能转换开关的基本结构内有(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触点系统</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反力系统</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线圈部分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安装配电盘控制盘上的电气仪表外壳(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必须接地</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不必接地</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视情况定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电力晶体管的开关频率(  )电力场效应管。</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稍高于</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低于</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远高于</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电动机在额定工作状态下运行时,(  )的机械功率叫额定功率。</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允许输入</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允许输出</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推动电机</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https://d.book118.com/128012137130006047</w:t>
        </w:r>
      </w:hyperlink>
    </w:p>
    <w:p>
      <w:pPr>
        <w:pStyle w:val="Normal0"/>
        <w:numPr>
          <w:ilvl w:val="0"/>
          <w:numId w:val="70"/>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multilevel"/>
    <w:tmpl w:val="0000012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multilevel"/>
    <w:tmpl w:val="00000160"/>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28012137130006047"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