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新媒体数字项目规划设计方案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0" w:history="1">
        <w:r>
          <w:rPr>
            <w:rFonts w:ascii="仿宋" w:eastAsia="仿宋" w:hAnsi="仿宋" w:cs="仿宋" w:hint="eastAsia"/>
            <w:lang w:eastAsia="zh-CN"/>
          </w:rPr>
          <w:t>序言</w:t>
        </w:r>
        <w:r>
          <w:tab/>
        </w:r>
        <w:r>
          <w:fldChar w:fldCharType="begin"/>
        </w:r>
        <w:r>
          <w:instrText xml:space="preserve"> PAGEREF _Toc26740 \h </w:instrText>
        </w:r>
        <w:r>
          <w:fldChar w:fldCharType="separate"/>
        </w:r>
        <w:r>
          <w:t>3</w:t>
        </w:r>
        <w:r>
          <w:fldChar w:fldCharType="end"/>
        </w:r>
      </w:hyperlink>
    </w:p>
    <w:p>
      <w:pPr>
        <w:pStyle w:val="TOC1"/>
        <w:tabs>
          <w:tab w:val="right" w:leader="dot" w:pos="8306"/>
        </w:tabs>
      </w:pPr>
      <w:hyperlink w:anchor="_Toc7415" w:history="1">
        <w:r>
          <w:rPr>
            <w:rFonts w:ascii="仿宋" w:eastAsia="仿宋" w:hAnsi="仿宋" w:cs="仿宋" w:hint="eastAsia"/>
            <w:lang w:eastAsia="zh-CN"/>
          </w:rPr>
          <w:t>一、新媒体数字项目土建工程</w:t>
        </w:r>
        <w:r>
          <w:tab/>
        </w:r>
        <w:r>
          <w:fldChar w:fldCharType="begin"/>
        </w:r>
        <w:r>
          <w:instrText xml:space="preserve"> PAGEREF _Toc7415 \h </w:instrText>
        </w:r>
        <w:r>
          <w:fldChar w:fldCharType="separate"/>
        </w:r>
        <w:r>
          <w:t>3</w:t>
        </w:r>
        <w:r>
          <w:fldChar w:fldCharType="end"/>
        </w:r>
      </w:hyperlink>
    </w:p>
    <w:p>
      <w:pPr>
        <w:pStyle w:val="TOC2"/>
        <w:tabs>
          <w:tab w:val="right" w:leader="dot" w:pos="8306"/>
        </w:tabs>
      </w:pPr>
      <w:hyperlink w:anchor="_Toc25381" w:history="1">
        <w:r>
          <w:rPr>
            <w:rFonts w:ascii="仿宋" w:eastAsia="仿宋" w:hAnsi="仿宋" w:cs="仿宋" w:hint="eastAsia"/>
            <w:lang w:eastAsia="zh-CN"/>
          </w:rPr>
          <w:t>(一)、建筑工程设计原则</w:t>
        </w:r>
        <w:r>
          <w:tab/>
        </w:r>
        <w:r>
          <w:fldChar w:fldCharType="begin"/>
        </w:r>
        <w:r>
          <w:instrText xml:space="preserve"> PAGEREF _Toc25381 \h </w:instrText>
        </w:r>
        <w:r>
          <w:fldChar w:fldCharType="separate"/>
        </w:r>
        <w:r>
          <w:t>3</w:t>
        </w:r>
        <w:r>
          <w:fldChar w:fldCharType="end"/>
        </w:r>
      </w:hyperlink>
    </w:p>
    <w:p>
      <w:pPr>
        <w:pStyle w:val="TOC2"/>
        <w:tabs>
          <w:tab w:val="right" w:leader="dot" w:pos="8306"/>
        </w:tabs>
      </w:pPr>
      <w:hyperlink w:anchor="_Toc22439" w:history="1">
        <w:r>
          <w:rPr>
            <w:rFonts w:ascii="仿宋" w:eastAsia="仿宋" w:hAnsi="仿宋" w:cs="仿宋" w:hint="eastAsia"/>
            <w:lang w:eastAsia="zh-CN"/>
          </w:rPr>
          <w:t>(二)、土建工程设计年限及安全等级</w:t>
        </w:r>
        <w:r>
          <w:tab/>
        </w:r>
        <w:r>
          <w:fldChar w:fldCharType="begin"/>
        </w:r>
        <w:r>
          <w:instrText xml:space="preserve"> PAGEREF _Toc22439 \h </w:instrText>
        </w:r>
        <w:r>
          <w:fldChar w:fldCharType="separate"/>
        </w:r>
        <w:r>
          <w:t>4</w:t>
        </w:r>
        <w:r>
          <w:fldChar w:fldCharType="end"/>
        </w:r>
      </w:hyperlink>
    </w:p>
    <w:p>
      <w:pPr>
        <w:pStyle w:val="TOC2"/>
        <w:tabs>
          <w:tab w:val="right" w:leader="dot" w:pos="8306"/>
        </w:tabs>
      </w:pPr>
      <w:hyperlink w:anchor="_Toc3693" w:history="1">
        <w:r>
          <w:rPr>
            <w:rFonts w:ascii="仿宋" w:eastAsia="仿宋" w:hAnsi="仿宋" w:cs="仿宋" w:hint="eastAsia"/>
            <w:lang w:eastAsia="zh-CN"/>
          </w:rPr>
          <w:t>(三)、建筑工程设计总体要求</w:t>
        </w:r>
        <w:r>
          <w:tab/>
        </w:r>
        <w:r>
          <w:fldChar w:fldCharType="begin"/>
        </w:r>
        <w:r>
          <w:instrText xml:space="preserve"> PAGEREF _Toc3693 \h </w:instrText>
        </w:r>
        <w:r>
          <w:fldChar w:fldCharType="separate"/>
        </w:r>
        <w:r>
          <w:t>5</w:t>
        </w:r>
        <w:r>
          <w:fldChar w:fldCharType="end"/>
        </w:r>
      </w:hyperlink>
    </w:p>
    <w:p>
      <w:pPr>
        <w:pStyle w:val="TOC2"/>
        <w:tabs>
          <w:tab w:val="right" w:leader="dot" w:pos="8306"/>
        </w:tabs>
      </w:pPr>
      <w:hyperlink w:anchor="_Toc12516" w:history="1">
        <w:r>
          <w:rPr>
            <w:rFonts w:ascii="仿宋" w:eastAsia="仿宋" w:hAnsi="仿宋" w:cs="仿宋" w:hint="eastAsia"/>
            <w:lang w:eastAsia="zh-CN"/>
          </w:rPr>
          <w:t>(四)、土建工程建设指标</w:t>
        </w:r>
        <w:r>
          <w:tab/>
        </w:r>
        <w:r>
          <w:fldChar w:fldCharType="begin"/>
        </w:r>
        <w:r>
          <w:instrText xml:space="preserve"> PAGEREF _Toc12516 \h </w:instrText>
        </w:r>
        <w:r>
          <w:fldChar w:fldCharType="separate"/>
        </w:r>
        <w:r>
          <w:t>6</w:t>
        </w:r>
        <w:r>
          <w:fldChar w:fldCharType="end"/>
        </w:r>
      </w:hyperlink>
    </w:p>
    <w:p>
      <w:pPr>
        <w:pStyle w:val="TOC1"/>
        <w:tabs>
          <w:tab w:val="right" w:leader="dot" w:pos="8306"/>
        </w:tabs>
      </w:pPr>
      <w:hyperlink w:anchor="_Toc10773" w:history="1">
        <w:r>
          <w:rPr>
            <w:rFonts w:ascii="仿宋" w:eastAsia="仿宋" w:hAnsi="仿宋" w:cs="仿宋" w:hint="eastAsia"/>
            <w:lang w:eastAsia="zh-CN"/>
          </w:rPr>
          <w:t>二、新媒体数字项目建设单位说明</w:t>
        </w:r>
        <w:r>
          <w:tab/>
        </w:r>
        <w:r>
          <w:fldChar w:fldCharType="begin"/>
        </w:r>
        <w:r>
          <w:instrText xml:space="preserve"> PAGEREF _Toc10773 \h </w:instrText>
        </w:r>
        <w:r>
          <w:fldChar w:fldCharType="separate"/>
        </w:r>
        <w:r>
          <w:t>6</w:t>
        </w:r>
        <w:r>
          <w:fldChar w:fldCharType="end"/>
        </w:r>
      </w:hyperlink>
    </w:p>
    <w:p>
      <w:pPr>
        <w:pStyle w:val="TOC2"/>
        <w:tabs>
          <w:tab w:val="right" w:leader="dot" w:pos="8306"/>
        </w:tabs>
      </w:pPr>
      <w:hyperlink w:anchor="_Toc15855" w:history="1">
        <w:r>
          <w:rPr>
            <w:rFonts w:ascii="仿宋" w:eastAsia="仿宋" w:hAnsi="仿宋" w:cs="仿宋" w:hint="eastAsia"/>
            <w:lang w:eastAsia="zh-CN"/>
          </w:rPr>
          <w:t>(一)、新媒体数字项目承办单位基本情况</w:t>
        </w:r>
        <w:r>
          <w:tab/>
        </w:r>
        <w:r>
          <w:fldChar w:fldCharType="begin"/>
        </w:r>
        <w:r>
          <w:instrText xml:space="preserve"> PAGEREF _Toc15855 \h </w:instrText>
        </w:r>
        <w:r>
          <w:fldChar w:fldCharType="separate"/>
        </w:r>
        <w:r>
          <w:t>6</w:t>
        </w:r>
        <w:r>
          <w:fldChar w:fldCharType="end"/>
        </w:r>
      </w:hyperlink>
    </w:p>
    <w:p>
      <w:pPr>
        <w:pStyle w:val="TOC2"/>
        <w:tabs>
          <w:tab w:val="right" w:leader="dot" w:pos="8306"/>
        </w:tabs>
      </w:pPr>
      <w:hyperlink w:anchor="_Toc24717" w:history="1">
        <w:r>
          <w:rPr>
            <w:rFonts w:ascii="仿宋" w:eastAsia="仿宋" w:hAnsi="仿宋" w:cs="仿宋" w:hint="eastAsia"/>
            <w:lang w:eastAsia="zh-CN"/>
          </w:rPr>
          <w:t>(二)、公司经济效益分析</w:t>
        </w:r>
        <w:r>
          <w:tab/>
        </w:r>
        <w:r>
          <w:fldChar w:fldCharType="begin"/>
        </w:r>
        <w:r>
          <w:instrText xml:space="preserve"> PAGEREF _Toc24717 \h </w:instrText>
        </w:r>
        <w:r>
          <w:fldChar w:fldCharType="separate"/>
        </w:r>
        <w:r>
          <w:t>7</w:t>
        </w:r>
        <w:r>
          <w:fldChar w:fldCharType="end"/>
        </w:r>
      </w:hyperlink>
    </w:p>
    <w:p>
      <w:pPr>
        <w:pStyle w:val="TOC1"/>
        <w:tabs>
          <w:tab w:val="right" w:leader="dot" w:pos="8306"/>
        </w:tabs>
      </w:pPr>
      <w:hyperlink w:anchor="_Toc2276" w:history="1">
        <w:r>
          <w:rPr>
            <w:rFonts w:ascii="仿宋" w:eastAsia="仿宋" w:hAnsi="仿宋" w:cs="仿宋" w:hint="eastAsia"/>
            <w:lang w:eastAsia="zh-CN"/>
          </w:rPr>
          <w:t>三、新媒体数字项目选址可行性分析</w:t>
        </w:r>
        <w:r>
          <w:tab/>
        </w:r>
        <w:r>
          <w:fldChar w:fldCharType="begin"/>
        </w:r>
        <w:r>
          <w:instrText xml:space="preserve"> PAGEREF _Toc2276 \h </w:instrText>
        </w:r>
        <w:r>
          <w:fldChar w:fldCharType="separate"/>
        </w:r>
        <w:r>
          <w:t>8</w:t>
        </w:r>
        <w:r>
          <w:fldChar w:fldCharType="end"/>
        </w:r>
      </w:hyperlink>
    </w:p>
    <w:p>
      <w:pPr>
        <w:pStyle w:val="TOC2"/>
        <w:tabs>
          <w:tab w:val="right" w:leader="dot" w:pos="8306"/>
        </w:tabs>
      </w:pPr>
      <w:hyperlink w:anchor="_Toc8001" w:history="1">
        <w:r>
          <w:rPr>
            <w:rFonts w:ascii="仿宋" w:eastAsia="仿宋" w:hAnsi="仿宋" w:cs="仿宋" w:hint="eastAsia"/>
            <w:lang w:eastAsia="zh-CN"/>
          </w:rPr>
          <w:t>(一)、新媒体数字项目选址</w:t>
        </w:r>
        <w:r>
          <w:tab/>
        </w:r>
        <w:r>
          <w:fldChar w:fldCharType="begin"/>
        </w:r>
        <w:r>
          <w:instrText xml:space="preserve"> PAGEREF _Toc8001 \h </w:instrText>
        </w:r>
        <w:r>
          <w:fldChar w:fldCharType="separate"/>
        </w:r>
        <w:r>
          <w:t>8</w:t>
        </w:r>
        <w:r>
          <w:fldChar w:fldCharType="end"/>
        </w:r>
      </w:hyperlink>
    </w:p>
    <w:p>
      <w:pPr>
        <w:pStyle w:val="TOC2"/>
        <w:tabs>
          <w:tab w:val="right" w:leader="dot" w:pos="8306"/>
        </w:tabs>
      </w:pPr>
      <w:hyperlink w:anchor="_Toc11826" w:history="1">
        <w:r>
          <w:rPr>
            <w:rFonts w:ascii="仿宋" w:eastAsia="仿宋" w:hAnsi="仿宋" w:cs="仿宋" w:hint="eastAsia"/>
            <w:lang w:eastAsia="zh-CN"/>
          </w:rPr>
          <w:t>(二)、用地控制指标</w:t>
        </w:r>
        <w:r>
          <w:tab/>
        </w:r>
        <w:r>
          <w:fldChar w:fldCharType="begin"/>
        </w:r>
        <w:r>
          <w:instrText xml:space="preserve"> PAGEREF _Toc11826 \h </w:instrText>
        </w:r>
        <w:r>
          <w:fldChar w:fldCharType="separate"/>
        </w:r>
        <w:r>
          <w:t>8</w:t>
        </w:r>
        <w:r>
          <w:fldChar w:fldCharType="end"/>
        </w:r>
      </w:hyperlink>
    </w:p>
    <w:p>
      <w:pPr>
        <w:pStyle w:val="TOC2"/>
        <w:tabs>
          <w:tab w:val="right" w:leader="dot" w:pos="8306"/>
        </w:tabs>
      </w:pPr>
      <w:hyperlink w:anchor="_Toc19123" w:history="1">
        <w:r>
          <w:rPr>
            <w:rFonts w:ascii="仿宋" w:eastAsia="仿宋" w:hAnsi="仿宋" w:cs="仿宋" w:hint="eastAsia"/>
            <w:lang w:eastAsia="zh-CN"/>
          </w:rPr>
          <w:t>(三)、节约用地措施</w:t>
        </w:r>
        <w:r>
          <w:tab/>
        </w:r>
        <w:r>
          <w:fldChar w:fldCharType="begin"/>
        </w:r>
        <w:r>
          <w:instrText xml:space="preserve"> PAGEREF _Toc19123 \h </w:instrText>
        </w:r>
        <w:r>
          <w:fldChar w:fldCharType="separate"/>
        </w:r>
        <w:r>
          <w:t>10</w:t>
        </w:r>
        <w:r>
          <w:fldChar w:fldCharType="end"/>
        </w:r>
      </w:hyperlink>
    </w:p>
    <w:p>
      <w:pPr>
        <w:pStyle w:val="TOC2"/>
        <w:tabs>
          <w:tab w:val="right" w:leader="dot" w:pos="8306"/>
        </w:tabs>
      </w:pPr>
      <w:hyperlink w:anchor="_Toc6881" w:history="1">
        <w:r>
          <w:rPr>
            <w:rFonts w:ascii="仿宋" w:eastAsia="仿宋" w:hAnsi="仿宋" w:cs="仿宋" w:hint="eastAsia"/>
            <w:lang w:eastAsia="zh-CN"/>
          </w:rPr>
          <w:t>(四)、总图布置方案</w:t>
        </w:r>
        <w:r>
          <w:tab/>
        </w:r>
        <w:r>
          <w:fldChar w:fldCharType="begin"/>
        </w:r>
        <w:r>
          <w:instrText xml:space="preserve"> PAGEREF _Toc6881 \h </w:instrText>
        </w:r>
        <w:r>
          <w:fldChar w:fldCharType="separate"/>
        </w:r>
        <w:r>
          <w:t>11</w:t>
        </w:r>
        <w:r>
          <w:fldChar w:fldCharType="end"/>
        </w:r>
      </w:hyperlink>
    </w:p>
    <w:p>
      <w:pPr>
        <w:pStyle w:val="TOC2"/>
        <w:tabs>
          <w:tab w:val="right" w:leader="dot" w:pos="8306"/>
        </w:tabs>
      </w:pPr>
      <w:hyperlink w:anchor="_Toc29746" w:history="1">
        <w:r>
          <w:rPr>
            <w:rFonts w:ascii="仿宋" w:eastAsia="仿宋" w:hAnsi="仿宋" w:cs="仿宋" w:hint="eastAsia"/>
            <w:lang w:eastAsia="zh-CN"/>
          </w:rPr>
          <w:t>(五)、选址综合评价</w:t>
        </w:r>
        <w:r>
          <w:tab/>
        </w:r>
        <w:r>
          <w:fldChar w:fldCharType="begin"/>
        </w:r>
        <w:r>
          <w:instrText xml:space="preserve"> PAGEREF _Toc29746 \h </w:instrText>
        </w:r>
        <w:r>
          <w:fldChar w:fldCharType="separate"/>
        </w:r>
        <w:r>
          <w:t>12</w:t>
        </w:r>
        <w:r>
          <w:fldChar w:fldCharType="end"/>
        </w:r>
      </w:hyperlink>
    </w:p>
    <w:p>
      <w:pPr>
        <w:pStyle w:val="TOC1"/>
        <w:tabs>
          <w:tab w:val="right" w:leader="dot" w:pos="8306"/>
        </w:tabs>
      </w:pPr>
      <w:hyperlink w:anchor="_Toc6625" w:history="1">
        <w:r>
          <w:rPr>
            <w:rFonts w:ascii="仿宋" w:eastAsia="仿宋" w:hAnsi="仿宋" w:cs="仿宋" w:hint="eastAsia"/>
            <w:lang w:eastAsia="zh-CN"/>
          </w:rPr>
          <w:t>四、新媒体数字项目危机管理</w:t>
        </w:r>
        <w:r>
          <w:tab/>
        </w:r>
        <w:r>
          <w:fldChar w:fldCharType="begin"/>
        </w:r>
        <w:r>
          <w:instrText xml:space="preserve"> PAGEREF _Toc6625 \h </w:instrText>
        </w:r>
        <w:r>
          <w:fldChar w:fldCharType="separate"/>
        </w:r>
        <w:r>
          <w:t>13</w:t>
        </w:r>
        <w:r>
          <w:fldChar w:fldCharType="end"/>
        </w:r>
      </w:hyperlink>
    </w:p>
    <w:p>
      <w:pPr>
        <w:pStyle w:val="TOC2"/>
        <w:tabs>
          <w:tab w:val="right" w:leader="dot" w:pos="8306"/>
        </w:tabs>
      </w:pPr>
      <w:hyperlink w:anchor="_Toc9822" w:history="1">
        <w:r>
          <w:rPr>
            <w:rFonts w:ascii="仿宋" w:eastAsia="仿宋" w:hAnsi="仿宋" w:cs="仿宋" w:hint="eastAsia"/>
            <w:lang w:eastAsia="zh-CN"/>
          </w:rPr>
          <w:t>(一)、危机预警与识别</w:t>
        </w:r>
        <w:r>
          <w:tab/>
        </w:r>
        <w:r>
          <w:fldChar w:fldCharType="begin"/>
        </w:r>
        <w:r>
          <w:instrText xml:space="preserve"> PAGEREF _Toc9822 \h </w:instrText>
        </w:r>
        <w:r>
          <w:fldChar w:fldCharType="separate"/>
        </w:r>
        <w:r>
          <w:t>13</w:t>
        </w:r>
        <w:r>
          <w:fldChar w:fldCharType="end"/>
        </w:r>
      </w:hyperlink>
    </w:p>
    <w:p>
      <w:pPr>
        <w:pStyle w:val="TOC2"/>
        <w:tabs>
          <w:tab w:val="right" w:leader="dot" w:pos="8306"/>
        </w:tabs>
      </w:pPr>
      <w:hyperlink w:anchor="_Toc4344" w:history="1">
        <w:r>
          <w:rPr>
            <w:rFonts w:ascii="仿宋" w:eastAsia="仿宋" w:hAnsi="仿宋" w:cs="仿宋" w:hint="eastAsia"/>
            <w:lang w:eastAsia="zh-CN"/>
          </w:rPr>
          <w:t>(二)、危机应对与恢复</w:t>
        </w:r>
        <w:r>
          <w:tab/>
        </w:r>
        <w:r>
          <w:fldChar w:fldCharType="begin"/>
        </w:r>
        <w:r>
          <w:instrText xml:space="preserve"> PAGEREF _Toc4344 \h </w:instrText>
        </w:r>
        <w:r>
          <w:fldChar w:fldCharType="separate"/>
        </w:r>
        <w:r>
          <w:t>14</w:t>
        </w:r>
        <w:r>
          <w:fldChar w:fldCharType="end"/>
        </w:r>
      </w:hyperlink>
    </w:p>
    <w:p>
      <w:pPr>
        <w:pStyle w:val="TOC1"/>
        <w:tabs>
          <w:tab w:val="right" w:leader="dot" w:pos="8306"/>
        </w:tabs>
      </w:pPr>
      <w:hyperlink w:anchor="_Toc18152" w:history="1">
        <w:r>
          <w:rPr>
            <w:rFonts w:ascii="仿宋" w:eastAsia="仿宋" w:hAnsi="仿宋" w:cs="仿宋" w:hint="eastAsia"/>
            <w:lang w:eastAsia="zh-CN"/>
          </w:rPr>
          <w:t>五、产品规划分析</w:t>
        </w:r>
        <w:r>
          <w:tab/>
        </w:r>
        <w:r>
          <w:fldChar w:fldCharType="begin"/>
        </w:r>
        <w:r>
          <w:instrText xml:space="preserve"> PAGEREF _Toc18152 \h </w:instrText>
        </w:r>
        <w:r>
          <w:fldChar w:fldCharType="separate"/>
        </w:r>
        <w:r>
          <w:t>15</w:t>
        </w:r>
        <w:r>
          <w:fldChar w:fldCharType="end"/>
        </w:r>
      </w:hyperlink>
    </w:p>
    <w:p>
      <w:pPr>
        <w:pStyle w:val="TOC2"/>
        <w:tabs>
          <w:tab w:val="right" w:leader="dot" w:pos="8306"/>
        </w:tabs>
      </w:pPr>
      <w:hyperlink w:anchor="_Toc4622" w:history="1">
        <w:r>
          <w:rPr>
            <w:rFonts w:ascii="仿宋" w:eastAsia="仿宋" w:hAnsi="仿宋" w:cs="仿宋" w:hint="eastAsia"/>
            <w:lang w:eastAsia="zh-CN"/>
          </w:rPr>
          <w:t>(一)、产品规划</w:t>
        </w:r>
        <w:r>
          <w:tab/>
        </w:r>
        <w:r>
          <w:fldChar w:fldCharType="begin"/>
        </w:r>
        <w:r>
          <w:instrText xml:space="preserve"> PAGEREF _Toc4622 \h </w:instrText>
        </w:r>
        <w:r>
          <w:fldChar w:fldCharType="separate"/>
        </w:r>
        <w:r>
          <w:t>15</w:t>
        </w:r>
        <w:r>
          <w:fldChar w:fldCharType="end"/>
        </w:r>
      </w:hyperlink>
    </w:p>
    <w:p>
      <w:pPr>
        <w:pStyle w:val="TOC2"/>
        <w:tabs>
          <w:tab w:val="right" w:leader="dot" w:pos="8306"/>
        </w:tabs>
      </w:pPr>
      <w:hyperlink w:anchor="_Toc16168" w:history="1">
        <w:r>
          <w:rPr>
            <w:rFonts w:ascii="仿宋" w:eastAsia="仿宋" w:hAnsi="仿宋" w:cs="仿宋" w:hint="eastAsia"/>
            <w:lang w:eastAsia="zh-CN"/>
          </w:rPr>
          <w:t>(二)、建设规模</w:t>
        </w:r>
        <w:r>
          <w:tab/>
        </w:r>
        <w:r>
          <w:fldChar w:fldCharType="begin"/>
        </w:r>
        <w:r>
          <w:instrText xml:space="preserve"> PAGEREF _Toc16168 \h </w:instrText>
        </w:r>
        <w:r>
          <w:fldChar w:fldCharType="separate"/>
        </w:r>
        <w:r>
          <w:t>16</w:t>
        </w:r>
        <w:r>
          <w:fldChar w:fldCharType="end"/>
        </w:r>
      </w:hyperlink>
    </w:p>
    <w:p>
      <w:pPr>
        <w:pStyle w:val="TOC1"/>
        <w:tabs>
          <w:tab w:val="right" w:leader="dot" w:pos="8306"/>
        </w:tabs>
      </w:pPr>
      <w:hyperlink w:anchor="_Toc19429" w:history="1">
        <w:r>
          <w:rPr>
            <w:rFonts w:ascii="仿宋" w:eastAsia="仿宋" w:hAnsi="仿宋" w:cs="仿宋" w:hint="eastAsia"/>
            <w:lang w:eastAsia="zh-CN"/>
          </w:rPr>
          <w:t>六、新媒体数字项目概论</w:t>
        </w:r>
        <w:r>
          <w:tab/>
        </w:r>
        <w:r>
          <w:fldChar w:fldCharType="begin"/>
        </w:r>
        <w:r>
          <w:instrText xml:space="preserve"> PAGEREF _Toc19429 \h </w:instrText>
        </w:r>
        <w:r>
          <w:fldChar w:fldCharType="separate"/>
        </w:r>
        <w:r>
          <w:t>17</w:t>
        </w:r>
        <w:r>
          <w:fldChar w:fldCharType="end"/>
        </w:r>
      </w:hyperlink>
    </w:p>
    <w:p>
      <w:pPr>
        <w:pStyle w:val="TOC2"/>
        <w:tabs>
          <w:tab w:val="right" w:leader="dot" w:pos="8306"/>
        </w:tabs>
      </w:pPr>
      <w:hyperlink w:anchor="_Toc27260" w:history="1">
        <w:r>
          <w:rPr>
            <w:rFonts w:ascii="仿宋" w:eastAsia="仿宋" w:hAnsi="仿宋" w:cs="仿宋" w:hint="eastAsia"/>
            <w:lang w:eastAsia="zh-CN"/>
          </w:rPr>
          <w:t>(一)、新媒体数字项目概况</w:t>
        </w:r>
        <w:r>
          <w:tab/>
        </w:r>
        <w:r>
          <w:fldChar w:fldCharType="begin"/>
        </w:r>
        <w:r>
          <w:instrText xml:space="preserve"> PAGEREF _Toc27260 \h </w:instrText>
        </w:r>
        <w:r>
          <w:fldChar w:fldCharType="separate"/>
        </w:r>
        <w:r>
          <w:t>17</w:t>
        </w:r>
        <w:r>
          <w:fldChar w:fldCharType="end"/>
        </w:r>
      </w:hyperlink>
    </w:p>
    <w:p>
      <w:pPr>
        <w:pStyle w:val="TOC2"/>
        <w:tabs>
          <w:tab w:val="right" w:leader="dot" w:pos="8306"/>
        </w:tabs>
      </w:pPr>
      <w:hyperlink w:anchor="_Toc32127" w:history="1">
        <w:r>
          <w:rPr>
            <w:rFonts w:ascii="仿宋" w:eastAsia="仿宋" w:hAnsi="仿宋" w:cs="仿宋" w:hint="eastAsia"/>
            <w:lang w:eastAsia="zh-CN"/>
          </w:rPr>
          <w:t>(二)、新媒体数字项目目标</w:t>
        </w:r>
        <w:r>
          <w:tab/>
        </w:r>
        <w:r>
          <w:fldChar w:fldCharType="begin"/>
        </w:r>
        <w:r>
          <w:instrText xml:space="preserve"> PAGEREF _Toc32127 \h </w:instrText>
        </w:r>
        <w:r>
          <w:fldChar w:fldCharType="separate"/>
        </w:r>
        <w:r>
          <w:t>20</w:t>
        </w:r>
        <w:r>
          <w:fldChar w:fldCharType="end"/>
        </w:r>
      </w:hyperlink>
    </w:p>
    <w:p>
      <w:pPr>
        <w:pStyle w:val="TOC2"/>
        <w:tabs>
          <w:tab w:val="right" w:leader="dot" w:pos="8306"/>
        </w:tabs>
      </w:pPr>
      <w:hyperlink w:anchor="_Toc145" w:history="1">
        <w:r>
          <w:rPr>
            <w:rFonts w:ascii="仿宋" w:eastAsia="仿宋" w:hAnsi="仿宋" w:cs="仿宋" w:hint="eastAsia"/>
            <w:lang w:eastAsia="zh-CN"/>
          </w:rPr>
          <w:t>(三)、新媒体数字项目提出的理由</w:t>
        </w:r>
        <w:r>
          <w:tab/>
        </w:r>
        <w:r>
          <w:fldChar w:fldCharType="begin"/>
        </w:r>
        <w:r>
          <w:instrText xml:space="preserve"> PAGEREF _Toc145 \h </w:instrText>
        </w:r>
        <w:r>
          <w:fldChar w:fldCharType="separate"/>
        </w:r>
        <w:r>
          <w:t>20</w:t>
        </w:r>
        <w:r>
          <w:fldChar w:fldCharType="end"/>
        </w:r>
      </w:hyperlink>
    </w:p>
    <w:p>
      <w:pPr>
        <w:pStyle w:val="TOC2"/>
        <w:tabs>
          <w:tab w:val="right" w:leader="dot" w:pos="8306"/>
        </w:tabs>
      </w:pPr>
      <w:hyperlink w:anchor="_Toc27068" w:history="1">
        <w:r>
          <w:rPr>
            <w:rFonts w:ascii="仿宋" w:eastAsia="仿宋" w:hAnsi="仿宋" w:cs="仿宋" w:hint="eastAsia"/>
            <w:lang w:eastAsia="zh-CN"/>
          </w:rPr>
          <w:t>(四)、新媒体数字项目意义</w:t>
        </w:r>
        <w:r>
          <w:tab/>
        </w:r>
        <w:r>
          <w:fldChar w:fldCharType="begin"/>
        </w:r>
        <w:r>
          <w:instrText xml:space="preserve"> PAGEREF _Toc27068 \h </w:instrText>
        </w:r>
        <w:r>
          <w:fldChar w:fldCharType="separate"/>
        </w:r>
        <w:r>
          <w:t>22</w:t>
        </w:r>
        <w:r>
          <w:fldChar w:fldCharType="end"/>
        </w:r>
      </w:hyperlink>
    </w:p>
    <w:p>
      <w:pPr>
        <w:pStyle w:val="TOC2"/>
        <w:tabs>
          <w:tab w:val="right" w:leader="dot" w:pos="8306"/>
        </w:tabs>
      </w:pPr>
      <w:hyperlink w:anchor="_Toc8964" w:history="1">
        <w:r>
          <w:rPr>
            <w:rFonts w:ascii="仿宋" w:eastAsia="仿宋" w:hAnsi="仿宋" w:cs="仿宋" w:hint="eastAsia"/>
            <w:lang w:eastAsia="zh-CN"/>
          </w:rPr>
          <w:t>(五)、新媒体数字项目背景</w:t>
        </w:r>
        <w:r>
          <w:tab/>
        </w:r>
        <w:r>
          <w:fldChar w:fldCharType="begin"/>
        </w:r>
        <w:r>
          <w:instrText xml:space="preserve"> PAGEREF _Toc8964 \h </w:instrText>
        </w:r>
        <w:r>
          <w:fldChar w:fldCharType="separate"/>
        </w:r>
        <w:r>
          <w:t>23</w:t>
        </w:r>
        <w:r>
          <w:fldChar w:fldCharType="end"/>
        </w:r>
      </w:hyperlink>
    </w:p>
    <w:p>
      <w:pPr>
        <w:pStyle w:val="TOC1"/>
        <w:tabs>
          <w:tab w:val="right" w:leader="dot" w:pos="8306"/>
        </w:tabs>
      </w:pPr>
      <w:hyperlink w:anchor="_Toc29953" w:history="1">
        <w:r>
          <w:rPr>
            <w:rFonts w:ascii="仿宋" w:eastAsia="仿宋" w:hAnsi="仿宋" w:cs="仿宋" w:hint="eastAsia"/>
            <w:lang w:eastAsia="zh-CN"/>
          </w:rPr>
          <w:t>七、生产安全保护</w:t>
        </w:r>
        <w:r>
          <w:tab/>
        </w:r>
        <w:r>
          <w:fldChar w:fldCharType="begin"/>
        </w:r>
        <w:r>
          <w:instrText xml:space="preserve"> PAGEREF _Toc29953 \h </w:instrText>
        </w:r>
        <w:r>
          <w:fldChar w:fldCharType="separate"/>
        </w:r>
        <w:r>
          <w:t>24</w:t>
        </w:r>
        <w:r>
          <w:fldChar w:fldCharType="end"/>
        </w:r>
      </w:hyperlink>
    </w:p>
    <w:p>
      <w:pPr>
        <w:pStyle w:val="TOC2"/>
        <w:tabs>
          <w:tab w:val="right" w:leader="dot" w:pos="8306"/>
        </w:tabs>
      </w:pPr>
      <w:hyperlink w:anchor="_Toc12542" w:history="1">
        <w:r>
          <w:rPr>
            <w:rFonts w:ascii="仿宋" w:eastAsia="仿宋" w:hAnsi="仿宋" w:cs="仿宋" w:hint="eastAsia"/>
            <w:lang w:eastAsia="zh-CN"/>
          </w:rPr>
          <w:t>(一)、消防安全</w:t>
        </w:r>
        <w:r>
          <w:tab/>
        </w:r>
        <w:r>
          <w:fldChar w:fldCharType="begin"/>
        </w:r>
        <w:r>
          <w:instrText xml:space="preserve"> PAGEREF _Toc12542 \h </w:instrText>
        </w:r>
        <w:r>
          <w:fldChar w:fldCharType="separate"/>
        </w:r>
        <w:r>
          <w:t>24</w:t>
        </w:r>
        <w:r>
          <w:fldChar w:fldCharType="end"/>
        </w:r>
      </w:hyperlink>
    </w:p>
    <w:p>
      <w:pPr>
        <w:pStyle w:val="TOC2"/>
        <w:tabs>
          <w:tab w:val="right" w:leader="dot" w:pos="8306"/>
        </w:tabs>
      </w:pPr>
      <w:hyperlink w:anchor="_Toc9435" w:history="1">
        <w:r>
          <w:rPr>
            <w:rFonts w:ascii="仿宋" w:eastAsia="仿宋" w:hAnsi="仿宋" w:cs="仿宋" w:hint="eastAsia"/>
            <w:lang w:eastAsia="zh-CN"/>
          </w:rPr>
          <w:t>(二)、防火防爆总图布置措施</w:t>
        </w:r>
        <w:r>
          <w:tab/>
        </w:r>
        <w:r>
          <w:fldChar w:fldCharType="begin"/>
        </w:r>
        <w:r>
          <w:instrText xml:space="preserve"> PAGEREF _Toc9435 \h </w:instrText>
        </w:r>
        <w:r>
          <w:fldChar w:fldCharType="separate"/>
        </w:r>
        <w:r>
          <w:t>25</w:t>
        </w:r>
        <w:r>
          <w:fldChar w:fldCharType="end"/>
        </w:r>
      </w:hyperlink>
    </w:p>
    <w:p>
      <w:pPr>
        <w:pStyle w:val="TOC2"/>
        <w:tabs>
          <w:tab w:val="right" w:leader="dot" w:pos="8306"/>
        </w:tabs>
      </w:pPr>
      <w:hyperlink w:anchor="_Toc22711" w:history="1">
        <w:r>
          <w:rPr>
            <w:rFonts w:ascii="仿宋" w:eastAsia="仿宋" w:hAnsi="仿宋" w:cs="仿宋" w:hint="eastAsia"/>
            <w:lang w:eastAsia="zh-CN"/>
          </w:rPr>
          <w:t>(三)、自然灾害防范措施</w:t>
        </w:r>
        <w:r>
          <w:tab/>
        </w:r>
        <w:r>
          <w:fldChar w:fldCharType="begin"/>
        </w:r>
        <w:r>
          <w:instrText xml:space="preserve"> PAGEREF _Toc22711 \h </w:instrText>
        </w:r>
        <w:r>
          <w:fldChar w:fldCharType="separate"/>
        </w:r>
        <w:r>
          <w:t>26</w:t>
        </w:r>
        <w:r>
          <w:fldChar w:fldCharType="end"/>
        </w:r>
      </w:hyperlink>
    </w:p>
    <w:p>
      <w:pPr>
        <w:pStyle w:val="TOC2"/>
        <w:tabs>
          <w:tab w:val="right" w:leader="dot" w:pos="8306"/>
        </w:tabs>
      </w:pPr>
      <w:hyperlink w:anchor="_Toc14846" w:history="1">
        <w:r>
          <w:rPr>
            <w:rFonts w:ascii="仿宋" w:eastAsia="仿宋" w:hAnsi="仿宋" w:cs="仿宋" w:hint="eastAsia"/>
            <w:lang w:eastAsia="zh-CN"/>
          </w:rPr>
          <w:t>(四)、安全色及安全标志使用要求</w:t>
        </w:r>
        <w:r>
          <w:tab/>
        </w:r>
        <w:r>
          <w:fldChar w:fldCharType="begin"/>
        </w:r>
        <w:r>
          <w:instrText xml:space="preserve"> PAGEREF _Toc14846 \h </w:instrText>
        </w:r>
        <w:r>
          <w:fldChar w:fldCharType="separate"/>
        </w:r>
        <w:r>
          <w:t>27</w:t>
        </w:r>
        <w:r>
          <w:fldChar w:fldCharType="end"/>
        </w:r>
      </w:hyperlink>
    </w:p>
    <w:p>
      <w:pPr>
        <w:pStyle w:val="TOC2"/>
        <w:tabs>
          <w:tab w:val="right" w:leader="dot" w:pos="8306"/>
        </w:tabs>
      </w:pPr>
      <w:hyperlink w:anchor="_Toc24066" w:history="1">
        <w:r>
          <w:rPr>
            <w:rFonts w:ascii="仿宋" w:eastAsia="仿宋" w:hAnsi="仿宋" w:cs="仿宋" w:hint="eastAsia"/>
            <w:lang w:eastAsia="zh-CN"/>
          </w:rPr>
          <w:t>(五)、防尘防毒措施</w:t>
        </w:r>
        <w:r>
          <w:tab/>
        </w:r>
        <w:r>
          <w:fldChar w:fldCharType="begin"/>
        </w:r>
        <w:r>
          <w:instrText xml:space="preserve"> PAGEREF _Toc24066 \h </w:instrText>
        </w:r>
        <w:r>
          <w:fldChar w:fldCharType="separate"/>
        </w:r>
        <w:r>
          <w:t>28</w:t>
        </w:r>
        <w:r>
          <w:fldChar w:fldCharType="end"/>
        </w:r>
      </w:hyperlink>
    </w:p>
    <w:p>
      <w:pPr>
        <w:pStyle w:val="TOC2"/>
        <w:tabs>
          <w:tab w:val="right" w:leader="dot" w:pos="8306"/>
        </w:tabs>
      </w:pPr>
      <w:hyperlink w:anchor="_Toc7964" w:history="1">
        <w:r>
          <w:rPr>
            <w:rFonts w:ascii="仿宋" w:eastAsia="仿宋" w:hAnsi="仿宋" w:cs="仿宋" w:hint="eastAsia"/>
            <w:lang w:eastAsia="zh-CN"/>
          </w:rPr>
          <w:t>(六)、防静电、触电防护及防雷措施</w:t>
        </w:r>
        <w:r>
          <w:tab/>
        </w:r>
        <w:r>
          <w:fldChar w:fldCharType="begin"/>
        </w:r>
        <w:r>
          <w:instrText xml:space="preserve"> PAGEREF _Toc7964 \h </w:instrText>
        </w:r>
        <w:r>
          <w:fldChar w:fldCharType="separate"/>
        </w:r>
        <w:r>
          <w:t>29</w:t>
        </w:r>
        <w:r>
          <w:fldChar w:fldCharType="end"/>
        </w:r>
      </w:hyperlink>
    </w:p>
    <w:p>
      <w:pPr>
        <w:pStyle w:val="TOC2"/>
        <w:tabs>
          <w:tab w:val="right" w:leader="dot" w:pos="8306"/>
        </w:tabs>
      </w:pPr>
      <w:hyperlink w:anchor="_Toc1618" w:history="1">
        <w:r>
          <w:rPr>
            <w:rFonts w:ascii="仿宋" w:eastAsia="仿宋" w:hAnsi="仿宋" w:cs="仿宋" w:hint="eastAsia"/>
            <w:lang w:eastAsia="zh-CN"/>
          </w:rPr>
          <w:t>(七)、机械设备安全保障措施</w:t>
        </w:r>
        <w:r>
          <w:tab/>
        </w:r>
        <w:r>
          <w:fldChar w:fldCharType="begin"/>
        </w:r>
        <w:r>
          <w:instrText xml:space="preserve"> PAGEREF _Toc1618 \h </w:instrText>
        </w:r>
        <w:r>
          <w:fldChar w:fldCharType="separate"/>
        </w:r>
        <w:r>
          <w:t>30</w:t>
        </w:r>
        <w:r>
          <w:fldChar w:fldCharType="end"/>
        </w:r>
      </w:hyperlink>
    </w:p>
    <w:p>
      <w:pPr>
        <w:pStyle w:val="TOC1"/>
        <w:tabs>
          <w:tab w:val="right" w:leader="dot" w:pos="8306"/>
        </w:tabs>
      </w:pPr>
      <w:hyperlink w:anchor="_Toc31570" w:history="1">
        <w:r>
          <w:rPr>
            <w:rFonts w:ascii="仿宋" w:eastAsia="仿宋" w:hAnsi="仿宋" w:cs="仿宋" w:hint="eastAsia"/>
            <w:lang w:eastAsia="zh-CN"/>
          </w:rPr>
          <w:t>八、新媒体数字项目财务管理</w:t>
        </w:r>
        <w:r>
          <w:tab/>
        </w:r>
        <w:r>
          <w:fldChar w:fldCharType="begin"/>
        </w:r>
        <w:r>
          <w:instrText xml:space="preserve"> PAGEREF _Toc31570 \h </w:instrText>
        </w:r>
        <w:r>
          <w:fldChar w:fldCharType="separate"/>
        </w:r>
        <w:r>
          <w:t>32</w:t>
        </w:r>
        <w:r>
          <w:fldChar w:fldCharType="end"/>
        </w:r>
      </w:hyperlink>
    </w:p>
    <w:p>
      <w:pPr>
        <w:pStyle w:val="TOC2"/>
        <w:tabs>
          <w:tab w:val="right" w:leader="dot" w:pos="8306"/>
        </w:tabs>
      </w:pPr>
      <w:hyperlink w:anchor="_Toc24027" w:history="1">
        <w:r>
          <w:rPr>
            <w:rFonts w:ascii="仿宋" w:eastAsia="仿宋" w:hAnsi="仿宋" w:cs="仿宋" w:hint="eastAsia"/>
            <w:lang w:eastAsia="zh-CN"/>
          </w:rPr>
          <w:t>(一)、资金需求大</w:t>
        </w:r>
        <w:r>
          <w:tab/>
        </w:r>
        <w:r>
          <w:fldChar w:fldCharType="begin"/>
        </w:r>
        <w:r>
          <w:instrText xml:space="preserve"> PAGEREF _Toc24027 \h </w:instrText>
        </w:r>
        <w:r>
          <w:fldChar w:fldCharType="separate"/>
        </w:r>
        <w:r>
          <w:t>32</w:t>
        </w:r>
        <w:r>
          <w:fldChar w:fldCharType="end"/>
        </w:r>
      </w:hyperlink>
    </w:p>
    <w:p>
      <w:pPr>
        <w:pStyle w:val="TOC2"/>
        <w:tabs>
          <w:tab w:val="right" w:leader="dot" w:pos="8306"/>
        </w:tabs>
      </w:pPr>
      <w:hyperlink w:anchor="_Toc27983" w:history="1">
        <w:r>
          <w:rPr>
            <w:rFonts w:ascii="仿宋" w:eastAsia="仿宋" w:hAnsi="仿宋" w:cs="仿宋" w:hint="eastAsia"/>
            <w:lang w:eastAsia="zh-CN"/>
          </w:rPr>
          <w:t>(二)、研发周期长</w:t>
        </w:r>
        <w:r>
          <w:tab/>
        </w:r>
        <w:r>
          <w:fldChar w:fldCharType="begin"/>
        </w:r>
        <w:r>
          <w:instrText xml:space="preserve"> PAGEREF _Toc27983 \h </w:instrText>
        </w:r>
        <w:r>
          <w:fldChar w:fldCharType="separate"/>
        </w:r>
        <w:r>
          <w:t>33</w:t>
        </w:r>
        <w:r>
          <w:fldChar w:fldCharType="end"/>
        </w:r>
      </w:hyperlink>
    </w:p>
    <w:p>
      <w:pPr>
        <w:pStyle w:val="TOC2"/>
        <w:tabs>
          <w:tab w:val="right" w:leader="dot" w:pos="8306"/>
        </w:tabs>
      </w:pPr>
      <w:hyperlink w:anchor="_Toc26298" w:history="1">
        <w:r>
          <w:rPr>
            <w:rFonts w:ascii="仿宋" w:eastAsia="仿宋" w:hAnsi="仿宋" w:cs="仿宋" w:hint="eastAsia"/>
            <w:lang w:eastAsia="zh-CN"/>
          </w:rPr>
          <w:t>(三)、市场风险大</w:t>
        </w:r>
        <w:r>
          <w:tab/>
        </w:r>
        <w:r>
          <w:fldChar w:fldCharType="begin"/>
        </w:r>
        <w:r>
          <w:instrText xml:space="preserve"> PAGEREF _Toc26298 \h </w:instrText>
        </w:r>
        <w:r>
          <w:fldChar w:fldCharType="separate"/>
        </w:r>
        <w:r>
          <w:t>34</w:t>
        </w:r>
        <w:r>
          <w:fldChar w:fldCharType="end"/>
        </w:r>
      </w:hyperlink>
    </w:p>
    <w:p>
      <w:pPr>
        <w:pStyle w:val="TOC2"/>
        <w:tabs>
          <w:tab w:val="right" w:leader="dot" w:pos="8306"/>
        </w:tabs>
      </w:pPr>
      <w:hyperlink w:anchor="_Toc23643" w:history="1">
        <w:r>
          <w:rPr>
            <w:rFonts w:ascii="仿宋" w:eastAsia="仿宋" w:hAnsi="仿宋" w:cs="仿宋" w:hint="eastAsia"/>
            <w:lang w:eastAsia="zh-CN"/>
          </w:rPr>
          <w:t>(四)、利润率高</w:t>
        </w:r>
        <w:r>
          <w:tab/>
        </w:r>
        <w:r>
          <w:fldChar w:fldCharType="begin"/>
        </w:r>
        <w:r>
          <w:instrText xml:space="preserve"> PAGEREF _Toc23643 \h </w:instrText>
        </w:r>
        <w:r>
          <w:fldChar w:fldCharType="separate"/>
        </w:r>
        <w:r>
          <w:t>37</w:t>
        </w:r>
        <w:r>
          <w:fldChar w:fldCharType="end"/>
        </w:r>
      </w:hyperlink>
    </w:p>
    <w:p>
      <w:pPr>
        <w:pStyle w:val="TOC1"/>
        <w:tabs>
          <w:tab w:val="right" w:leader="dot" w:pos="8306"/>
        </w:tabs>
      </w:pPr>
      <w:hyperlink w:anchor="_Toc2624" w:history="1">
        <w:r>
          <w:rPr>
            <w:rFonts w:ascii="仿宋" w:eastAsia="仿宋" w:hAnsi="仿宋" w:cs="仿宋" w:hint="eastAsia"/>
            <w:lang w:eastAsia="zh-CN"/>
          </w:rPr>
          <w:t>九、新媒体数字项目投资规划</w:t>
        </w:r>
        <w:r>
          <w:tab/>
        </w:r>
        <w:r>
          <w:fldChar w:fldCharType="begin"/>
        </w:r>
        <w:r>
          <w:instrText xml:space="preserve"> PAGEREF _Toc2624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9" w:history="1">
        <w:r>
          <w:rPr>
            <w:rFonts w:ascii="仿宋" w:eastAsia="仿宋" w:hAnsi="仿宋" w:cs="仿宋" w:hint="eastAsia"/>
            <w:lang w:eastAsia="zh-CN"/>
          </w:rPr>
          <w:t>(一)、新媒体数字项目总投资估算</w:t>
        </w:r>
        <w:r>
          <w:tab/>
        </w:r>
        <w:r>
          <w:fldChar w:fldCharType="begin"/>
        </w:r>
        <w:r>
          <w:instrText xml:space="preserve"> PAGEREF _Toc30439 \h </w:instrText>
        </w:r>
        <w:r>
          <w:fldChar w:fldCharType="separate"/>
        </w:r>
        <w:r>
          <w:t>39</w:t>
        </w:r>
        <w:r>
          <w:fldChar w:fldCharType="end"/>
        </w:r>
      </w:hyperlink>
    </w:p>
    <w:p>
      <w:pPr>
        <w:pStyle w:val="TOC2"/>
        <w:tabs>
          <w:tab w:val="right" w:leader="dot" w:pos="8306"/>
        </w:tabs>
      </w:pPr>
      <w:hyperlink w:anchor="_Toc9698" w:history="1">
        <w:r>
          <w:rPr>
            <w:rFonts w:ascii="仿宋" w:eastAsia="仿宋" w:hAnsi="仿宋" w:cs="仿宋" w:hint="eastAsia"/>
            <w:lang w:eastAsia="zh-CN"/>
          </w:rPr>
          <w:t>(二)、资金筹措</w:t>
        </w:r>
        <w:r>
          <w:tab/>
        </w:r>
        <w:r>
          <w:fldChar w:fldCharType="begin"/>
        </w:r>
        <w:r>
          <w:instrText xml:space="preserve"> PAGEREF _Toc9698 \h </w:instrText>
        </w:r>
        <w:r>
          <w:fldChar w:fldCharType="separate"/>
        </w:r>
        <w:r>
          <w:t>40</w:t>
        </w:r>
        <w:r>
          <w:fldChar w:fldCharType="end"/>
        </w:r>
      </w:hyperlink>
    </w:p>
    <w:p>
      <w:pPr>
        <w:pStyle w:val="TOC1"/>
        <w:tabs>
          <w:tab w:val="right" w:leader="dot" w:pos="8306"/>
        </w:tabs>
      </w:pPr>
      <w:hyperlink w:anchor="_Toc29263" w:history="1">
        <w:r>
          <w:rPr>
            <w:rFonts w:ascii="仿宋" w:eastAsia="仿宋" w:hAnsi="仿宋" w:cs="仿宋" w:hint="eastAsia"/>
            <w:lang w:eastAsia="zh-CN"/>
          </w:rPr>
          <w:t>十、新媒体数字项目计划安排</w:t>
        </w:r>
        <w:r>
          <w:tab/>
        </w:r>
        <w:r>
          <w:fldChar w:fldCharType="begin"/>
        </w:r>
        <w:r>
          <w:instrText xml:space="preserve"> PAGEREF _Toc29263 \h </w:instrText>
        </w:r>
        <w:r>
          <w:fldChar w:fldCharType="separate"/>
        </w:r>
        <w:r>
          <w:t>41</w:t>
        </w:r>
        <w:r>
          <w:fldChar w:fldCharType="end"/>
        </w:r>
      </w:hyperlink>
    </w:p>
    <w:p>
      <w:pPr>
        <w:pStyle w:val="TOC2"/>
        <w:tabs>
          <w:tab w:val="right" w:leader="dot" w:pos="8306"/>
        </w:tabs>
      </w:pPr>
      <w:hyperlink w:anchor="_Toc6234" w:history="1">
        <w:r>
          <w:rPr>
            <w:rFonts w:ascii="仿宋" w:eastAsia="仿宋" w:hAnsi="仿宋" w:cs="仿宋" w:hint="eastAsia"/>
            <w:lang w:eastAsia="zh-CN"/>
          </w:rPr>
          <w:t>(一)、建设周期</w:t>
        </w:r>
        <w:r>
          <w:tab/>
        </w:r>
        <w:r>
          <w:fldChar w:fldCharType="begin"/>
        </w:r>
        <w:r>
          <w:instrText xml:space="preserve"> PAGEREF _Toc6234 \h </w:instrText>
        </w:r>
        <w:r>
          <w:fldChar w:fldCharType="separate"/>
        </w:r>
        <w:r>
          <w:t>41</w:t>
        </w:r>
        <w:r>
          <w:fldChar w:fldCharType="end"/>
        </w:r>
      </w:hyperlink>
    </w:p>
    <w:p>
      <w:pPr>
        <w:pStyle w:val="TOC2"/>
        <w:tabs>
          <w:tab w:val="right" w:leader="dot" w:pos="8306"/>
        </w:tabs>
      </w:pPr>
      <w:hyperlink w:anchor="_Toc32243" w:history="1">
        <w:r>
          <w:rPr>
            <w:rFonts w:ascii="仿宋" w:eastAsia="仿宋" w:hAnsi="仿宋" w:cs="仿宋" w:hint="eastAsia"/>
            <w:lang w:eastAsia="zh-CN"/>
          </w:rPr>
          <w:t>(二)、建设进度</w:t>
        </w:r>
        <w:r>
          <w:tab/>
        </w:r>
        <w:r>
          <w:fldChar w:fldCharType="begin"/>
        </w:r>
        <w:r>
          <w:instrText xml:space="preserve"> PAGEREF _Toc32243 \h </w:instrText>
        </w:r>
        <w:r>
          <w:fldChar w:fldCharType="separate"/>
        </w:r>
        <w:r>
          <w:t>42</w:t>
        </w:r>
        <w:r>
          <w:fldChar w:fldCharType="end"/>
        </w:r>
      </w:hyperlink>
    </w:p>
    <w:p>
      <w:pPr>
        <w:pStyle w:val="TOC2"/>
        <w:tabs>
          <w:tab w:val="right" w:leader="dot" w:pos="8306"/>
        </w:tabs>
      </w:pPr>
      <w:hyperlink w:anchor="_Toc6383" w:history="1">
        <w:r>
          <w:rPr>
            <w:rFonts w:ascii="仿宋" w:eastAsia="仿宋" w:hAnsi="仿宋" w:cs="仿宋" w:hint="eastAsia"/>
            <w:lang w:eastAsia="zh-CN"/>
          </w:rPr>
          <w:t>(三)、进度安排注意事项</w:t>
        </w:r>
        <w:r>
          <w:tab/>
        </w:r>
        <w:r>
          <w:fldChar w:fldCharType="begin"/>
        </w:r>
        <w:r>
          <w:instrText xml:space="preserve"> PAGEREF _Toc6383 \h </w:instrText>
        </w:r>
        <w:r>
          <w:fldChar w:fldCharType="separate"/>
        </w:r>
        <w:r>
          <w:t>43</w:t>
        </w:r>
        <w:r>
          <w:fldChar w:fldCharType="end"/>
        </w:r>
      </w:hyperlink>
    </w:p>
    <w:p>
      <w:pPr>
        <w:pStyle w:val="TOC2"/>
        <w:tabs>
          <w:tab w:val="right" w:leader="dot" w:pos="8306"/>
        </w:tabs>
      </w:pPr>
      <w:hyperlink w:anchor="_Toc11219" w:history="1">
        <w:r>
          <w:rPr>
            <w:rFonts w:ascii="仿宋" w:eastAsia="仿宋" w:hAnsi="仿宋" w:cs="仿宋" w:hint="eastAsia"/>
            <w:lang w:eastAsia="zh-CN"/>
          </w:rPr>
          <w:t>(四)、人力资源配置</w:t>
        </w:r>
        <w:r>
          <w:tab/>
        </w:r>
        <w:r>
          <w:fldChar w:fldCharType="begin"/>
        </w:r>
        <w:r>
          <w:instrText xml:space="preserve"> PAGEREF _Toc11219 \h </w:instrText>
        </w:r>
        <w:r>
          <w:fldChar w:fldCharType="separate"/>
        </w:r>
        <w:r>
          <w:t>44</w:t>
        </w:r>
        <w:r>
          <w:fldChar w:fldCharType="end"/>
        </w:r>
      </w:hyperlink>
    </w:p>
    <w:p>
      <w:pPr>
        <w:pStyle w:val="TOC1"/>
        <w:tabs>
          <w:tab w:val="right" w:leader="dot" w:pos="8306"/>
        </w:tabs>
      </w:pPr>
      <w:hyperlink w:anchor="_Toc12816" w:history="1">
        <w:r>
          <w:rPr>
            <w:rFonts w:ascii="仿宋" w:eastAsia="仿宋" w:hAnsi="仿宋" w:cs="仿宋" w:hint="eastAsia"/>
            <w:lang w:eastAsia="zh-CN"/>
          </w:rPr>
          <w:t>十一、新媒体数字项目人力资源管理</w:t>
        </w:r>
        <w:r>
          <w:tab/>
        </w:r>
        <w:r>
          <w:fldChar w:fldCharType="begin"/>
        </w:r>
        <w:r>
          <w:instrText xml:space="preserve"> PAGEREF _Toc12816 \h </w:instrText>
        </w:r>
        <w:r>
          <w:fldChar w:fldCharType="separate"/>
        </w:r>
        <w:r>
          <w:t>45</w:t>
        </w:r>
        <w:r>
          <w:fldChar w:fldCharType="end"/>
        </w:r>
      </w:hyperlink>
    </w:p>
    <w:p>
      <w:pPr>
        <w:pStyle w:val="TOC2"/>
        <w:tabs>
          <w:tab w:val="right" w:leader="dot" w:pos="8306"/>
        </w:tabs>
      </w:pPr>
      <w:hyperlink w:anchor="_Toc25424" w:history="1">
        <w:r>
          <w:rPr>
            <w:rFonts w:ascii="仿宋" w:eastAsia="仿宋" w:hAnsi="仿宋" w:cs="仿宋" w:hint="eastAsia"/>
            <w:lang w:eastAsia="zh-CN"/>
          </w:rPr>
          <w:t>(一)、建立健全的预算管理制度</w:t>
        </w:r>
        <w:r>
          <w:tab/>
        </w:r>
        <w:r>
          <w:fldChar w:fldCharType="begin"/>
        </w:r>
        <w:r>
          <w:instrText xml:space="preserve"> PAGEREF _Toc25424 \h </w:instrText>
        </w:r>
        <w:r>
          <w:fldChar w:fldCharType="separate"/>
        </w:r>
        <w:r>
          <w:t>45</w:t>
        </w:r>
        <w:r>
          <w:fldChar w:fldCharType="end"/>
        </w:r>
      </w:hyperlink>
    </w:p>
    <w:p>
      <w:pPr>
        <w:pStyle w:val="TOC2"/>
        <w:tabs>
          <w:tab w:val="right" w:leader="dot" w:pos="8306"/>
        </w:tabs>
      </w:pPr>
      <w:hyperlink w:anchor="_Toc16794" w:history="1">
        <w:r>
          <w:rPr>
            <w:rFonts w:ascii="仿宋" w:eastAsia="仿宋" w:hAnsi="仿宋" w:cs="仿宋" w:hint="eastAsia"/>
            <w:lang w:eastAsia="zh-CN"/>
          </w:rPr>
          <w:t>(二)、加强资金流动监控</w:t>
        </w:r>
        <w:r>
          <w:tab/>
        </w:r>
        <w:r>
          <w:fldChar w:fldCharType="begin"/>
        </w:r>
        <w:r>
          <w:instrText xml:space="preserve"> PAGEREF _Toc16794 \h </w:instrText>
        </w:r>
        <w:r>
          <w:fldChar w:fldCharType="separate"/>
        </w:r>
        <w:r>
          <w:t>47</w:t>
        </w:r>
        <w:r>
          <w:fldChar w:fldCharType="end"/>
        </w:r>
      </w:hyperlink>
    </w:p>
    <w:p>
      <w:pPr>
        <w:pStyle w:val="TOC2"/>
        <w:tabs>
          <w:tab w:val="right" w:leader="dot" w:pos="8306"/>
        </w:tabs>
      </w:pPr>
      <w:hyperlink w:anchor="_Toc22217" w:history="1">
        <w:r>
          <w:rPr>
            <w:rFonts w:ascii="仿宋" w:eastAsia="仿宋" w:hAnsi="仿宋" w:cs="仿宋" w:hint="eastAsia"/>
            <w:lang w:eastAsia="zh-CN"/>
          </w:rPr>
          <w:t>(三)、制定完善的风险控制机制</w:t>
        </w:r>
        <w:r>
          <w:tab/>
        </w:r>
        <w:r>
          <w:fldChar w:fldCharType="begin"/>
        </w:r>
        <w:r>
          <w:instrText xml:space="preserve"> PAGEREF _Toc22217 \h </w:instrText>
        </w:r>
        <w:r>
          <w:fldChar w:fldCharType="separate"/>
        </w:r>
        <w:r>
          <w:t>48</w:t>
        </w:r>
        <w:r>
          <w:fldChar w:fldCharType="end"/>
        </w:r>
      </w:hyperlink>
    </w:p>
    <w:p>
      <w:pPr>
        <w:pStyle w:val="TOC2"/>
        <w:tabs>
          <w:tab w:val="right" w:leader="dot" w:pos="8306"/>
        </w:tabs>
      </w:pPr>
      <w:hyperlink w:anchor="_Toc13447" w:history="1">
        <w:r>
          <w:rPr>
            <w:rFonts w:ascii="仿宋" w:eastAsia="仿宋" w:hAnsi="仿宋" w:cs="仿宋" w:hint="eastAsia"/>
            <w:lang w:eastAsia="zh-CN"/>
          </w:rPr>
          <w:t>(四)、优化成本管理</w:t>
        </w:r>
        <w:r>
          <w:tab/>
        </w:r>
        <w:r>
          <w:fldChar w:fldCharType="begin"/>
        </w:r>
        <w:r>
          <w:instrText xml:space="preserve"> PAGEREF _Toc13447 \h </w:instrText>
        </w:r>
        <w:r>
          <w:fldChar w:fldCharType="separate"/>
        </w:r>
        <w:r>
          <w:t>49</w:t>
        </w:r>
        <w:r>
          <w:fldChar w:fldCharType="end"/>
        </w:r>
      </w:hyperlink>
    </w:p>
    <w:p>
      <w:pPr>
        <w:pStyle w:val="TOC1"/>
        <w:tabs>
          <w:tab w:val="right" w:leader="dot" w:pos="8306"/>
        </w:tabs>
      </w:pPr>
      <w:hyperlink w:anchor="_Toc31517" w:history="1">
        <w:r>
          <w:rPr>
            <w:rFonts w:ascii="仿宋" w:eastAsia="仿宋" w:hAnsi="仿宋" w:cs="仿宋" w:hint="eastAsia"/>
            <w:lang w:eastAsia="zh-CN"/>
          </w:rPr>
          <w:t>十二、新媒体数字项目社会影响</w:t>
        </w:r>
        <w:r>
          <w:tab/>
        </w:r>
        <w:r>
          <w:fldChar w:fldCharType="begin"/>
        </w:r>
        <w:r>
          <w:instrText xml:space="preserve"> PAGEREF _Toc31517 \h </w:instrText>
        </w:r>
        <w:r>
          <w:fldChar w:fldCharType="separate"/>
        </w:r>
        <w:r>
          <w:t>50</w:t>
        </w:r>
        <w:r>
          <w:fldChar w:fldCharType="end"/>
        </w:r>
      </w:hyperlink>
    </w:p>
    <w:p>
      <w:pPr>
        <w:pStyle w:val="TOC2"/>
        <w:tabs>
          <w:tab w:val="right" w:leader="dot" w:pos="8306"/>
        </w:tabs>
      </w:pPr>
      <w:hyperlink w:anchor="_Toc8406" w:history="1">
        <w:r>
          <w:rPr>
            <w:rFonts w:ascii="仿宋" w:eastAsia="仿宋" w:hAnsi="仿宋" w:cs="仿宋" w:hint="eastAsia"/>
            <w:lang w:eastAsia="zh-CN"/>
          </w:rPr>
          <w:t>(一)、社会责任与义务</w:t>
        </w:r>
        <w:r>
          <w:tab/>
        </w:r>
        <w:r>
          <w:fldChar w:fldCharType="begin"/>
        </w:r>
        <w:r>
          <w:instrText xml:space="preserve"> PAGEREF _Toc8406 \h </w:instrText>
        </w:r>
        <w:r>
          <w:fldChar w:fldCharType="separate"/>
        </w:r>
        <w:r>
          <w:t>50</w:t>
        </w:r>
        <w:r>
          <w:fldChar w:fldCharType="end"/>
        </w:r>
      </w:hyperlink>
    </w:p>
    <w:p>
      <w:pPr>
        <w:pStyle w:val="TOC2"/>
        <w:tabs>
          <w:tab w:val="right" w:leader="dot" w:pos="8306"/>
        </w:tabs>
      </w:pPr>
      <w:hyperlink w:anchor="_Toc14441" w:history="1">
        <w:r>
          <w:rPr>
            <w:rFonts w:ascii="仿宋" w:eastAsia="仿宋" w:hAnsi="仿宋" w:cs="仿宋" w:hint="eastAsia"/>
            <w:lang w:eastAsia="zh-CN"/>
          </w:rPr>
          <w:t>(二)、社会参与与沟通</w:t>
        </w:r>
        <w:r>
          <w:tab/>
        </w:r>
        <w:r>
          <w:fldChar w:fldCharType="begin"/>
        </w:r>
        <w:r>
          <w:instrText xml:space="preserve"> PAGEREF _Toc14441 \h </w:instrText>
        </w:r>
        <w:r>
          <w:fldChar w:fldCharType="separate"/>
        </w:r>
        <w:r>
          <w:t>51</w:t>
        </w:r>
        <w:r>
          <w:fldChar w:fldCharType="end"/>
        </w:r>
      </w:hyperlink>
    </w:p>
    <w:p>
      <w:pPr>
        <w:pStyle w:val="TOC1"/>
        <w:tabs>
          <w:tab w:val="right" w:leader="dot" w:pos="8306"/>
        </w:tabs>
      </w:pPr>
      <w:hyperlink w:anchor="_Toc14313" w:history="1">
        <w:r>
          <w:rPr>
            <w:rFonts w:ascii="仿宋" w:eastAsia="仿宋" w:hAnsi="仿宋" w:cs="仿宋" w:hint="eastAsia"/>
            <w:lang w:eastAsia="zh-CN"/>
          </w:rPr>
          <w:t>十三、风险识别与分类</w:t>
        </w:r>
        <w:r>
          <w:tab/>
        </w:r>
        <w:r>
          <w:fldChar w:fldCharType="begin"/>
        </w:r>
        <w:r>
          <w:instrText xml:space="preserve"> PAGEREF _Toc14313 \h </w:instrText>
        </w:r>
        <w:r>
          <w:fldChar w:fldCharType="separate"/>
        </w:r>
        <w:r>
          <w:t>52</w:t>
        </w:r>
        <w:r>
          <w:fldChar w:fldCharType="end"/>
        </w:r>
      </w:hyperlink>
    </w:p>
    <w:p>
      <w:pPr>
        <w:pStyle w:val="TOC2"/>
        <w:tabs>
          <w:tab w:val="right" w:leader="dot" w:pos="8306"/>
        </w:tabs>
      </w:pPr>
      <w:hyperlink w:anchor="_Toc1392" w:history="1">
        <w:r>
          <w:rPr>
            <w:rFonts w:ascii="仿宋" w:eastAsia="仿宋" w:hAnsi="仿宋" w:cs="仿宋" w:hint="eastAsia"/>
            <w:lang w:eastAsia="zh-CN"/>
          </w:rPr>
          <w:t>(一)、风险识别</w:t>
        </w:r>
        <w:r>
          <w:tab/>
        </w:r>
        <w:r>
          <w:fldChar w:fldCharType="begin"/>
        </w:r>
        <w:r>
          <w:instrText xml:space="preserve"> PAGEREF _Toc1392 \h </w:instrText>
        </w:r>
        <w:r>
          <w:fldChar w:fldCharType="separate"/>
        </w:r>
        <w:r>
          <w:t>52</w:t>
        </w:r>
        <w:r>
          <w:fldChar w:fldCharType="end"/>
        </w:r>
      </w:hyperlink>
    </w:p>
    <w:p>
      <w:pPr>
        <w:pStyle w:val="TOC2"/>
        <w:tabs>
          <w:tab w:val="right" w:leader="dot" w:pos="8306"/>
        </w:tabs>
      </w:pPr>
      <w:hyperlink w:anchor="_Toc7347" w:history="1">
        <w:r>
          <w:rPr>
            <w:rFonts w:ascii="仿宋" w:eastAsia="仿宋" w:hAnsi="仿宋" w:cs="仿宋" w:hint="eastAsia"/>
            <w:lang w:eastAsia="zh-CN"/>
          </w:rPr>
          <w:t>(二)、风险分类</w:t>
        </w:r>
        <w:r>
          <w:tab/>
        </w:r>
        <w:r>
          <w:fldChar w:fldCharType="begin"/>
        </w:r>
        <w:r>
          <w:instrText xml:space="preserve"> PAGEREF _Toc7347 \h </w:instrText>
        </w:r>
        <w:r>
          <w:fldChar w:fldCharType="separate"/>
        </w:r>
        <w:r>
          <w:t>53</w:t>
        </w:r>
        <w:r>
          <w:fldChar w:fldCharType="end"/>
        </w:r>
      </w:hyperlink>
    </w:p>
    <w:p>
      <w:pPr>
        <w:pStyle w:val="TOC1"/>
        <w:tabs>
          <w:tab w:val="right" w:leader="dot" w:pos="8306"/>
        </w:tabs>
      </w:pPr>
      <w:hyperlink w:anchor="_Toc27539" w:history="1">
        <w:r>
          <w:rPr>
            <w:rFonts w:ascii="仿宋" w:eastAsia="仿宋" w:hAnsi="仿宋" w:cs="仿宋" w:hint="eastAsia"/>
            <w:lang w:eastAsia="zh-CN"/>
          </w:rPr>
          <w:t>十四、新媒体数字项目实施时间节点</w:t>
        </w:r>
        <w:r>
          <w:tab/>
        </w:r>
        <w:r>
          <w:fldChar w:fldCharType="begin"/>
        </w:r>
        <w:r>
          <w:instrText xml:space="preserve"> PAGEREF _Toc27539 \h </w:instrText>
        </w:r>
        <w:r>
          <w:fldChar w:fldCharType="separate"/>
        </w:r>
        <w:r>
          <w:t>55</w:t>
        </w:r>
        <w:r>
          <w:fldChar w:fldCharType="end"/>
        </w:r>
      </w:hyperlink>
    </w:p>
    <w:p>
      <w:pPr>
        <w:pStyle w:val="TOC2"/>
        <w:tabs>
          <w:tab w:val="right" w:leader="dot" w:pos="8306"/>
        </w:tabs>
      </w:pPr>
      <w:hyperlink w:anchor="_Toc17510" w:history="1">
        <w:r>
          <w:rPr>
            <w:rFonts w:ascii="仿宋" w:eastAsia="仿宋" w:hAnsi="仿宋" w:cs="仿宋" w:hint="eastAsia"/>
            <w:lang w:eastAsia="zh-CN"/>
          </w:rPr>
          <w:t>(一)、新媒体数字项目启动阶段时间节点</w:t>
        </w:r>
        <w:r>
          <w:tab/>
        </w:r>
        <w:r>
          <w:fldChar w:fldCharType="begin"/>
        </w:r>
        <w:r>
          <w:instrText xml:space="preserve"> PAGEREF _Toc17510 \h </w:instrText>
        </w:r>
        <w:r>
          <w:fldChar w:fldCharType="separate"/>
        </w:r>
        <w:r>
          <w:t>55</w:t>
        </w:r>
        <w:r>
          <w:fldChar w:fldCharType="end"/>
        </w:r>
      </w:hyperlink>
    </w:p>
    <w:p>
      <w:pPr>
        <w:pStyle w:val="TOC2"/>
        <w:tabs>
          <w:tab w:val="right" w:leader="dot" w:pos="8306"/>
        </w:tabs>
      </w:pPr>
      <w:hyperlink w:anchor="_Toc8007" w:history="1">
        <w:r>
          <w:rPr>
            <w:rFonts w:ascii="仿宋" w:eastAsia="仿宋" w:hAnsi="仿宋" w:cs="仿宋" w:hint="eastAsia"/>
            <w:lang w:eastAsia="zh-CN"/>
          </w:rPr>
          <w:t>(二)、新媒体数字项目执行阶段时间节点</w:t>
        </w:r>
        <w:r>
          <w:tab/>
        </w:r>
        <w:r>
          <w:fldChar w:fldCharType="begin"/>
        </w:r>
        <w:r>
          <w:instrText xml:space="preserve"> PAGEREF _Toc8007 \h </w:instrText>
        </w:r>
        <w:r>
          <w:fldChar w:fldCharType="separate"/>
        </w:r>
        <w:r>
          <w:t>57</w:t>
        </w:r>
        <w:r>
          <w:fldChar w:fldCharType="end"/>
        </w:r>
      </w:hyperlink>
    </w:p>
    <w:p>
      <w:pPr>
        <w:pStyle w:val="TOC2"/>
        <w:tabs>
          <w:tab w:val="right" w:leader="dot" w:pos="8306"/>
        </w:tabs>
      </w:pPr>
      <w:hyperlink w:anchor="_Toc32131" w:history="1">
        <w:r>
          <w:rPr>
            <w:rFonts w:ascii="仿宋" w:eastAsia="仿宋" w:hAnsi="仿宋" w:cs="仿宋" w:hint="eastAsia"/>
            <w:lang w:eastAsia="zh-CN"/>
          </w:rPr>
          <w:t>(三)、新媒体数字项目完成阶段时间节点</w:t>
        </w:r>
        <w:r>
          <w:tab/>
        </w:r>
        <w:r>
          <w:fldChar w:fldCharType="begin"/>
        </w:r>
        <w:r>
          <w:instrText xml:space="preserve"> PAGEREF _Toc32131 \h </w:instrText>
        </w:r>
        <w:r>
          <w:fldChar w:fldCharType="separate"/>
        </w:r>
        <w:r>
          <w:t>58</w:t>
        </w:r>
        <w:r>
          <w:fldChar w:fldCharType="end"/>
        </w:r>
      </w:hyperlink>
    </w:p>
    <w:p>
      <w:pPr>
        <w:pStyle w:val="TOC1"/>
        <w:tabs>
          <w:tab w:val="right" w:leader="dot" w:pos="8306"/>
        </w:tabs>
      </w:pPr>
      <w:hyperlink w:anchor="_Toc31075" w:history="1">
        <w:r>
          <w:rPr>
            <w:rFonts w:ascii="仿宋" w:eastAsia="仿宋" w:hAnsi="仿宋" w:cs="仿宋" w:hint="eastAsia"/>
            <w:lang w:eastAsia="zh-CN"/>
          </w:rPr>
          <w:t>十五、新媒体数字项目变更管理</w:t>
        </w:r>
        <w:r>
          <w:tab/>
        </w:r>
        <w:r>
          <w:fldChar w:fldCharType="begin"/>
        </w:r>
        <w:r>
          <w:instrText xml:space="preserve"> PAGEREF _Toc31075 \h </w:instrText>
        </w:r>
        <w:r>
          <w:fldChar w:fldCharType="separate"/>
        </w:r>
        <w:r>
          <w:t>59</w:t>
        </w:r>
        <w:r>
          <w:fldChar w:fldCharType="end"/>
        </w:r>
      </w:hyperlink>
    </w:p>
    <w:p>
      <w:pPr>
        <w:pStyle w:val="TOC2"/>
        <w:tabs>
          <w:tab w:val="right" w:leader="dot" w:pos="8306"/>
        </w:tabs>
      </w:pPr>
      <w:hyperlink w:anchor="_Toc22649" w:history="1">
        <w:r>
          <w:rPr>
            <w:rFonts w:ascii="仿宋" w:eastAsia="仿宋" w:hAnsi="仿宋" w:cs="仿宋" w:hint="eastAsia"/>
            <w:lang w:eastAsia="zh-CN"/>
          </w:rPr>
          <w:t>(一)、变更申请与评估</w:t>
        </w:r>
        <w:r>
          <w:tab/>
        </w:r>
        <w:r>
          <w:fldChar w:fldCharType="begin"/>
        </w:r>
        <w:r>
          <w:instrText xml:space="preserve"> PAGEREF _Toc22649 \h </w:instrText>
        </w:r>
        <w:r>
          <w:fldChar w:fldCharType="separate"/>
        </w:r>
        <w:r>
          <w:t>59</w:t>
        </w:r>
        <w:r>
          <w:fldChar w:fldCharType="end"/>
        </w:r>
      </w:hyperlink>
    </w:p>
    <w:p>
      <w:pPr>
        <w:pStyle w:val="TOC2"/>
        <w:tabs>
          <w:tab w:val="right" w:leader="dot" w:pos="8306"/>
        </w:tabs>
      </w:pPr>
      <w:hyperlink w:anchor="_Toc16322" w:history="1">
        <w:r>
          <w:rPr>
            <w:rFonts w:ascii="仿宋" w:eastAsia="仿宋" w:hAnsi="仿宋" w:cs="仿宋" w:hint="eastAsia"/>
            <w:lang w:eastAsia="zh-CN"/>
          </w:rPr>
          <w:t>(二)、变更实施与控制</w:t>
        </w:r>
        <w:r>
          <w:tab/>
        </w:r>
        <w:r>
          <w:fldChar w:fldCharType="begin"/>
        </w:r>
        <w:r>
          <w:instrText xml:space="preserve"> PAGEREF _Toc16322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15"/>
      <w:r>
        <w:rPr>
          <w:rFonts w:ascii="仿宋" w:eastAsia="仿宋" w:hAnsi="仿宋" w:cs="仿宋" w:hint="eastAsia"/>
          <w:sz w:val="28"/>
          <w:lang w:eastAsia="zh-CN"/>
        </w:rPr>
        <w:t>一、新媒体数字项目土建工程</w:t>
      </w:r>
      <w:bookmarkEnd w:id="2"/>
    </w:p>
    <w:p>
      <w:pPr>
        <w:pStyle w:val="Heading2"/>
        <w:rPr>
          <w:rFonts w:ascii="仿宋" w:eastAsia="仿宋" w:hAnsi="仿宋" w:cs="仿宋" w:hint="eastAsia"/>
          <w:lang w:eastAsia="zh-CN"/>
        </w:rPr>
      </w:pPr>
      <w:bookmarkStart w:id="3" w:name="_Toc2538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在新媒体数字项目的建筑工程设计中，我们将秉承一系列重要的设计原则，以确保新媒体数字项目建筑在功能、美观、可持续性等方面达到最佳效果。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首要原则是确保建筑的功能性得到最大化的发挥。我们将充分理解新媒体数字项目的实际需求，合理布局各个功能区域，保证建筑在满足业务需求的同时，提供高效的工作环境。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在建筑设计中，我们将综合考虑建设和运营成本。通过精细的经济效益分析，确保设计方案在高效利用资源的同时，对新媒体数字项目的长期盈利能力有积极的贡献。</w:t>
      </w:r>
    </w:p>
    <w:p>
      <w:pPr>
        <w:pStyle w:val="Heading2"/>
        <w:ind w:firstLine="560" w:firstLineChars="200"/>
        <w:rPr>
          <w:rFonts w:ascii="仿宋" w:eastAsia="仿宋" w:hAnsi="仿宋" w:cs="仿宋" w:hint="eastAsia"/>
          <w:sz w:val="28"/>
          <w:lang w:eastAsia="zh-CN"/>
        </w:rPr>
      </w:pPr>
      <w:bookmarkStart w:id="4" w:name="_Toc224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的土建工程设计中，我们将精准设定设计年限，结合新媒体数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媒体数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6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媒体数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媒体数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媒体数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5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本期工程新媒体数字项目预计总建筑面积XXX平方米，其中：计容建筑面积XXX平方米，计划建筑工程投资XX万元，占新媒体数字项目总投资的XX%。</w:t>
      </w:r>
    </w:p>
    <w:p>
      <w:pPr>
        <w:pStyle w:val="Heading1"/>
        <w:ind w:firstLine="560" w:firstLineChars="200"/>
        <w:rPr>
          <w:rFonts w:ascii="仿宋" w:eastAsia="仿宋" w:hAnsi="仿宋" w:cs="仿宋" w:hint="eastAsia"/>
          <w:sz w:val="28"/>
          <w:lang w:eastAsia="zh-CN"/>
        </w:rPr>
      </w:pPr>
      <w:bookmarkStart w:id="7" w:name="_Toc10773"/>
      <w:r>
        <w:rPr>
          <w:rFonts w:ascii="仿宋" w:eastAsia="仿宋" w:hAnsi="仿宋" w:cs="仿宋" w:hint="eastAsia"/>
          <w:sz w:val="28"/>
          <w:lang w:eastAsia="zh-CN"/>
        </w:rPr>
        <w:t>二、新媒体数字项目建设单位说明</w:t>
      </w:r>
      <w:bookmarkEnd w:id="7"/>
    </w:p>
    <w:p>
      <w:pPr>
        <w:pStyle w:val="Heading2"/>
        <w:rPr>
          <w:rFonts w:ascii="仿宋" w:eastAsia="仿宋" w:hAnsi="仿宋" w:cs="仿宋" w:hint="eastAsia"/>
          <w:lang w:eastAsia="zh-CN"/>
        </w:rPr>
      </w:pPr>
      <w:bookmarkStart w:id="8" w:name="_Toc15855"/>
      <w:r>
        <w:rPr>
          <w:rFonts w:ascii="仿宋" w:eastAsia="仿宋" w:hAnsi="仿宋" w:cs="仿宋" w:hint="eastAsia"/>
          <w:lang w:eastAsia="zh-CN"/>
        </w:rPr>
        <w:t>(一)、新媒体数字项目承办单位基本情况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471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媒体数字项目承办单位的XXXX，我们着眼于实现可持续的经济效益。通过技术创新和解决方案的提供，公司预计在新媒体数字项目执行期间将获得可观的收入增长。这一收入来源主要包括新媒体数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同时，我们注重成本控制和效率提升，以确保新媒体数字项目的可持续盈利。透过精细的管理和资源优化，公司期望实现新媒体数字项目利润最大化。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媒体数字项目实施进行全面的投资评估，包括新媒体数字项目启动阶段的资金投入和后续运营成本。通过对新媒体数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媒体数字项目实施过程中具备足够的资金流动性，公司将进行详尽的现金流分析。这包括资金需求的合理预测、新媒体数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276"/>
      <w:r>
        <w:rPr>
          <w:rFonts w:ascii="仿宋" w:eastAsia="仿宋" w:hAnsi="仿宋" w:cs="仿宋" w:hint="eastAsia"/>
          <w:sz w:val="28"/>
          <w:lang w:eastAsia="zh-CN"/>
        </w:rPr>
        <w:t>三、新媒体数字项目选址可行性分析</w:t>
      </w:r>
      <w:bookmarkEnd w:id="10"/>
    </w:p>
    <w:p>
      <w:pPr>
        <w:pStyle w:val="Heading2"/>
        <w:rPr>
          <w:rFonts w:ascii="仿宋" w:eastAsia="仿宋" w:hAnsi="仿宋" w:cs="仿宋" w:hint="eastAsia"/>
          <w:lang w:eastAsia="zh-CN"/>
        </w:rPr>
      </w:pPr>
      <w:bookmarkStart w:id="11" w:name="_Toc8001"/>
      <w:r>
        <w:rPr>
          <w:rFonts w:ascii="仿宋" w:eastAsia="仿宋" w:hAnsi="仿宋" w:cs="仿宋" w:hint="eastAsia"/>
          <w:lang w:eastAsia="zh-CN"/>
        </w:rPr>
        <w:t>(一)、新媒体数字项目选址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该新媒体数字项目选址位于XX省XX市XX区XXX街道</w:t>
      </w:r>
    </w:p>
    <w:p>
      <w:pPr>
        <w:pStyle w:val="Heading2"/>
        <w:ind w:firstLine="560" w:firstLineChars="200"/>
        <w:rPr>
          <w:rFonts w:ascii="仿宋" w:eastAsia="仿宋" w:hAnsi="仿宋" w:cs="仿宋" w:hint="eastAsia"/>
          <w:sz w:val="28"/>
          <w:lang w:eastAsia="zh-CN"/>
        </w:rPr>
      </w:pPr>
      <w:bookmarkStart w:id="12" w:name="_Toc1182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新媒体数字项目的征地面积将根据新媒体数字项目的实际规模和需求进行精确规划。具体面积XXX平方米，旨在确保新媒体数字项目不仅能够满足当前的发展需求，还能够预留空间以适应未来的扩展。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净用地面积是在征地面积基础上去除不可利用面积后的实际可开发用地。具体面积XXX平方米，考虑到环保、交通、安全等多方面因素，以确保新媒体数字项目在整体利用效率上达到最优。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新媒体数字项目计划建设的建筑总规模具体面积XXX平方米。这一规模的确定综合考虑了新媒体数字项目的性质、规模，以及城市规划的相关要求，确保建筑布局与周边环境协调一致。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绿地率是新媒体数字项目用地中被规划为绿地的比例。具体面积XXX平方米，旨在通过合理规划绿地，改善新媒体数字项目周边环境，提升居民生活质量，并符合城市整体绿化规划。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容积率是用地上可以建设的建筑总体积与用地面积之比。具体面积XXX，通过合理的容积率规划，确保新媒体数字项目建筑规模与周边环境和谐共生。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媒体数字项目选址与当地城市规划相一致，具体面积XXX平方米。通过与城市规划部门深入沟通，确保新媒体数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媒体数字项目选址符合当地产业政策，具体面积XXX平方米。这包括新媒体数字项目对当地经济的促进作用，以及对相关产业的带动效应，确保新媒体数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用地总体要求必须符合环保和可持续发展的原则，具体面积XXX平方米。通过采用绿色建筑设计、节能减排等措施，确保新媒体数字项目在建设和运营过程中对环境的影响最小化，达到可持续发展的要求。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确保新媒体数字项目选址具备必要的公共设施配套，具体面积XXX平方米。这包括交通便利性、教育、医疗等基础设施，以提高居民生活品质，使得新媒体数字项目选址更具吸引力。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考虑用地总体要求对当地社会稳定性的影响，具体面积XXX平方米。通过深入了解当地社区反馈，确保新媒体数字项目的选址和建设过程对当地社会和谐稳定产生积极作用。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媒体数字项目选址不仅符合法规和规划，还在实际操作中具有可行性。这一全面规划将为新媒体数字项目的成功实施提供坚实的基础，确保新媒体数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12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媒体数字项目的设备规划和空间设计中，我们将采取灵活设备布局的措施。设备布局将根据实际需求进行灵活设计，避免不必要的浪费。通过合理规划设备摆放位置，我们将提高设备的利用率，减少设备间距，以确保新媒体数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媒体数字项目内部引入共享设施的概念，例如共享会议室、办公区等。通过这种方式，我们可以减少对资源的重复建设，提高资源共享效率，从而减小新媒体数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688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媒体数字项目的总图布置中，我们将不同功能区域进行明确的规划，以最大程度满足新媒体数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74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媒体数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新媒体数字项目对环境的影响是综合评价的重要因素之一。我们将详细考虑选址周边的自然环境、生态保护区、水源地等情况，确保新媒体数字项目的建设和运营对环境影响最小化，并符合当地的环保法规标准。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对选址的评价还需充分考虑当地政府的产业政策和法规。我们将详细了解新媒体数字项目所在地的相关政策，确保新媒体数字项目的规划和运营与当地法规相符，降低不必要的法律风险。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考虑到社会稳定性对企业运营的重要性，我们将评估选址地区的社会安全情况、劳工关系、社区反馈等方面，以确保新媒体数字项目的建设和运营不会受到社会稳定性的负面影响。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最后，我们将综合考虑用地成本，包括土地购置费用、土地开发成本等。通过对用地成本的详细评估，我们能够做出更为精确的经济效益分析，为新媒体数字项目的投资决策提供有力支持。</w:t>
      </w:r>
    </w:p>
    <w:p>
      <w:pPr>
        <w:pStyle w:val="Heading1"/>
        <w:ind w:firstLine="560" w:firstLineChars="200"/>
        <w:rPr>
          <w:rFonts w:ascii="仿宋" w:eastAsia="仿宋" w:hAnsi="仿宋" w:cs="仿宋" w:hint="eastAsia"/>
          <w:sz w:val="28"/>
          <w:lang w:eastAsia="zh-CN"/>
        </w:rPr>
      </w:pPr>
      <w:bookmarkStart w:id="16" w:name="_Toc6625"/>
      <w:r>
        <w:rPr>
          <w:rFonts w:ascii="仿宋" w:eastAsia="仿宋" w:hAnsi="仿宋" w:cs="仿宋" w:hint="eastAsia"/>
          <w:sz w:val="28"/>
          <w:lang w:eastAsia="zh-CN"/>
        </w:rPr>
        <w:t>四、新媒体数字项目危机管理</w:t>
      </w:r>
      <w:bookmarkEnd w:id="16"/>
    </w:p>
    <w:p>
      <w:pPr>
        <w:pStyle w:val="Heading2"/>
        <w:rPr>
          <w:rFonts w:ascii="仿宋" w:eastAsia="仿宋" w:hAnsi="仿宋" w:cs="仿宋" w:hint="eastAsia"/>
          <w:lang w:eastAsia="zh-CN"/>
        </w:rPr>
      </w:pPr>
      <w:bookmarkStart w:id="17" w:name="_Toc982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新媒体数字项目危机管理中，危机预警与识别是确保新媒体数字项目稳健运行的核心步骤。通过建立全面的监测机制，新媒体数字项目团队旨在及时发现和理解潜在的风险和危机因素，以便采取及时的预防和应对措施，确保新媒体数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首先，通过深入的风险评估，新媒体数字项目团队全面分析了整个新媒体数字项目和各个阶段可能存在的威胁。这包括准确评估每个潜在风险的发生概率和可能影响的程度，为后续危机预警提供了有力支持。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媒体数字项目团队着重于明确定义新媒体数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媒体数字项目进展的持续监控，团队能够及时发现潜在问题并作出迅速反应。新媒体数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在这一阶段，团队的专业素养和反应速度将发挥至关重要的作用，以确保潜在危机能够在初期得到有效的处理，最大程度地减轻负面影响。通过危机预警与识别，新媒体数字项目得以更有序、可控地推进。</w:t>
      </w:r>
    </w:p>
    <w:p>
      <w:pPr>
        <w:pStyle w:val="Heading2"/>
        <w:ind w:firstLine="560" w:firstLineChars="200"/>
        <w:rPr>
          <w:rFonts w:ascii="仿宋" w:eastAsia="仿宋" w:hAnsi="仿宋" w:cs="仿宋" w:hint="eastAsia"/>
          <w:sz w:val="28"/>
          <w:lang w:eastAsia="zh-CN"/>
        </w:rPr>
      </w:pPr>
      <w:bookmarkStart w:id="18" w:name="_Toc434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在危机发生时，新媒体数字项目团队立即行动，成立了应急小组。该小组的任务是迅速制定并实施紧急应对措施，以最小化潜在损失。以下是采取的主要措施：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暂停新媒体数字项目进度：为遏制危机蔓延，新媒体数字项目暂时停止进行，以便全面评估当前状况。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资源重新分配：重新评估新媒体数字项目资源的分配，确保最大限度地减小损失。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实时沟通：与关键利益相关者建立实时沟通机制，向他们传递新媒体数字项目危机的实际状况，保障新媒体数字项目核心利益。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在紧急应对的同时，新媒体数字项目团队强调了团队协作和有效沟通的重要性。以下是团队协作的关键举措：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信息共享机制：建立了信息共享平台，确保团队成员能够及时获取新媒体数字项目危机的实时信息。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领导者沟通：新媒体数字项目领导者通过定期会议和即时沟通工具，指导团队应对危机，保持团队稳定运行。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随着危机得到初步控制，新媒体数字项目团队转向制定恢复计划，以确保新媒体数字项目能够从中迅速恢复。主要恢复计划包括：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修复受损的进度计划：重新评估新媒体数字项目进度，制定修复计划，确保新媒体数字项目尽快回归正常进程。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重新调整资源分配：优化资源分配，确保新媒体数字项目在有限资源下高效运转。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风险管理机制加强：对新媒体数字项目风险进行全面评估，制定更强化的风险管理策略，以预防未来可能的危机。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8152"/>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462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新媒体数字项目的主要产品是XXXX，预计年产值为XXX万元。这一产品在市场中占据着重要的地位，其广泛的应用范围使得该新媒体数字项目的市场前景非常广阔。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媒体数字项目的xxx产品作为重要的原材料之一，将在多个领域发挥关键作用。其在建筑、交通、能源等方面的广泛应用将为整个产业链提供强大的支持，形成产业协同效应。新媒体数字项目的年产值XXX万XXX万XXX万万元不仅反映了其在市场上的巨大潜力，更预示着它对国民经济的积极贡献。这种关联度高、涉及面广的产业关系，使得该新媒体数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616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https://d.book118.com/128017107056006032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AA25BE"/>
    <w:rsid w:val="22AA25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1710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2024-01-28T17:06:00Z</dcterms:created>
  <dcterms:modified xsi:type="dcterms:W3CDTF">2024-01-28T17:06:54Z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E3970E21DB164437A9CD928ACEAAA608_11</vt:lpwstr>
  </property>
  <property fmtid="{D5CDD505-2E9C-101B-9397-08002B2CF9AE}" pid="3" name="KSOProductBuildVer">
    <vt:lpwstr>2052-12.1.0.16120</vt:lpwstr>
  </property>
</Properties>
</file>