
<file path=[Content_Types].xml><?xml version="1.0" encoding="utf-8"?>
<Types xmlns="http://schemas.openxmlformats.org/package/2006/content-types">
  <Default Extension="jpeg" ContentType="image/jpeg"/>
  <Default Extension="odttf" ContentType="application/vnd.openxmlformats-officedocument.obfuscatedFont"/>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left="0" w:firstLine="0" w:leftChars="0" w:firstLineChars="0"/>
        <w:rPr>
          <w:rFonts w:hint="eastAsia"/>
        </w:rPr>
      </w:pPr>
    </w:p>
    <w:p>
      <w:pPr>
        <w:adjustRightInd w:val="0"/>
        <w:snapToGrid w:val="0"/>
        <w:ind w:left="0" w:firstLine="0" w:leftChars="0" w:firstLineChars="0"/>
        <w:rPr>
          <w:rFonts w:hint="eastAsia"/>
        </w:rPr>
      </w:pPr>
      <w:r>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12" o:spid="_x0000_s1025" type="#_x0000_t75" style="width:308.15pt;height:75.6pt;margin-top:7.85pt;margin-left:81pt;mso-height-relative:page;mso-width-relative:page;position:absolute;z-index:251670528" coordsize="21600,21600" o:preferrelative="t" filled="f" stroked="f">
            <v:imagedata r:id="rId7" o:title="" gain="2.5" grayscale="t" bilevel="t"/>
            <o:lock v:ext="edit" aspectratio="f"/>
          </v:shape>
          <o:OLEObject Type="Embed" ProgID="Word.Picture.8" ShapeID="Object 112" DrawAspect="Content" ObjectID="_1468075725" r:id="rId8"/>
        </w:pict>
      </w:r>
    </w:p>
    <w:p>
      <w:pPr>
        <w:adjustRightInd w:val="0"/>
        <w:snapToGrid w:val="0"/>
        <w:spacing w:line="240" w:lineRule="auto"/>
        <w:ind w:left="243" w:hanging="243" w:hangingChars="90"/>
        <w:rPr>
          <w:rFonts w:ascii="宋体" w:eastAsia="黑体" w:hAnsi="宋体" w:hint="eastAsia"/>
          <w:sz w:val="27"/>
          <w:szCs w:val="27"/>
        </w:rPr>
      </w:pPr>
      <w:r>
        <w:rPr>
          <w:rFonts w:ascii="宋体" w:eastAsia="黑体" w:hAnsi="宋体" w:cs="Times New Roman"/>
          <w:sz w:val="27"/>
          <w:szCs w:val="27"/>
        </w:rPr>
        <w:drawing>
          <wp:inline distT="0" distB="0" distL="114300" distR="114300">
            <wp:extent cx="1043305" cy="964565"/>
            <wp:effectExtent l="0" t="0" r="8255" b="10795"/>
            <wp:docPr id="13" name="图片 1" descr="http://www.csust.cn/2003/photo/xiaoh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http://www.csust.cn/2003/photo/xiaohui.jpg"/>
                    <pic:cNvPicPr>
                      <a:picLocks noChangeAspect="1"/>
                    </pic:cNvPicPr>
                  </pic:nvPicPr>
                  <pic:blipFill>
                    <a:blip xmlns:r="http://schemas.openxmlformats.org/officeDocument/2006/relationships" r:embed="rId9">
                      <a:grayscl/>
                      <a:lum contrast="24000"/>
                    </a:blip>
                    <a:stretch>
                      <a:fillRect/>
                    </a:stretch>
                  </pic:blipFill>
                  <pic:spPr>
                    <a:xfrm>
                      <a:off x="0" y="0"/>
                      <a:ext cx="1043305" cy="964565"/>
                    </a:xfrm>
                    <a:prstGeom prst="rect">
                      <a:avLst/>
                    </a:prstGeom>
                    <a:solidFill>
                      <a:srgbClr val="000000"/>
                    </a:solidFill>
                    <a:ln>
                      <a:noFill/>
                    </a:ln>
                  </pic:spPr>
                </pic:pic>
              </a:graphicData>
            </a:graphic>
          </wp:inline>
        </w:drawing>
      </w:r>
    </w:p>
    <w:p>
      <w:pPr>
        <w:pStyle w:val="Caption"/>
        <w:adjustRightInd w:val="0"/>
        <w:snapToGrid w:val="0"/>
        <w:spacing w:before="0" w:after="0" w:line="220" w:lineRule="exact"/>
        <w:ind w:firstLine="0" w:firstLineChars="0"/>
        <w:jc w:val="center"/>
        <w:rPr>
          <w:rFonts w:ascii="宋体" w:hAnsi="宋体" w:cs="Times New Roman" w:hint="eastAsia"/>
          <w:b/>
          <w:bCs/>
          <w:sz w:val="28"/>
        </w:rPr>
      </w:pPr>
      <w:r>
        <w:rPr>
          <w:rFonts w:ascii="宋体" w:hAnsi="宋体" w:cs="Times New Roman" w:hint="eastAsia"/>
          <w:b/>
          <w:bCs/>
          <w:sz w:val="28"/>
          <w:szCs w:val="20"/>
        </w:rPr>
        <w:t xml:space="preserve">   CHANGSHA UNIVERSITY OF SCIENCE &amp; TECHNOLOGY</w:t>
      </w:r>
    </w:p>
    <w:p>
      <w:pPr>
        <w:ind w:firstLine="1920" w:firstLineChars="800"/>
        <w:jc w:val="left"/>
        <w:rPr>
          <w:rFonts w:hint="eastAsia"/>
        </w:rPr>
      </w:pPr>
    </w:p>
    <w:p>
      <w:pPr>
        <w:jc w:val="center"/>
        <w:rPr>
          <w:rFonts w:hint="eastAsia"/>
          <w:b/>
          <w:bCs/>
          <w:sz w:val="56"/>
          <w:szCs w:val="56"/>
        </w:rPr>
      </w:pPr>
    </w:p>
    <w:p>
      <w:pPr>
        <w:spacing w:line="240" w:lineRule="auto"/>
        <w:ind w:firstLine="0" w:firstLineChars="0"/>
        <w:jc w:val="center"/>
        <w:rPr>
          <w:rFonts w:hint="eastAsia"/>
          <w:b/>
          <w:bCs/>
          <w:sz w:val="56"/>
          <w:szCs w:val="56"/>
        </w:rPr>
      </w:pPr>
      <w:r>
        <w:rPr>
          <w:rFonts w:eastAsia="宋体" w:cs="Times New Roman" w:hint="eastAsia"/>
          <w:b/>
          <w:bCs/>
          <w:sz w:val="56"/>
          <w:szCs w:val="56"/>
          <w:lang w:eastAsia="zh-CN"/>
        </w:rPr>
        <w:t>继续教育学院</w:t>
      </w:r>
    </w:p>
    <w:p>
      <w:pPr>
        <w:spacing w:line="240" w:lineRule="auto"/>
        <w:ind w:firstLine="0" w:firstLineChars="0"/>
        <w:jc w:val="center"/>
        <w:rPr>
          <w:rFonts w:ascii="宋体" w:hAnsi="宋体" w:hint="eastAsia"/>
          <w:b/>
          <w:bCs/>
          <w:sz w:val="56"/>
          <w:szCs w:val="56"/>
        </w:rPr>
      </w:pPr>
      <w:r>
        <w:rPr>
          <w:rFonts w:ascii="宋体" w:eastAsia="宋体" w:hAnsi="宋体" w:cs="Times New Roman" w:hint="eastAsia"/>
          <w:b/>
          <w:bCs/>
          <w:sz w:val="56"/>
          <w:szCs w:val="56"/>
        </w:rPr>
        <w:t>毕业论文（设计）</w:t>
      </w:r>
    </w:p>
    <w:p>
      <w:pPr>
        <w:rPr>
          <w:rFonts w:hint="eastAsia"/>
        </w:rPr>
      </w:pPr>
    </w:p>
    <w:p>
      <w:pPr>
        <w:rPr>
          <w:rFonts w:hint="eastAsia"/>
        </w:rPr>
      </w:pPr>
    </w:p>
    <w:p>
      <w:pPr>
        <w:ind w:firstLine="355" w:firstLineChars="74"/>
        <w:rPr>
          <w:rFonts w:hint="default"/>
          <w:b/>
          <w:bCs/>
          <w:sz w:val="36"/>
        </w:rPr>
      </w:pPr>
      <w:r>
        <w:rPr>
          <w:rFonts w:ascii="黑体" w:eastAsia="宋体"/>
          <w:b/>
          <w:bCs/>
          <w:sz w:val="48"/>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382905</wp:posOffset>
                </wp:positionV>
                <wp:extent cx="3959860" cy="0"/>
                <wp:effectExtent l="0" t="0" r="0" b="0"/>
                <wp:wrapNone/>
                <wp:docPr id="10" name="直线 113"/>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3" o:spid="_x0000_s1026" style="mso-wrap-distance-bottom:0;mso-wrap-distance-left:9pt;mso-wrap-distance-right:9pt;mso-wrap-distance-top:0;position:absolute;v-text-anchor:top;z-index:251666432" from="1in,30.15pt" to="383.8pt,30.15pt" fillcolor="this" stroked="t" strokecolor="black" strokeweight="0.75pt"/>
            </w:pict>
          </mc:Fallback>
        </mc:AlternateContent>
      </w:r>
      <w:r>
        <w:rPr>
          <w:rFonts w:ascii="黑体" w:eastAsia="宋体" w:hint="eastAsia"/>
          <w:b/>
          <w:bCs/>
          <w:sz w:val="36"/>
        </w:rPr>
        <w:t>题目</w:t>
      </w:r>
      <w:r>
        <w:rPr>
          <w:rFonts w:eastAsia="宋体" w:hint="eastAsia"/>
          <w:b/>
          <w:bCs/>
          <w:sz w:val="36"/>
        </w:rPr>
        <w:t>：</w:t>
      </w:r>
      <w:r>
        <w:rPr>
          <w:rFonts w:eastAsia="宋体" w:hint="eastAsia"/>
          <w:b/>
          <w:bCs/>
          <w:sz w:val="36"/>
          <w:lang w:val="en-US" w:eastAsia="zh-CN"/>
        </w:rPr>
        <w:t xml:space="preserve">     </w:t>
      </w:r>
      <w:r>
        <w:rPr>
          <w:rFonts w:hint="eastAsia"/>
          <w:b/>
          <w:bCs/>
          <w:sz w:val="36"/>
          <w:lang w:val="en-US" w:eastAsia="zh-CN"/>
        </w:rPr>
        <w:t>职业农民培训现状及对策研究</w:t>
      </w:r>
    </w:p>
    <w:p>
      <w:pPr>
        <w:rPr>
          <w:rFonts w:hint="eastAsia"/>
          <w:b/>
          <w:bCs/>
          <w:sz w:val="56"/>
        </w:rPr>
      </w:pPr>
      <w:r>
        <w:rPr>
          <w:rFonts w:ascii="黑体" w:eastAsia="宋体"/>
          <w:b/>
          <w:bCs/>
          <w:sz w:val="20"/>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481965</wp:posOffset>
                </wp:positionV>
                <wp:extent cx="3959860" cy="0"/>
                <wp:effectExtent l="0" t="0" r="0" b="0"/>
                <wp:wrapNone/>
                <wp:docPr id="11" name="直线 114"/>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4" o:spid="_x0000_s1027" style="mso-wrap-distance-bottom:0;mso-wrap-distance-left:9pt;mso-wrap-distance-right:9pt;mso-wrap-distance-top:0;position:absolute;v-text-anchor:top;z-index:251668480" from="1in,37.95pt" to="383.8pt,37.95pt" fillcolor="this" stroked="t" strokecolor="black" strokeweight="0.75pt"/>
            </w:pict>
          </mc:Fallback>
        </mc:AlternateContent>
      </w:r>
      <w:r>
        <w:rPr>
          <w:rFonts w:eastAsia="宋体" w:hint="eastAsia"/>
          <w:b/>
          <w:bCs/>
          <w:sz w:val="56"/>
        </w:rPr>
        <w:t xml:space="preserve">      </w:t>
      </w:r>
    </w:p>
    <w:p>
      <w:pPr>
        <w:ind w:firstLine="1440" w:firstLineChars="400"/>
        <w:rPr>
          <w:rFonts w:hint="eastAsia"/>
          <w:b/>
          <w:bCs/>
          <w:sz w:val="36"/>
        </w:rPr>
      </w:pP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59264"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6" name="直线 115"/>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5" o:spid="_x0000_s1028" style="mso-wrap-distance-bottom:0;mso-wrap-distance-left:9pt;mso-wrap-distance-right:9pt;mso-wrap-distance-top:0;position:absolute;v-text-anchor:top;z-index:251658240" from="125.85pt,22.35pt" to="352.6pt,22.35pt" fillcolor="this" stroked="t" strokecolor="black" strokeweight="0.75pt"/>
            </w:pict>
          </mc:Fallback>
        </mc:AlternateContent>
      </w:r>
      <w:r>
        <w:rPr>
          <w:rFonts w:eastAsia="宋体" w:hint="eastAsia"/>
          <w:b/>
          <w:bCs/>
          <w:sz w:val="32"/>
        </w:rPr>
        <w:t>学生姓名：</w:t>
      </w:r>
      <w:r>
        <w:rPr>
          <w:rFonts w:eastAsia="宋体" w:hint="eastAsia"/>
          <w:b/>
          <w:bCs/>
          <w:sz w:val="32"/>
          <w:lang w:val="en-US" w:eastAsia="zh-CN"/>
        </w:rPr>
        <w:t xml:space="preserve">           </w:t>
      </w:r>
      <w:r>
        <w:rPr>
          <w:rFonts w:hint="eastAsia"/>
          <w:b/>
          <w:bCs/>
          <w:sz w:val="32"/>
          <w:lang w:val="en-US" w:eastAsia="zh-CN"/>
        </w:rPr>
        <w:t>林月</w:t>
      </w: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61312"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7" name="直线 116"/>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6" o:spid="_x0000_s1029" style="mso-wrap-distance-bottom:0;mso-wrap-distance-left:9pt;mso-wrap-distance-right:9pt;mso-wrap-distance-top:0;position:absolute;v-text-anchor:top;z-index:251660288" from="125.85pt,22.35pt" to="352.6pt,22.35pt" fillcolor="this" stroked="t" strokecolor="black" strokeweight="0.75pt"/>
            </w:pict>
          </mc:Fallback>
        </mc:AlternateContent>
      </w:r>
      <w:r>
        <w:rPr>
          <w:rFonts w:eastAsia="宋体" w:hint="eastAsia"/>
          <w:b/>
          <w:bCs/>
          <w:sz w:val="32"/>
          <w:lang w:eastAsia="zh-CN"/>
        </w:rPr>
        <w:t>站</w:t>
      </w:r>
      <w:r>
        <w:rPr>
          <w:rFonts w:eastAsia="宋体" w:hint="eastAsia"/>
          <w:b/>
          <w:bCs/>
          <w:sz w:val="32"/>
        </w:rPr>
        <w:t xml:space="preserve">    </w:t>
      </w:r>
      <w:r>
        <w:rPr>
          <w:rFonts w:eastAsia="宋体" w:hint="eastAsia"/>
          <w:b/>
          <w:bCs/>
          <w:sz w:val="32"/>
          <w:lang w:eastAsia="zh-CN"/>
        </w:rPr>
        <w:t>点</w:t>
      </w:r>
      <w:r>
        <w:rPr>
          <w:rFonts w:eastAsia="宋体" w:hint="eastAsia"/>
          <w:b/>
          <w:bCs/>
          <w:sz w:val="32"/>
        </w:rPr>
        <w:t>：</w:t>
      </w:r>
      <w:r>
        <w:rPr>
          <w:rFonts w:eastAsia="宋体" w:hint="eastAsia"/>
          <w:b/>
          <w:bCs/>
          <w:sz w:val="32"/>
          <w:lang w:val="en-US" w:eastAsia="zh-CN"/>
        </w:rPr>
        <w:t xml:space="preserve">   永安华科职业培训学校</w:t>
      </w:r>
    </w:p>
    <w:p>
      <w:pPr>
        <w:ind w:firstLine="960" w:firstLineChars="300"/>
        <w:rPr>
          <w:rFonts w:hint="eastAsia"/>
          <w:b/>
          <w:bCs/>
          <w:sz w:val="32"/>
        </w:rPr>
      </w:pPr>
      <w:r>
        <w:rPr>
          <w:rFonts w:eastAsia="宋体" w:hint="eastAsia"/>
          <w:b/>
          <w:bCs/>
          <w:sz w:val="32"/>
        </w:rPr>
        <w:t>班    级</w:t>
      </w:r>
      <w:r>
        <w:rPr>
          <w:rFonts w:eastAsia="宋体"/>
          <w:b/>
          <w:bCs/>
          <w:sz w:val="32"/>
        </w:rPr>
        <mc:AlternateContent>
          <mc:Choice Requires="wps">
            <w:drawing>
              <wp:anchor distT="0" distB="0" distL="114300" distR="114300" simplePos="0" relativeHeight="251663360"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8" name="直线 117"/>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7" o:spid="_x0000_s1030" style="mso-wrap-distance-bottom:0;mso-wrap-distance-left:9pt;mso-wrap-distance-right:9pt;mso-wrap-distance-top:0;position:absolute;v-text-anchor:top;z-index:251662336" from="125.85pt,22.35pt" to="352.6pt,22.35pt" fillcolor="this" stroked="t" strokecolor="black" strokeweight="0.75pt"/>
            </w:pict>
          </mc:Fallback>
        </mc:AlternateContent>
      </w:r>
      <w:r>
        <w:rPr>
          <w:rFonts w:eastAsia="宋体" w:hint="eastAsia"/>
          <w:b/>
          <w:bCs/>
          <w:sz w:val="32"/>
        </w:rPr>
        <w:t xml:space="preserve">: </w:t>
      </w:r>
    </w:p>
    <w:p>
      <w:pPr>
        <w:ind w:firstLine="918" w:firstLineChars="459"/>
        <w:rPr>
          <w:rFonts w:hint="eastAsia"/>
          <w:b/>
          <w:bCs/>
          <w:sz w:val="32"/>
        </w:rPr>
      </w:pPr>
      <w:r>
        <w:rPr>
          <w:rFonts w:eastAsia="宋体"/>
          <w:b/>
          <w:bCs/>
          <w:sz w:val="20"/>
        </w:rPr>
        <mc:AlternateContent>
          <mc:Choice Requires="wps">
            <w:drawing>
              <wp:anchor distT="0" distB="0" distL="114300" distR="114300" simplePos="0" relativeHeight="251672576" behindDoc="0" locked="0" layoutInCell="1" allowOverlap="1">
                <wp:simplePos x="0" y="0"/>
                <wp:positionH relativeFrom="column">
                  <wp:posOffset>1600200</wp:posOffset>
                </wp:positionH>
                <wp:positionV relativeFrom="paragraph">
                  <wp:posOffset>283845</wp:posOffset>
                </wp:positionV>
                <wp:extent cx="2879725" cy="0"/>
                <wp:effectExtent l="0" t="0" r="0" b="0"/>
                <wp:wrapNone/>
                <wp:docPr id="12" name="直线 118"/>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8" o:spid="_x0000_s1031" style="mso-wrap-distance-bottom:0;mso-wrap-distance-left:9pt;mso-wrap-distance-right:9pt;mso-wrap-distance-top:0;position:absolute;v-text-anchor:top;z-index:251671552" from="126pt,22.35pt" to="352.75pt,22.35pt" fillcolor="this" stroked="t" strokecolor="black" strokeweight="0.75pt"/>
            </w:pict>
          </mc:Fallback>
        </mc:AlternateContent>
      </w:r>
      <w:r>
        <w:rPr>
          <w:rFonts w:eastAsia="宋体" w:hint="eastAsia"/>
          <w:b/>
          <w:bCs/>
          <w:sz w:val="32"/>
        </w:rPr>
        <w:t>专    业：</w:t>
      </w:r>
      <w:r>
        <w:rPr>
          <w:rFonts w:eastAsia="宋体" w:hint="eastAsia"/>
          <w:b/>
          <w:bCs/>
          <w:sz w:val="32"/>
          <w:lang w:val="en-US" w:eastAsia="zh-CN"/>
        </w:rPr>
        <w:t xml:space="preserve">    </w:t>
      </w:r>
      <w:bookmarkStart w:id="0" w:name="_GoBack"/>
      <w:bookmarkEnd w:id="0"/>
      <w:r>
        <w:rPr>
          <w:rFonts w:eastAsia="宋体" w:hint="eastAsia"/>
          <w:b/>
          <w:bCs/>
          <w:sz w:val="32"/>
          <w:lang w:val="en-US" w:eastAsia="zh-CN"/>
        </w:rPr>
        <w:t xml:space="preserve">   人力资源管理</w:t>
      </w:r>
    </w:p>
    <w:p>
      <w:pPr>
        <w:ind w:firstLine="960" w:firstLineChars="300"/>
        <w:rPr>
          <w:rFonts w:hint="eastAsia"/>
          <w:b/>
          <w:bCs/>
          <w:sz w:val="32"/>
        </w:rPr>
      </w:pPr>
      <w:r>
        <w:rPr>
          <w:rFonts w:eastAsia="宋体"/>
          <w:b/>
          <w:bCs/>
          <w:sz w:val="32"/>
        </w:rPr>
        <mc:AlternateContent>
          <mc:Choice Requires="wps">
            <w:drawing>
              <wp:anchor distT="0" distB="0" distL="114300" distR="114300" simplePos="0" relativeHeight="251665408"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9" name="直线 119"/>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9" o:spid="_x0000_s1032" style="mso-wrap-distance-bottom:0;mso-wrap-distance-left:9pt;mso-wrap-distance-right:9pt;mso-wrap-distance-top:0;position:absolute;v-text-anchor:top;z-index:251664384" from="125.85pt,22.35pt" to="352.6pt,22.35pt" fillcolor="this" stroked="t" strokecolor="black" strokeweight="0.75pt"/>
            </w:pict>
          </mc:Fallback>
        </mc:AlternateContent>
      </w:r>
      <w:r>
        <w:rPr>
          <w:rFonts w:eastAsia="宋体" w:hint="eastAsia"/>
          <w:b/>
          <w:bCs/>
          <w:sz w:val="32"/>
        </w:rPr>
        <w:t>指导教师：</w:t>
      </w:r>
    </w:p>
    <w:p>
      <w:pPr>
        <w:rPr>
          <w:rFonts w:hint="eastAsia"/>
          <w:sz w:val="30"/>
        </w:rPr>
      </w:pPr>
    </w:p>
    <w:p>
      <w:pPr>
        <w:jc w:val="center"/>
        <w:rPr>
          <w:rFonts w:hint="eastAsia"/>
          <w:b/>
          <w:bCs/>
          <w:sz w:val="32"/>
        </w:rPr>
      </w:pPr>
    </w:p>
    <w:p>
      <w:pPr>
        <w:ind w:firstLine="3200" w:firstLineChars="1000"/>
        <w:jc w:val="both"/>
        <w:rPr>
          <w:rFonts w:ascii="宋体" w:hAnsi="宋体" w:cs="宋体" w:hint="eastAsia"/>
          <w:sz w:val="32"/>
          <w:szCs w:val="32"/>
        </w:rPr>
      </w:pPr>
      <w:r>
        <w:rPr>
          <w:rFonts w:ascii="宋体" w:eastAsia="宋体" w:hAnsi="宋体" w:cs="宋体" w:hint="eastAsia"/>
          <w:b/>
          <w:bCs/>
          <w:sz w:val="32"/>
          <w:szCs w:val="32"/>
        </w:rPr>
        <w:t>20</w:t>
      </w:r>
      <w:r>
        <w:rPr>
          <w:rFonts w:ascii="宋体" w:eastAsia="宋体" w:hAnsi="宋体" w:cs="宋体" w:hint="eastAsia"/>
          <w:b/>
          <w:bCs/>
          <w:sz w:val="32"/>
          <w:szCs w:val="32"/>
          <w:lang w:val="en-US" w:eastAsia="zh-CN"/>
        </w:rPr>
        <w:t xml:space="preserve">22 </w:t>
      </w:r>
      <w:r>
        <w:rPr>
          <w:rFonts w:ascii="宋体" w:eastAsia="宋体" w:hAnsi="宋体" w:cs="宋体" w:hint="eastAsia"/>
          <w:b/>
          <w:bCs/>
          <w:sz w:val="32"/>
          <w:szCs w:val="32"/>
        </w:rPr>
        <w:t xml:space="preserve">年 </w:t>
      </w:r>
      <w:r>
        <w:rPr>
          <w:rFonts w:ascii="宋体" w:eastAsia="宋体" w:hAnsi="宋体" w:cs="宋体" w:hint="eastAsia"/>
          <w:b/>
          <w:bCs/>
          <w:sz w:val="32"/>
          <w:szCs w:val="32"/>
          <w:lang w:val="en-US" w:eastAsia="zh-CN"/>
        </w:rPr>
        <w:t>5</w:t>
      </w:r>
      <w:r>
        <w:rPr>
          <w:rFonts w:ascii="宋体" w:eastAsia="宋体" w:hAnsi="宋体" w:cs="宋体" w:hint="eastAsia"/>
          <w:b/>
          <w:bCs/>
          <w:sz w:val="32"/>
          <w:szCs w:val="32"/>
        </w:rPr>
        <w:t xml:space="preserve"> 月</w:t>
      </w:r>
    </w:p>
    <w:p>
      <w:pPr>
        <w:rPr>
          <w:rFonts w:hint="eastAsia"/>
        </w:rPr>
        <w:sectPr>
          <w:headerReference w:type="default" r:id="rId10"/>
          <w:footerReference w:type="even" r:id="rId11"/>
          <w:pgSz w:w="11906" w:h="16838"/>
          <w:pgMar w:top="1417" w:right="1134" w:bottom="1134" w:left="1701" w:header="851" w:footer="992" w:gutter="0"/>
          <w:pgNumType w:start="1"/>
          <w:cols w:num="1" w:space="720"/>
          <w:rtlGutter w:val="0"/>
          <w:docGrid w:type="lines" w:linePitch="312" w:charSpace="0"/>
        </w:sectPr>
      </w:pPr>
    </w:p>
    <w:p>
      <w:pPr>
        <w:jc w:val="center"/>
        <w:rPr>
          <w:rFonts w:hint="eastAsia"/>
          <w:b/>
          <w:bCs/>
          <w:sz w:val="52"/>
        </w:rPr>
      </w:pPr>
    </w:p>
    <w:p>
      <w:pPr>
        <w:rPr>
          <w:rFonts w:hint="eastAsia"/>
          <w:sz w:val="56"/>
        </w:rPr>
      </w:pPr>
    </w:p>
    <w:p>
      <w:pPr>
        <w:ind w:left="0" w:firstLine="0" w:leftChars="0" w:firstLineChars="0"/>
        <w:jc w:val="center"/>
        <w:rPr>
          <w:rFonts w:hint="eastAsia"/>
          <w:sz w:val="56"/>
        </w:rPr>
      </w:pPr>
      <w:r>
        <w:rPr>
          <w:rFonts w:ascii="黑体" w:eastAsia="黑体" w:hAnsi="黑体" w:cs="黑体" w:hint="eastAsia"/>
          <w:sz w:val="44"/>
          <w:szCs w:val="44"/>
          <w:lang w:eastAsia="zh-CN"/>
        </w:rPr>
        <w:t>职业农民培训现状及对策研究</w:t>
      </w:r>
    </w:p>
    <w:p>
      <w:pPr>
        <w:rPr>
          <w:rFonts w:hint="eastAsia"/>
          <w:sz w:val="56"/>
        </w:rPr>
      </w:pPr>
    </w:p>
    <w:p>
      <w:pPr>
        <w:rPr>
          <w:rFonts w:hint="eastAsia"/>
          <w:sz w:val="56"/>
        </w:rPr>
      </w:pPr>
    </w:p>
    <w:p>
      <w:pPr>
        <w:spacing w:line="800" w:lineRule="exact"/>
        <w:rPr>
          <w:rFonts w:hint="eastAsia"/>
          <w:sz w:val="56"/>
        </w:rPr>
      </w:pPr>
    </w:p>
    <w:p>
      <w:pPr>
        <w:spacing w:line="800" w:lineRule="exact"/>
        <w:rPr>
          <w:rFonts w:hint="eastAsia"/>
          <w:sz w:val="56"/>
        </w:rPr>
      </w:pPr>
    </w:p>
    <w:p>
      <w:pPr>
        <w:spacing w:line="800" w:lineRule="exact"/>
        <w:ind w:firstLine="1280" w:firstLineChars="400"/>
        <w:rPr>
          <w:rFonts w:hint="default"/>
          <w:b/>
          <w:bCs/>
          <w:sz w:val="32"/>
        </w:rPr>
      </w:pPr>
      <w:r>
        <w:rPr>
          <w:rFonts w:eastAsia="宋体"/>
          <w:b/>
          <w:bCs/>
          <w:spacing w:val="20"/>
          <w:sz w:val="32"/>
        </w:rPr>
        <mc:AlternateContent>
          <mc:Choice Requires="wps">
            <w:drawing>
              <wp:anchor distT="0" distB="0" distL="114300" distR="114300" simplePos="0" relativeHeight="251674624" behindDoc="0" locked="0" layoutInCell="1" allowOverlap="1">
                <wp:simplePos x="0" y="0"/>
                <wp:positionH relativeFrom="column">
                  <wp:posOffset>1943100</wp:posOffset>
                </wp:positionH>
                <wp:positionV relativeFrom="paragraph">
                  <wp:posOffset>482600</wp:posOffset>
                </wp:positionV>
                <wp:extent cx="2160270" cy="0"/>
                <wp:effectExtent l="0" t="0" r="0" b="0"/>
                <wp:wrapNone/>
                <wp:docPr id="1" name="直线 120"/>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0" o:spid="_x0000_s1033" style="mso-wrap-distance-bottom:0;mso-wrap-distance-left:9pt;mso-wrap-distance-right:9pt;mso-wrap-distance-top:0;position:absolute;v-text-anchor:top;z-index:251673600" from="153pt,38pt" to="323.1pt,38pt" fillcolor="this" stroked="t" strokecolor="black" strokeweight="0.75pt"/>
            </w:pict>
          </mc:Fallback>
        </mc:AlternateContent>
      </w:r>
      <w:r>
        <w:rPr>
          <w:rFonts w:eastAsia="宋体" w:hint="eastAsia"/>
          <w:b/>
          <w:bCs/>
          <w:spacing w:val="20"/>
          <w:sz w:val="32"/>
        </w:rPr>
        <w:t>学生姓名</w:t>
      </w:r>
      <w:r>
        <w:rPr>
          <w:rFonts w:eastAsia="宋体" w:hint="eastAsia"/>
          <w:b/>
          <w:bCs/>
          <w:sz w:val="32"/>
        </w:rPr>
        <w:t>：</w:t>
      </w:r>
      <w:r>
        <w:rPr>
          <w:rFonts w:eastAsia="宋体" w:hint="eastAsia"/>
          <w:b/>
          <w:bCs/>
          <w:sz w:val="32"/>
          <w:lang w:val="en-US" w:eastAsia="zh-CN"/>
        </w:rPr>
        <w:t xml:space="preserve">     </w:t>
      </w:r>
      <w:r>
        <w:rPr>
          <w:rFonts w:hint="eastAsia"/>
          <w:b/>
          <w:bCs/>
          <w:sz w:val="32"/>
          <w:lang w:val="en-US" w:eastAsia="zh-CN"/>
        </w:rPr>
        <w:t>林月</w:t>
      </w:r>
    </w:p>
    <w:p>
      <w:pPr>
        <w:spacing w:line="800" w:lineRule="exact"/>
        <w:ind w:firstLine="1280" w:firstLineChars="400"/>
        <w:rPr>
          <w:rFonts w:hint="default"/>
          <w:b/>
          <w:bCs/>
          <w:sz w:val="32"/>
        </w:rPr>
      </w:pPr>
      <w:r>
        <w:rPr>
          <w:rFonts w:eastAsia="宋体"/>
          <w:b/>
          <w:bCs/>
          <w:sz w:val="32"/>
        </w:rPr>
        <mc:AlternateContent>
          <mc:Choice Requires="wps">
            <w:drawing>
              <wp:anchor distT="0" distB="0" distL="114300" distR="114300" simplePos="0" relativeHeight="251676672" behindDoc="0" locked="0" layoutInCell="1" allowOverlap="1">
                <wp:simplePos x="0" y="0"/>
                <wp:positionH relativeFrom="column">
                  <wp:posOffset>1943100</wp:posOffset>
                </wp:positionH>
                <wp:positionV relativeFrom="paragraph">
                  <wp:posOffset>469900</wp:posOffset>
                </wp:positionV>
                <wp:extent cx="2160270" cy="0"/>
                <wp:effectExtent l="0" t="0" r="0" b="0"/>
                <wp:wrapNone/>
                <wp:docPr id="2" name="直线 121"/>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1" o:spid="_x0000_s1034" style="mso-wrap-distance-bottom:0;mso-wrap-distance-left:9pt;mso-wrap-distance-right:9pt;mso-wrap-distance-top:0;position:absolute;v-text-anchor:top;z-index:251675648" from="153pt,37pt" to="323.1pt,37pt" fillcolor="this" stroked="t" strokecolor="black" strokeweight="0.75pt"/>
            </w:pict>
          </mc:Fallback>
        </mc:AlternateContent>
      </w:r>
      <w:r>
        <w:rPr>
          <w:rFonts w:eastAsia="宋体" w:hint="eastAsia"/>
          <w:b/>
          <w:bCs/>
          <w:sz w:val="32"/>
        </w:rPr>
        <w:t>学     号：</w:t>
      </w:r>
      <w:r>
        <w:rPr>
          <w:rFonts w:eastAsia="宋体" w:hint="eastAsia"/>
          <w:b/>
          <w:bCs/>
          <w:sz w:val="32"/>
          <w:lang w:val="en-US" w:eastAsia="zh-CN"/>
        </w:rPr>
        <w:t xml:space="preserve">  213502H50600024</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78720" behindDoc="0" locked="0" layoutInCell="1" allowOverlap="1">
                <wp:simplePos x="0" y="0"/>
                <wp:positionH relativeFrom="column">
                  <wp:posOffset>1943100</wp:posOffset>
                </wp:positionH>
                <wp:positionV relativeFrom="paragraph">
                  <wp:posOffset>457200</wp:posOffset>
                </wp:positionV>
                <wp:extent cx="2160270" cy="0"/>
                <wp:effectExtent l="0" t="0" r="0" b="0"/>
                <wp:wrapNone/>
                <wp:docPr id="3" name="直线 122"/>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2" o:spid="_x0000_s1035" style="mso-wrap-distance-bottom:0;mso-wrap-distance-left:9pt;mso-wrap-distance-right:9pt;mso-wrap-distance-top:0;position:absolute;v-text-anchor:top;z-index:251677696" from="153pt,36pt" to="323.1pt,36pt" fillcolor="this" stroked="t" strokecolor="black" strokeweight="0.75pt"/>
            </w:pict>
          </mc:Fallback>
        </mc:AlternateContent>
      </w:r>
      <w:r>
        <w:rPr>
          <w:rFonts w:eastAsia="宋体" w:hint="eastAsia"/>
          <w:b/>
          <w:bCs/>
          <w:sz w:val="32"/>
        </w:rPr>
        <w:t>班     级：</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80768" behindDoc="0" locked="0" layoutInCell="1" allowOverlap="1">
                <wp:simplePos x="0" y="0"/>
                <wp:positionH relativeFrom="column">
                  <wp:posOffset>1943100</wp:posOffset>
                </wp:positionH>
                <wp:positionV relativeFrom="paragraph">
                  <wp:posOffset>431800</wp:posOffset>
                </wp:positionV>
                <wp:extent cx="2160270" cy="0"/>
                <wp:effectExtent l="0" t="0" r="0" b="0"/>
                <wp:wrapNone/>
                <wp:docPr id="4" name="直线 123"/>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3" o:spid="_x0000_s1036" style="mso-wrap-distance-bottom:0;mso-wrap-distance-left:9pt;mso-wrap-distance-right:9pt;mso-wrap-distance-top:0;position:absolute;v-text-anchor:top;z-index:251679744" from="153pt,34pt" to="323.1pt,34pt" fillcolor="this" stroked="t" strokecolor="black" strokeweight="0.75pt"/>
            </w:pict>
          </mc:Fallback>
        </mc:AlternateContent>
      </w:r>
      <w:r>
        <w:rPr>
          <w:rFonts w:eastAsia="宋体" w:hint="eastAsia"/>
          <w:b/>
          <w:bCs/>
          <w:spacing w:val="20"/>
          <w:sz w:val="32"/>
        </w:rPr>
        <w:t>指导教师</w:t>
      </w:r>
      <w:r>
        <w:rPr>
          <w:rFonts w:eastAsia="宋体" w:hint="eastAsia"/>
          <w:b/>
          <w:bCs/>
          <w:sz w:val="32"/>
        </w:rPr>
        <w:t>：</w:t>
      </w:r>
    </w:p>
    <w:p>
      <w:pPr>
        <w:tabs>
          <w:tab w:val="left" w:pos="3704"/>
        </w:tabs>
        <w:spacing w:line="800" w:lineRule="exact"/>
        <w:rPr>
          <w:rFonts w:hint="default"/>
          <w:b/>
          <w:bCs/>
          <w:spacing w:val="20"/>
          <w:sz w:val="32"/>
        </w:rPr>
      </w:pPr>
      <w:r>
        <w:rPr>
          <w:rFonts w:eastAsia="宋体"/>
          <w:b/>
          <w:bCs/>
          <w:spacing w:val="20"/>
          <w:sz w:val="32"/>
        </w:rPr>
        <mc:AlternateContent>
          <mc:Choice Requires="wps">
            <w:drawing>
              <wp:anchor distT="0" distB="0" distL="114300" distR="114300" simplePos="0" relativeHeight="251682816" behindDoc="0" locked="0" layoutInCell="1" allowOverlap="1">
                <wp:simplePos x="0" y="0"/>
                <wp:positionH relativeFrom="column">
                  <wp:posOffset>1943100</wp:posOffset>
                </wp:positionH>
                <wp:positionV relativeFrom="paragraph">
                  <wp:posOffset>419100</wp:posOffset>
                </wp:positionV>
                <wp:extent cx="2160270" cy="0"/>
                <wp:effectExtent l="0" t="0" r="0" b="0"/>
                <wp:wrapNone/>
                <wp:docPr id="5" name="直线 124"/>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4" o:spid="_x0000_s1037" style="mso-wrap-distance-bottom:0;mso-wrap-distance-left:9pt;mso-wrap-distance-right:9pt;mso-wrap-distance-top:0;position:absolute;v-text-anchor:top;z-index:251681792" from="153pt,33pt" to="323.1pt,33pt" fillcolor="this" stroked="t" strokecolor="black" strokeweight="0.75pt"/>
            </w:pict>
          </mc:Fallback>
        </mc:AlternateContent>
      </w:r>
      <w:r>
        <w:rPr>
          <w:rFonts w:eastAsia="宋体" w:hint="eastAsia"/>
          <w:sz w:val="32"/>
        </w:rPr>
        <w:t xml:space="preserve">    </w:t>
      </w:r>
      <w:r>
        <w:rPr>
          <w:rFonts w:eastAsia="宋体" w:hint="eastAsia"/>
          <w:b/>
          <w:bCs/>
          <w:spacing w:val="20"/>
          <w:sz w:val="32"/>
        </w:rPr>
        <w:t>完成日期:</w:t>
      </w:r>
      <w:r>
        <w:rPr>
          <w:rFonts w:eastAsia="宋体" w:hint="eastAsia"/>
          <w:b/>
          <w:bCs/>
          <w:spacing w:val="20"/>
          <w:sz w:val="32"/>
          <w:lang w:val="en-US" w:eastAsia="zh-CN"/>
        </w:rPr>
        <w:t xml:space="preserve">  </w:t>
      </w:r>
      <w:r>
        <w:rPr>
          <w:rFonts w:ascii="宋体" w:eastAsia="宋体" w:hAnsi="宋体" w:cs="宋体" w:hint="eastAsia"/>
          <w:b/>
          <w:bCs/>
          <w:spacing w:val="20"/>
          <w:sz w:val="32"/>
          <w:lang w:val="en-US" w:eastAsia="zh-CN"/>
        </w:rPr>
        <w:t>2023年5月20日</w:t>
      </w:r>
    </w:p>
    <w:p>
      <w:pPr>
        <w:spacing w:line="800" w:lineRule="exact"/>
        <w:rPr>
          <w:rFonts w:hint="eastAsia"/>
          <w:sz w:val="32"/>
        </w:rPr>
      </w:pPr>
    </w:p>
    <w:p>
      <w:pPr>
        <w:spacing w:line="800" w:lineRule="exact"/>
        <w:rPr>
          <w:rFonts w:hint="eastAsia"/>
          <w:sz w:val="32"/>
        </w:rPr>
      </w:pPr>
    </w:p>
    <w:p>
      <w:pPr>
        <w:rPr>
          <w:rFonts w:hint="eastAsia"/>
        </w:rPr>
      </w:pPr>
    </w:p>
    <w:p>
      <w:pPr>
        <w:rPr>
          <w:rFonts w:hint="eastAsia"/>
        </w:rPr>
      </w:pPr>
    </w:p>
    <w:p>
      <w:pPr>
        <w:bidi w:val="0"/>
        <w:rPr>
          <w:rFonts w:hint="eastAsia"/>
        </w:rPr>
        <w:sectPr>
          <w:headerReference w:type="default" r:id="rId12"/>
          <w:footerReference w:type="even" r:id="rId13"/>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tabs>
          <w:tab w:val="left" w:pos="2550"/>
        </w:tabs>
        <w:ind w:left="0" w:firstLine="0" w:leftChars="0" w:firstLineChars="0"/>
        <w:jc w:val="center"/>
        <w:rPr>
          <w:rFonts w:eastAsia="黑体" w:hint="eastAsia"/>
          <w:bCs/>
          <w:sz w:val="32"/>
          <w:szCs w:val="30"/>
        </w:rPr>
      </w:pPr>
      <w:r>
        <w:rPr>
          <w:rFonts w:eastAsia="黑体" w:hint="eastAsia"/>
          <w:bCs/>
          <w:snapToGrid w:val="0"/>
          <w:kern w:val="0"/>
          <w:sz w:val="32"/>
          <w:szCs w:val="28"/>
          <w:lang w:eastAsia="zh-CN"/>
        </w:rPr>
        <w:t>职业农民培训现状及对策研究</w:t>
      </w:r>
    </w:p>
    <w:p>
      <w:pPr>
        <w:bidi w:val="0"/>
        <w:rPr>
          <w:rFonts w:hint="eastAsia"/>
        </w:rPr>
      </w:pPr>
    </w:p>
    <w:p>
      <w:pPr>
        <w:tabs>
          <w:tab w:val="left" w:pos="2550"/>
        </w:tabs>
        <w:ind w:left="0" w:firstLine="0" w:leftChars="0" w:firstLineChars="0"/>
        <w:jc w:val="center"/>
        <w:rPr>
          <w:rFonts w:eastAsia="黑体" w:hint="eastAsia"/>
          <w:bCs/>
          <w:sz w:val="30"/>
          <w:szCs w:val="32"/>
        </w:rPr>
      </w:pPr>
      <w:bookmarkStart w:id="1" w:name="_Toc105491688"/>
      <w:r>
        <w:rPr>
          <w:rFonts w:eastAsia="黑体" w:hint="eastAsia"/>
          <w:bCs/>
          <w:sz w:val="30"/>
          <w:szCs w:val="32"/>
        </w:rPr>
        <w:t>摘要</w:t>
      </w:r>
      <w:bookmarkEnd w:id="1"/>
    </w:p>
    <w:p>
      <w:pPr>
        <w:bidi w:val="0"/>
        <w:rPr>
          <w:rFonts w:hint="eastAsia"/>
        </w:rPr>
      </w:pPr>
    </w:p>
    <w:p>
      <w:pPr>
        <w:tabs>
          <w:tab w:val="left" w:pos="2550"/>
        </w:tabs>
        <w:spacing w:line="360" w:lineRule="auto"/>
        <w:ind w:firstLine="480" w:firstLineChars="200"/>
        <w:rPr>
          <w:rFonts w:ascii="宋体" w:hAnsi="宋体" w:hint="eastAsia"/>
          <w:bCs/>
        </w:rPr>
      </w:pPr>
      <w:r>
        <w:rPr>
          <w:rFonts w:hint="eastAsia"/>
          <w:sz w:val="24"/>
        </w:rPr>
        <w:t>“农民、农业、农村”问题普遍受关注。随着我国城市化发展的加快，农村劳动力多向城市流失，劳动力短缺成为问题。2012年政府提出“大力培育新型职业农民”，以此来解决所面临的的问题。加强职业农民培训，提升农民综合水平，增强我国的农业竞争力，为我国的农业发展注入新的生机，解决农村剩余劳动力短缺的问题。文章以职业农民培训的基础理论为依据，从职业农民的概念、培训体系、培训资金、培训规模、参与培训人员的素质等方面研究目前存在的问题，对其成因进一步探究并给出了应对之策。</w:t>
      </w:r>
    </w:p>
    <w:p>
      <w:pPr>
        <w:tabs>
          <w:tab w:val="left" w:pos="2550"/>
        </w:tabs>
        <w:spacing w:line="360" w:lineRule="auto"/>
        <w:ind w:firstLine="540"/>
        <w:rPr>
          <w:rFonts w:ascii="宋体" w:hAnsi="宋体" w:hint="eastAsia"/>
          <w:bCs/>
          <w:sz w:val="32"/>
          <w:szCs w:val="32"/>
        </w:rPr>
      </w:pPr>
    </w:p>
    <w:p>
      <w:pPr>
        <w:tabs>
          <w:tab w:val="left" w:pos="2550"/>
        </w:tabs>
        <w:spacing w:line="360" w:lineRule="auto"/>
        <w:ind w:left="1120" w:hanging="1120" w:hangingChars="400"/>
        <w:rPr>
          <w:rFonts w:ascii="黑体" w:eastAsia="黑体" w:hAnsi="宋体" w:hint="eastAsia"/>
          <w:bCs/>
          <w:szCs w:val="28"/>
        </w:rPr>
      </w:pPr>
      <w:r>
        <w:rPr>
          <w:rFonts w:ascii="黑体" w:eastAsia="黑体" w:hAnsi="宋体" w:hint="eastAsia"/>
          <w:bCs/>
          <w:sz w:val="28"/>
          <w:szCs w:val="28"/>
        </w:rPr>
        <w:t>关键词：</w:t>
      </w:r>
      <w:r>
        <w:rPr>
          <w:rFonts w:hint="eastAsia"/>
          <w:sz w:val="24"/>
        </w:rPr>
        <w:t>职业农民；培训；现状；问题；对策</w:t>
      </w:r>
    </w:p>
    <w:p>
      <w:pPr>
        <w:tabs>
          <w:tab w:val="left" w:pos="3180"/>
        </w:tabs>
        <w:ind w:right="29" w:rightChars="12"/>
        <w:jc w:val="center"/>
        <w:rPr>
          <w:rFonts w:ascii="黑体" w:eastAsia="黑体"/>
          <w:sz w:val="44"/>
          <w:szCs w:val="44"/>
        </w:rPr>
        <w:sectPr>
          <w:headerReference w:type="default" r:id="rId14"/>
          <w:footerReference w:type="even" r:id="rId15"/>
          <w:pgSz w:w="11906" w:h="16838"/>
          <w:pgMar w:top="1417" w:right="1134" w:bottom="1134" w:left="1701" w:header="851" w:footer="992" w:gutter="0"/>
          <w:pgNumType w:start="1"/>
          <w:cols w:num="1" w:space="720"/>
          <w:rtlGutter w:val="0"/>
          <w:docGrid w:type="lines" w:linePitch="312" w:charSpace="0"/>
        </w:sectPr>
      </w:pPr>
    </w:p>
    <w:p>
      <w:pPr>
        <w:pStyle w:val="BodyTextFirstIndent2"/>
        <w:rPr>
          <w:rFonts w:hint="eastAsia"/>
        </w:rPr>
      </w:pPr>
    </w:p>
    <w:p>
      <w:pPr>
        <w:pStyle w:val="BodyTextFirstIndent2"/>
        <w:ind w:left="0" w:firstLine="0" w:leftChars="0" w:firstLineChars="0"/>
        <w:jc w:val="center"/>
        <w:rPr>
          <w:rFonts w:ascii="Times New Roman" w:eastAsia="宋体" w:hAnsi="Times New Roman" w:cs="Times New Roman" w:hint="eastAsia"/>
          <w:b/>
          <w:bCs/>
          <w:caps/>
          <w:smallCaps w:val="0"/>
          <w:sz w:val="32"/>
          <w:szCs w:val="32"/>
          <w:lang w:val="en-US" w:eastAsia="zh-CN"/>
        </w:rPr>
      </w:pPr>
      <w:r>
        <w:rPr>
          <w:rFonts w:ascii="Times New Roman" w:eastAsia="宋体" w:hAnsi="Times New Roman" w:cs="Times New Roman" w:hint="eastAsia"/>
          <w:b/>
          <w:bCs/>
          <w:caps/>
          <w:smallCaps w:val="0"/>
          <w:sz w:val="32"/>
          <w:szCs w:val="32"/>
          <w:lang w:val="en-US" w:eastAsia="zh-CN"/>
        </w:rPr>
        <w:t>Study on Currentsituation and Countermeasures of Vocational Farmertraining</w:t>
      </w:r>
    </w:p>
    <w:p>
      <w:pPr>
        <w:pStyle w:val="BodyTextFirstIndent2"/>
        <w:ind w:left="0" w:firstLine="0" w:leftChars="0" w:firstLineChars="0"/>
        <w:jc w:val="center"/>
        <w:rPr>
          <w:rFonts w:ascii="Times New Roman" w:eastAsia="宋体" w:hAnsi="Times New Roman" w:cs="Times New Roman" w:hint="default"/>
          <w:b/>
          <w:bCs/>
          <w:sz w:val="32"/>
          <w:szCs w:val="32"/>
          <w:lang w:val="en-US" w:eastAsia="zh-CN"/>
        </w:rPr>
      </w:pPr>
    </w:p>
    <w:p>
      <w:pPr>
        <w:pStyle w:val="BodyTextFirstIndent2"/>
        <w:ind w:left="0" w:firstLine="0" w:leftChars="0" w:firstLineChars="0"/>
        <w:jc w:val="center"/>
        <w:rPr>
          <w:rFonts w:hint="eastAsia"/>
          <w:b/>
          <w:bCs/>
          <w:sz w:val="30"/>
          <w:szCs w:val="30"/>
        </w:rPr>
      </w:pPr>
      <w:r>
        <w:rPr>
          <w:rFonts w:hint="eastAsia"/>
          <w:b/>
          <w:bCs/>
          <w:sz w:val="30"/>
          <w:szCs w:val="30"/>
          <w:lang w:val="en-US" w:eastAsia="zh-CN"/>
        </w:rPr>
        <w:t>A</w:t>
      </w:r>
      <w:r>
        <w:rPr>
          <w:rFonts w:hint="eastAsia"/>
          <w:b/>
          <w:bCs/>
          <w:sz w:val="30"/>
          <w:szCs w:val="30"/>
        </w:rPr>
        <w:t>bstract</w:t>
      </w:r>
    </w:p>
    <w:p>
      <w:pPr>
        <w:pStyle w:val="BodyTextFirstIndent2"/>
        <w:rPr>
          <w:rFonts w:hint="eastAsia"/>
        </w:rPr>
      </w:pP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pPr>
      <w:r>
        <w:rPr>
          <w:rFonts w:hint="eastAsia"/>
        </w:rPr>
        <w:t>Farmers，agriculture，rural areas"has been widely closed society.In the new normal of accelerated urbanization process，rural labor force constantly shifts to cities for employment，and agricultural development faces the realistic problem of insufficient successor labor force."Vigorously cultivate new professional farmers"，To do a good job in training professional farmers is helpful to improve the quality of farmers，enhance the competitiveness of China's agriculture，inject new vitality into China's agricultural development，and solve the problem of shortage of agricultural successor labor force.This article is based on the basic theory of professional farmers'training，on the basis of the definition of peasants and connotation of the professional farmers，analysis of the differences and relations，both on the present situation of the vocational training farmers do the detailed analysis，from the government's policy of professional farmers'training，professional farmers training system，training，funding，scale and quality of the training problems of professional farmers'training is introduced，This paper analyzes the reasons of the existing problems from the policy and training plan issued by the government，and gives the solutions.</w:t>
      </w:r>
    </w:p>
    <w:p>
      <w:pPr>
        <w:pStyle w:val="BodyTextFirstIndent2"/>
        <w:rPr>
          <w:rFonts w:hint="eastAsia"/>
        </w:rPr>
      </w:pPr>
    </w:p>
    <w:p>
      <w:pPr>
        <w:pStyle w:val="BodyTextFirstIndent2"/>
        <w:ind w:left="0" w:firstLine="0" w:leftChars="0" w:firstLineChars="0"/>
        <w:rPr>
          <w:rFonts w:ascii="Times New Roman" w:eastAsia="宋体" w:hAnsi="Times New Roman" w:cs="Times New Roman" w:hint="eastAsia"/>
        </w:rPr>
      </w:pPr>
      <w:r>
        <w:rPr>
          <w:rFonts w:hint="eastAsia"/>
          <w:b/>
          <w:bCs/>
          <w:sz w:val="28"/>
          <w:szCs w:val="28"/>
        </w:rPr>
        <w:t>Keywords:</w:t>
      </w:r>
      <w:r>
        <w:rPr>
          <w:rFonts w:hint="eastAsia"/>
        </w:rPr>
        <w:t xml:space="preserve"> </w:t>
      </w:r>
      <w:r>
        <w:rPr>
          <w:rFonts w:cs="Times New Roman"/>
        </w:rPr>
        <w:t>Professional farmers</w:t>
      </w:r>
      <w:r>
        <w:rPr>
          <w:rFonts w:cs="Times New Roman" w:hint="eastAsia"/>
        </w:rPr>
        <w:t>；</w:t>
      </w:r>
      <w:r>
        <w:rPr>
          <w:rFonts w:eastAsia="黑体" w:cs="Times New Roman"/>
        </w:rPr>
        <w:t>Training</w:t>
      </w:r>
      <w:r>
        <w:rPr>
          <w:rFonts w:eastAsia="黑体" w:cs="Times New Roman" w:hint="eastAsia"/>
        </w:rPr>
        <w:t>；</w:t>
      </w:r>
      <w:r>
        <w:rPr>
          <w:rFonts w:eastAsia="黑体" w:cs="Times New Roman"/>
        </w:rPr>
        <w:t>Current situation</w:t>
      </w:r>
      <w:r>
        <w:rPr>
          <w:rFonts w:eastAsia="黑体" w:cs="Times New Roman" w:hint="eastAsia"/>
        </w:rPr>
        <w:t>；</w:t>
      </w:r>
      <w:r>
        <w:rPr>
          <w:rFonts w:eastAsia="黑体" w:cs="Times New Roman"/>
        </w:rPr>
        <w:t>Problems</w:t>
      </w:r>
      <w:r>
        <w:rPr>
          <w:rFonts w:eastAsia="黑体" w:cs="Times New Roman" w:hint="eastAsia"/>
        </w:rPr>
        <w:t>；</w:t>
      </w:r>
      <w:r>
        <w:rPr>
          <w:rFonts w:eastAsia="黑体" w:cs="Times New Roman"/>
        </w:rPr>
        <w:t>Right</w:t>
      </w:r>
    </w:p>
    <w:p>
      <w:pPr>
        <w:pStyle w:val="BodyTextFirstIndent2"/>
        <w:rPr>
          <w:rFonts w:hint="eastAsia"/>
        </w:rPr>
      </w:pPr>
    </w:p>
    <w:p>
      <w:pPr>
        <w:tabs>
          <w:tab w:val="left" w:pos="3180"/>
        </w:tabs>
        <w:ind w:right="29" w:rightChars="12"/>
        <w:jc w:val="center"/>
        <w:rPr>
          <w:rFonts w:ascii="黑体" w:eastAsia="黑体"/>
          <w:sz w:val="44"/>
          <w:szCs w:val="44"/>
        </w:rPr>
        <w:sectPr>
          <w:headerReference w:type="default" r:id="rId16"/>
          <w:footerReference w:type="even" r:id="rId17"/>
          <w:pgSz w:w="11906" w:h="16838"/>
          <w:pgMar w:top="1417" w:right="1134" w:bottom="1134" w:left="1701" w:header="851" w:footer="992" w:gutter="0"/>
          <w:pgNumType w:start="1"/>
          <w:cols w:num="1" w:space="720"/>
          <w:rtlGutter w:val="0"/>
          <w:docGrid w:type="lines" w:linePitch="312" w:charSpace="0"/>
        </w:sectPr>
      </w:pPr>
    </w:p>
    <w:p>
      <w:pPr>
        <w:bidi w:val="0"/>
        <w:rPr>
          <w:rFonts w:hint="eastAsia"/>
        </w:rPr>
      </w:pPr>
    </w:p>
    <w:p>
      <w:pPr>
        <w:spacing w:line="360" w:lineRule="auto"/>
        <w:ind w:left="0" w:right="29" w:firstLine="0" w:leftChars="0" w:rightChars="12" w:firstLineChars="0"/>
        <w:jc w:val="center"/>
        <w:rPr>
          <w:rFonts w:ascii="黑体" w:eastAsia="黑体" w:hint="eastAsia"/>
          <w:sz w:val="32"/>
          <w:szCs w:val="32"/>
        </w:rPr>
      </w:pPr>
      <w:r>
        <w:rPr>
          <w:rFonts w:ascii="黑体" w:eastAsia="黑体" w:hint="eastAsia"/>
          <w:sz w:val="32"/>
          <w:szCs w:val="32"/>
        </w:rPr>
        <w:t>目  录</w:t>
      </w:r>
    </w:p>
    <w:p>
      <w:pPr>
        <w:bidi w:val="0"/>
        <w:rPr>
          <w:rFonts w:hint="eastAsia"/>
        </w:rPr>
      </w:pPr>
    </w:p>
    <w:p>
      <w:pPr>
        <w:pStyle w:val="TOC1"/>
        <w:tabs>
          <w:tab w:val="right" w:leader="dot" w:pos="9071"/>
        </w:tabs>
      </w:pPr>
      <w:r>
        <w:rPr>
          <w:rFonts w:ascii="宋体" w:hAnsi="宋体"/>
          <w:b/>
          <w:sz w:val="36"/>
          <w:szCs w:val="36"/>
        </w:rPr>
        <w:fldChar w:fldCharType="begin"/>
      </w:r>
      <w:r>
        <w:rPr>
          <w:rFonts w:ascii="宋体" w:hAnsi="宋体"/>
          <w:b/>
          <w:sz w:val="36"/>
          <w:szCs w:val="36"/>
        </w:rPr>
        <w:instrText xml:space="preserve">TOC \o "1-3" \h \u </w:instrText>
      </w:r>
      <w:r>
        <w:rPr>
          <w:rFonts w:ascii="宋体" w:hAnsi="宋体"/>
          <w:b/>
          <w:sz w:val="36"/>
          <w:szCs w:val="36"/>
        </w:rPr>
        <w:fldChar w:fldCharType="separate"/>
      </w:r>
      <w:hyperlink w:anchor="_Toc13463" w:history="1">
        <w:r>
          <w:rPr>
            <w:rFonts w:ascii="黑体" w:eastAsia="宋体" w:hAnsi="黑体" w:cs="宋体" w:hint="default"/>
          </w:rPr>
          <w:t xml:space="preserve">1 </w:t>
        </w:r>
        <w:r>
          <w:rPr>
            <w:rFonts w:hint="eastAsia"/>
          </w:rPr>
          <w:t>引言</w:t>
        </w:r>
        <w:r>
          <w:tab/>
        </w:r>
        <w:r>
          <w:fldChar w:fldCharType="begin"/>
        </w:r>
        <w:r>
          <w:instrText xml:space="preserve"> PAGEREF _Toc13463 \h </w:instrText>
        </w:r>
        <w:r>
          <w:fldChar w:fldCharType="separate"/>
        </w:r>
        <w:r>
          <w:t>3</w:t>
        </w:r>
        <w:r>
          <w:fldChar w:fldCharType="end"/>
        </w:r>
      </w:hyperlink>
    </w:p>
    <w:p>
      <w:pPr>
        <w:pStyle w:val="TOC1"/>
        <w:tabs>
          <w:tab w:val="right" w:leader="dot" w:pos="9071"/>
        </w:tabs>
      </w:pPr>
      <w:hyperlink w:anchor="_Toc21569" w:history="1">
        <w:r>
          <w:rPr>
            <w:rFonts w:ascii="黑体" w:eastAsia="宋体" w:hAnsi="黑体" w:cs="宋体" w:hint="default"/>
          </w:rPr>
          <w:t xml:space="preserve">2 </w:t>
        </w:r>
        <w:r>
          <w:rPr>
            <w:rFonts w:hint="eastAsia"/>
          </w:rPr>
          <w:t>职业农民培训基本理论概述</w:t>
        </w:r>
        <w:r>
          <w:tab/>
        </w:r>
        <w:r>
          <w:fldChar w:fldCharType="begin"/>
        </w:r>
        <w:r>
          <w:instrText xml:space="preserve"> PAGEREF _Toc21569 \h </w:instrText>
        </w:r>
        <w:r>
          <w:fldChar w:fldCharType="separate"/>
        </w:r>
        <w:r>
          <w:t>4</w:t>
        </w:r>
        <w:r>
          <w:fldChar w:fldCharType="end"/>
        </w:r>
      </w:hyperlink>
    </w:p>
    <w:p>
      <w:pPr>
        <w:pStyle w:val="TOC2"/>
        <w:tabs>
          <w:tab w:val="right" w:leader="dot" w:pos="9071"/>
        </w:tabs>
      </w:pPr>
      <w:hyperlink w:anchor="_Toc2147" w:history="1">
        <w:r>
          <w:rPr>
            <w:rFonts w:ascii="黑体" w:eastAsia="宋体" w:hAnsi="黑体" w:cs="宋体" w:hint="default"/>
          </w:rPr>
          <w:t xml:space="preserve">2.1 </w:t>
        </w:r>
        <w:r>
          <w:rPr>
            <w:rFonts w:hint="eastAsia"/>
          </w:rPr>
          <w:t>农民与职业农民的内涵</w:t>
        </w:r>
        <w:r>
          <w:tab/>
        </w:r>
        <w:r>
          <w:fldChar w:fldCharType="begin"/>
        </w:r>
        <w:r>
          <w:instrText xml:space="preserve"> PAGEREF _Toc2147 \h </w:instrText>
        </w:r>
        <w:r>
          <w:fldChar w:fldCharType="separate"/>
        </w:r>
        <w:r>
          <w:t>4</w:t>
        </w:r>
        <w:r>
          <w:fldChar w:fldCharType="end"/>
        </w:r>
      </w:hyperlink>
    </w:p>
    <w:p>
      <w:pPr>
        <w:pStyle w:val="TOC3"/>
        <w:tabs>
          <w:tab w:val="right" w:leader="dot" w:pos="9071"/>
        </w:tabs>
      </w:pPr>
      <w:hyperlink w:anchor="_Toc27661" w:history="1">
        <w:r>
          <w:rPr>
            <w:rFonts w:ascii="宋体" w:eastAsia="宋体" w:hAnsi="宋体" w:cs="宋体" w:hint="default"/>
          </w:rPr>
          <w:t xml:space="preserve">2.1.1 </w:t>
        </w:r>
        <w:r>
          <w:rPr>
            <w:rFonts w:hint="eastAsia"/>
          </w:rPr>
          <w:t>农民</w:t>
        </w:r>
        <w:r>
          <w:tab/>
        </w:r>
        <w:r>
          <w:fldChar w:fldCharType="begin"/>
        </w:r>
        <w:r>
          <w:instrText xml:space="preserve"> PAGEREF _Toc27661 \h </w:instrText>
        </w:r>
        <w:r>
          <w:fldChar w:fldCharType="separate"/>
        </w:r>
        <w:r>
          <w:t>4</w:t>
        </w:r>
        <w:r>
          <w:fldChar w:fldCharType="end"/>
        </w:r>
      </w:hyperlink>
    </w:p>
    <w:p>
      <w:pPr>
        <w:pStyle w:val="TOC3"/>
        <w:tabs>
          <w:tab w:val="right" w:leader="dot" w:pos="9071"/>
        </w:tabs>
      </w:pPr>
      <w:hyperlink w:anchor="_Toc21645" w:history="1">
        <w:r>
          <w:rPr>
            <w:rFonts w:ascii="宋体" w:eastAsia="宋体" w:hAnsi="宋体" w:cs="宋体" w:hint="default"/>
          </w:rPr>
          <w:t xml:space="preserve">2.1.2 </w:t>
        </w:r>
        <w:r>
          <w:rPr>
            <w:rFonts w:hint="eastAsia"/>
          </w:rPr>
          <w:t>职业农民</w:t>
        </w:r>
        <w:r>
          <w:tab/>
        </w:r>
        <w:r>
          <w:fldChar w:fldCharType="begin"/>
        </w:r>
        <w:r>
          <w:instrText xml:space="preserve"> PAGEREF _Toc21645 \h </w:instrText>
        </w:r>
        <w:r>
          <w:fldChar w:fldCharType="separate"/>
        </w:r>
        <w:r>
          <w:t>4</w:t>
        </w:r>
        <w:r>
          <w:fldChar w:fldCharType="end"/>
        </w:r>
      </w:hyperlink>
    </w:p>
    <w:p>
      <w:pPr>
        <w:pStyle w:val="TOC2"/>
        <w:tabs>
          <w:tab w:val="right" w:leader="dot" w:pos="9071"/>
        </w:tabs>
      </w:pPr>
      <w:hyperlink w:anchor="_Toc25990" w:history="1">
        <w:r>
          <w:rPr>
            <w:rFonts w:ascii="黑体" w:eastAsia="宋体" w:hAnsi="黑体" w:cs="宋体" w:hint="default"/>
          </w:rPr>
          <w:t xml:space="preserve">2.2 </w:t>
        </w:r>
        <w:r>
          <w:rPr>
            <w:rFonts w:hint="eastAsia"/>
          </w:rPr>
          <w:t>职业农民与传统农民的联系与区别</w:t>
        </w:r>
        <w:r>
          <w:tab/>
        </w:r>
        <w:r>
          <w:fldChar w:fldCharType="begin"/>
        </w:r>
        <w:r>
          <w:instrText xml:space="preserve"> PAGEREF _Toc25990 \h </w:instrText>
        </w:r>
        <w:r>
          <w:fldChar w:fldCharType="separate"/>
        </w:r>
        <w:r>
          <w:t>4</w:t>
        </w:r>
        <w:r>
          <w:fldChar w:fldCharType="end"/>
        </w:r>
      </w:hyperlink>
    </w:p>
    <w:p>
      <w:pPr>
        <w:pStyle w:val="TOC2"/>
        <w:tabs>
          <w:tab w:val="right" w:leader="dot" w:pos="9071"/>
        </w:tabs>
      </w:pPr>
      <w:hyperlink w:anchor="_Toc1115" w:history="1">
        <w:r>
          <w:rPr>
            <w:rFonts w:ascii="黑体" w:eastAsia="宋体" w:hAnsi="黑体" w:cs="宋体" w:hint="default"/>
          </w:rPr>
          <w:t xml:space="preserve">2.3 </w:t>
        </w:r>
        <w:r>
          <w:rPr>
            <w:rFonts w:hint="eastAsia"/>
          </w:rPr>
          <w:t>职业农民培训模式</w:t>
        </w:r>
        <w:r>
          <w:tab/>
        </w:r>
        <w:r>
          <w:fldChar w:fldCharType="begin"/>
        </w:r>
        <w:r>
          <w:instrText xml:space="preserve"> PAGEREF _Toc1115 \h </w:instrText>
        </w:r>
        <w:r>
          <w:fldChar w:fldCharType="separate"/>
        </w:r>
        <w:r>
          <w:t>6</w:t>
        </w:r>
        <w:r>
          <w:fldChar w:fldCharType="end"/>
        </w:r>
      </w:hyperlink>
    </w:p>
    <w:p>
      <w:pPr>
        <w:pStyle w:val="TOC1"/>
        <w:tabs>
          <w:tab w:val="right" w:leader="dot" w:pos="9071"/>
        </w:tabs>
      </w:pPr>
      <w:hyperlink w:anchor="_Toc24333" w:history="1">
        <w:r>
          <w:rPr>
            <w:rFonts w:ascii="黑体" w:eastAsia="宋体" w:hAnsi="黑体" w:cs="宋体" w:hint="default"/>
          </w:rPr>
          <w:t xml:space="preserve">3 </w:t>
        </w:r>
        <w:r>
          <w:rPr>
            <w:rFonts w:hint="eastAsia"/>
          </w:rPr>
          <w:t>职业农民培训现状</w:t>
        </w:r>
        <w:r>
          <w:tab/>
        </w:r>
        <w:r>
          <w:fldChar w:fldCharType="begin"/>
        </w:r>
        <w:r>
          <w:instrText xml:space="preserve"> PAGEREF _Toc24333 \h </w:instrText>
        </w:r>
        <w:r>
          <w:fldChar w:fldCharType="separate"/>
        </w:r>
        <w:r>
          <w:t>8</w:t>
        </w:r>
        <w:r>
          <w:fldChar w:fldCharType="end"/>
        </w:r>
      </w:hyperlink>
    </w:p>
    <w:p>
      <w:pPr>
        <w:pStyle w:val="TOC2"/>
        <w:tabs>
          <w:tab w:val="right" w:leader="dot" w:pos="9071"/>
        </w:tabs>
      </w:pPr>
      <w:hyperlink w:anchor="_Toc25626" w:history="1">
        <w:r>
          <w:rPr>
            <w:rFonts w:ascii="黑体" w:eastAsia="宋体" w:hAnsi="黑体" w:cs="宋体" w:hint="default"/>
          </w:rPr>
          <w:t xml:space="preserve">3.1 </w:t>
        </w:r>
        <w:r>
          <w:rPr>
            <w:rFonts w:hint="eastAsia"/>
          </w:rPr>
          <w:t>职业农民培训现状</w:t>
        </w:r>
        <w:r>
          <w:tab/>
        </w:r>
        <w:r>
          <w:fldChar w:fldCharType="begin"/>
        </w:r>
        <w:r>
          <w:instrText xml:space="preserve"> PAGEREF _Toc25626 \h </w:instrText>
        </w:r>
        <w:r>
          <w:fldChar w:fldCharType="separate"/>
        </w:r>
        <w:r>
          <w:t>8</w:t>
        </w:r>
        <w:r>
          <w:fldChar w:fldCharType="end"/>
        </w:r>
      </w:hyperlink>
    </w:p>
    <w:p>
      <w:pPr>
        <w:pStyle w:val="TOC3"/>
        <w:tabs>
          <w:tab w:val="right" w:leader="dot" w:pos="9071"/>
        </w:tabs>
      </w:pPr>
      <w:hyperlink w:anchor="_Toc9593" w:history="1">
        <w:r>
          <w:rPr>
            <w:rFonts w:ascii="宋体" w:eastAsia="宋体" w:hAnsi="宋体" w:cs="宋体" w:hint="default"/>
          </w:rPr>
          <w:t xml:space="preserve">3.1.1 </w:t>
        </w:r>
        <w:r>
          <w:rPr>
            <w:rFonts w:hint="eastAsia"/>
          </w:rPr>
          <w:t>政府对职业农民培训的举措</w:t>
        </w:r>
        <w:r>
          <w:tab/>
        </w:r>
        <w:r>
          <w:fldChar w:fldCharType="begin"/>
        </w:r>
        <w:r>
          <w:instrText xml:space="preserve"> PAGEREF _Toc9593 \h </w:instrText>
        </w:r>
        <w:r>
          <w:fldChar w:fldCharType="separate"/>
        </w:r>
        <w:r>
          <w:t>8</w:t>
        </w:r>
        <w:r>
          <w:fldChar w:fldCharType="end"/>
        </w:r>
      </w:hyperlink>
    </w:p>
    <w:p>
      <w:pPr>
        <w:pStyle w:val="TOC3"/>
        <w:tabs>
          <w:tab w:val="right" w:leader="dot" w:pos="9071"/>
        </w:tabs>
      </w:pPr>
      <w:hyperlink w:anchor="_Toc32760" w:history="1">
        <w:r>
          <w:rPr>
            <w:rFonts w:ascii="宋体" w:eastAsia="宋体" w:hAnsi="宋体" w:cs="宋体" w:hint="default"/>
          </w:rPr>
          <w:t xml:space="preserve">3.1.2 </w:t>
        </w:r>
        <w:r>
          <w:rPr>
            <w:rFonts w:hint="eastAsia"/>
          </w:rPr>
          <w:t>我国职业农民培训的状况</w:t>
        </w:r>
        <w:r>
          <w:tab/>
        </w:r>
        <w:r>
          <w:fldChar w:fldCharType="begin"/>
        </w:r>
        <w:r>
          <w:instrText xml:space="preserve"> PAGEREF _Toc32760 \h </w:instrText>
        </w:r>
        <w:r>
          <w:fldChar w:fldCharType="separate"/>
        </w:r>
        <w:r>
          <w:t>8</w:t>
        </w:r>
        <w:r>
          <w:fldChar w:fldCharType="end"/>
        </w:r>
      </w:hyperlink>
    </w:p>
    <w:p>
      <w:pPr>
        <w:pStyle w:val="TOC3"/>
        <w:tabs>
          <w:tab w:val="right" w:leader="dot" w:pos="9071"/>
        </w:tabs>
      </w:pPr>
      <w:hyperlink w:anchor="_Toc9236" w:history="1">
        <w:r>
          <w:rPr>
            <w:rFonts w:ascii="宋体" w:eastAsia="宋体" w:hAnsi="宋体" w:cs="宋体" w:hint="default"/>
          </w:rPr>
          <w:t xml:space="preserve">3.1.3 </w:t>
        </w:r>
        <w:r>
          <w:rPr>
            <w:rFonts w:hint="eastAsia"/>
          </w:rPr>
          <w:t>国外职业农民培训的状况</w:t>
        </w:r>
        <w:r>
          <w:tab/>
        </w:r>
        <w:r>
          <w:fldChar w:fldCharType="begin"/>
        </w:r>
        <w:r>
          <w:instrText xml:space="preserve"> PAGEREF _Toc9236 \h </w:instrText>
        </w:r>
        <w:r>
          <w:fldChar w:fldCharType="separate"/>
        </w:r>
        <w:r>
          <w:t>8</w:t>
        </w:r>
        <w:r>
          <w:fldChar w:fldCharType="end"/>
        </w:r>
      </w:hyperlink>
    </w:p>
    <w:p>
      <w:pPr>
        <w:pStyle w:val="TOC2"/>
        <w:tabs>
          <w:tab w:val="right" w:leader="dot" w:pos="9071"/>
        </w:tabs>
      </w:pPr>
      <w:hyperlink w:anchor="_Toc11942" w:history="1">
        <w:r>
          <w:rPr>
            <w:rFonts w:ascii="黑体" w:eastAsia="宋体" w:hAnsi="黑体" w:cs="宋体" w:hint="default"/>
          </w:rPr>
          <w:t xml:space="preserve">3.2 </w:t>
        </w:r>
        <w:r>
          <w:rPr>
            <w:rFonts w:hint="eastAsia"/>
          </w:rPr>
          <w:t>职业农民培训存在的问题</w:t>
        </w:r>
        <w:r>
          <w:tab/>
        </w:r>
        <w:r>
          <w:fldChar w:fldCharType="begin"/>
        </w:r>
        <w:r>
          <w:instrText xml:space="preserve"> PAGEREF _Toc11942 \h </w:instrText>
        </w:r>
        <w:r>
          <w:fldChar w:fldCharType="separate"/>
        </w:r>
        <w:r>
          <w:t>9</w:t>
        </w:r>
        <w:r>
          <w:fldChar w:fldCharType="end"/>
        </w:r>
      </w:hyperlink>
    </w:p>
    <w:p>
      <w:pPr>
        <w:pStyle w:val="TOC3"/>
        <w:tabs>
          <w:tab w:val="right" w:leader="dot" w:pos="9071"/>
        </w:tabs>
      </w:pPr>
      <w:hyperlink w:anchor="_Toc13615" w:history="1">
        <w:r>
          <w:rPr>
            <w:rFonts w:ascii="宋体" w:eastAsia="宋体" w:hAnsi="宋体" w:cs="宋体" w:hint="default"/>
          </w:rPr>
          <w:t xml:space="preserve">3.2.1 </w:t>
        </w:r>
        <w:r>
          <w:rPr>
            <w:rFonts w:hint="eastAsia"/>
          </w:rPr>
          <w:t>政府的支持力度不够</w:t>
        </w:r>
        <w:r>
          <w:tab/>
        </w:r>
        <w:r>
          <w:fldChar w:fldCharType="begin"/>
        </w:r>
        <w:r>
          <w:instrText xml:space="preserve"> PAGEREF _Toc13615 \h </w:instrText>
        </w:r>
        <w:r>
          <w:fldChar w:fldCharType="separate"/>
        </w:r>
        <w:r>
          <w:t>9</w:t>
        </w:r>
        <w:r>
          <w:fldChar w:fldCharType="end"/>
        </w:r>
      </w:hyperlink>
    </w:p>
    <w:p>
      <w:pPr>
        <w:pStyle w:val="TOC3"/>
        <w:tabs>
          <w:tab w:val="right" w:leader="dot" w:pos="9071"/>
        </w:tabs>
      </w:pPr>
      <w:hyperlink w:anchor="_Toc19976" w:history="1">
        <w:r>
          <w:rPr>
            <w:rFonts w:ascii="宋体" w:eastAsia="宋体" w:hAnsi="宋体" w:cs="宋体" w:hint="default"/>
          </w:rPr>
          <w:t xml:space="preserve">3.2.2 </w:t>
        </w:r>
        <w:r>
          <w:rPr>
            <w:rFonts w:hint="eastAsia"/>
          </w:rPr>
          <w:t>培训时间和内容安排不妥</w:t>
        </w:r>
        <w:r>
          <w:tab/>
        </w:r>
        <w:r>
          <w:fldChar w:fldCharType="begin"/>
        </w:r>
        <w:r>
          <w:instrText xml:space="preserve"> PAGEREF _Toc19976 \h </w:instrText>
        </w:r>
        <w:r>
          <w:fldChar w:fldCharType="separate"/>
        </w:r>
        <w:r>
          <w:t>9</w:t>
        </w:r>
        <w:r>
          <w:fldChar w:fldCharType="end"/>
        </w:r>
      </w:hyperlink>
    </w:p>
    <w:p>
      <w:pPr>
        <w:pStyle w:val="TOC3"/>
        <w:tabs>
          <w:tab w:val="right" w:leader="dot" w:pos="9071"/>
        </w:tabs>
      </w:pPr>
      <w:hyperlink w:anchor="_Toc24715" w:history="1">
        <w:r>
          <w:rPr>
            <w:rFonts w:ascii="宋体" w:eastAsia="宋体" w:hAnsi="宋体" w:cs="宋体" w:hint="default"/>
          </w:rPr>
          <w:t xml:space="preserve">3.2.3 </w:t>
        </w:r>
        <w:r>
          <w:rPr>
            <w:rFonts w:hint="eastAsia"/>
          </w:rPr>
          <w:t>培训地点距离农村较远</w:t>
        </w:r>
        <w:r>
          <w:tab/>
        </w:r>
        <w:r>
          <w:fldChar w:fldCharType="begin"/>
        </w:r>
        <w:r>
          <w:instrText xml:space="preserve"> PAGEREF _Toc24715 \h </w:instrText>
        </w:r>
        <w:r>
          <w:fldChar w:fldCharType="separate"/>
        </w:r>
        <w:r>
          <w:t>10</w:t>
        </w:r>
        <w:r>
          <w:fldChar w:fldCharType="end"/>
        </w:r>
      </w:hyperlink>
    </w:p>
    <w:p>
      <w:pPr>
        <w:pStyle w:val="TOC3"/>
        <w:tabs>
          <w:tab w:val="right" w:leader="dot" w:pos="9071"/>
        </w:tabs>
      </w:pPr>
      <w:hyperlink w:anchor="_Toc10888" w:history="1">
        <w:r>
          <w:rPr>
            <w:rFonts w:ascii="宋体" w:eastAsia="宋体" w:hAnsi="宋体" w:cs="宋体" w:hint="default"/>
          </w:rPr>
          <w:t xml:space="preserve">3.2.4 </w:t>
        </w:r>
        <w:r>
          <w:rPr>
            <w:rFonts w:hint="eastAsia"/>
          </w:rPr>
          <w:t>参训人员素质参差不齐，培训效果不明显</w:t>
        </w:r>
        <w:r>
          <w:tab/>
        </w:r>
        <w:r>
          <w:fldChar w:fldCharType="begin"/>
        </w:r>
        <w:r>
          <w:instrText xml:space="preserve"> PAGEREF _Toc10888 \h </w:instrText>
        </w:r>
        <w:r>
          <w:fldChar w:fldCharType="separate"/>
        </w:r>
        <w:r>
          <w:t>10</w:t>
        </w:r>
        <w:r>
          <w:fldChar w:fldCharType="end"/>
        </w:r>
      </w:hyperlink>
    </w:p>
    <w:p>
      <w:pPr>
        <w:pStyle w:val="TOC1"/>
        <w:tabs>
          <w:tab w:val="right" w:leader="dot" w:pos="9071"/>
        </w:tabs>
      </w:pPr>
      <w:hyperlink w:anchor="_Toc15860" w:history="1">
        <w:r>
          <w:rPr>
            <w:rFonts w:ascii="黑体" w:eastAsia="宋体" w:hAnsi="黑体" w:cs="宋体" w:hint="default"/>
          </w:rPr>
          <w:t xml:space="preserve">4 </w:t>
        </w:r>
        <w:r>
          <w:rPr>
            <w:rFonts w:hint="eastAsia"/>
          </w:rPr>
          <w:t>职业农民培训问题的成因</w:t>
        </w:r>
        <w:r>
          <w:tab/>
        </w:r>
        <w:r>
          <w:fldChar w:fldCharType="begin"/>
        </w:r>
        <w:r>
          <w:instrText xml:space="preserve"> PAGEREF _Toc15860 \h </w:instrText>
        </w:r>
        <w:r>
          <w:fldChar w:fldCharType="separate"/>
        </w:r>
        <w:r>
          <w:t>11</w:t>
        </w:r>
        <w:r>
          <w:fldChar w:fldCharType="end"/>
        </w:r>
      </w:hyperlink>
    </w:p>
    <w:p>
      <w:pPr>
        <w:pStyle w:val="TOC2"/>
        <w:tabs>
          <w:tab w:val="right" w:leader="dot" w:pos="9071"/>
        </w:tabs>
      </w:pPr>
      <w:hyperlink w:anchor="_Toc3513" w:history="1">
        <w:r>
          <w:rPr>
            <w:rFonts w:ascii="黑体" w:eastAsia="宋体" w:hAnsi="黑体" w:cs="宋体" w:hint="default"/>
          </w:rPr>
          <w:t xml:space="preserve">4.1 </w:t>
        </w:r>
        <w:r>
          <w:rPr>
            <w:rFonts w:hint="eastAsia"/>
          </w:rPr>
          <w:t>政府工作执行不到位</w:t>
        </w:r>
        <w:r>
          <w:tab/>
        </w:r>
        <w:r>
          <w:fldChar w:fldCharType="begin"/>
        </w:r>
        <w:r>
          <w:instrText xml:space="preserve"> PAGEREF _Toc3513 \h </w:instrText>
        </w:r>
        <w:r>
          <w:fldChar w:fldCharType="separate"/>
        </w:r>
        <w:r>
          <w:t>11</w:t>
        </w:r>
        <w:r>
          <w:fldChar w:fldCharType="end"/>
        </w:r>
      </w:hyperlink>
    </w:p>
    <w:p>
      <w:pPr>
        <w:pStyle w:val="TOC3"/>
        <w:tabs>
          <w:tab w:val="right" w:leader="dot" w:pos="9071"/>
        </w:tabs>
      </w:pPr>
      <w:hyperlink w:anchor="_Toc9658" w:history="1">
        <w:r>
          <w:rPr>
            <w:rFonts w:ascii="宋体" w:eastAsia="宋体" w:hAnsi="宋体" w:cs="宋体" w:hint="default"/>
          </w:rPr>
          <w:t xml:space="preserve">4.1.1 </w:t>
        </w:r>
        <w:r>
          <w:rPr>
            <w:rFonts w:hint="eastAsia"/>
          </w:rPr>
          <w:t>相关部门落实职业农民培训政策的不到位</w:t>
        </w:r>
        <w:r>
          <w:tab/>
        </w:r>
        <w:r>
          <w:fldChar w:fldCharType="begin"/>
        </w:r>
        <w:r>
          <w:instrText xml:space="preserve"> PAGEREF _Toc9658 \h </w:instrText>
        </w:r>
        <w:r>
          <w:fldChar w:fldCharType="separate"/>
        </w:r>
        <w:r>
          <w:t>11</w:t>
        </w:r>
        <w:r>
          <w:fldChar w:fldCharType="end"/>
        </w:r>
      </w:hyperlink>
    </w:p>
    <w:p>
      <w:pPr>
        <w:pStyle w:val="TOC3"/>
        <w:tabs>
          <w:tab w:val="right" w:leader="dot" w:pos="9071"/>
        </w:tabs>
      </w:pPr>
      <w:hyperlink w:anchor="_Toc6009" w:history="1">
        <w:r>
          <w:rPr>
            <w:rFonts w:ascii="宋体" w:eastAsia="宋体" w:hAnsi="宋体" w:cs="宋体" w:hint="default"/>
          </w:rPr>
          <w:t xml:space="preserve">4.1.2 </w:t>
        </w:r>
        <w:r>
          <w:rPr>
            <w:rFonts w:hint="eastAsia"/>
          </w:rPr>
          <w:t>农民对于职业农民培训的政策不了解</w:t>
        </w:r>
        <w:r>
          <w:tab/>
        </w:r>
        <w:r>
          <w:fldChar w:fldCharType="begin"/>
        </w:r>
        <w:r>
          <w:instrText xml:space="preserve"> PAGEREF _Toc6009 \h </w:instrText>
        </w:r>
        <w:r>
          <w:fldChar w:fldCharType="separate"/>
        </w:r>
        <w:r>
          <w:t>11</w:t>
        </w:r>
        <w:r>
          <w:fldChar w:fldCharType="end"/>
        </w:r>
      </w:hyperlink>
    </w:p>
    <w:p>
      <w:pPr>
        <w:pStyle w:val="TOC3"/>
        <w:tabs>
          <w:tab w:val="right" w:leader="dot" w:pos="9071"/>
        </w:tabs>
      </w:pPr>
      <w:hyperlink w:anchor="_Toc26093" w:history="1">
        <w:r>
          <w:rPr>
            <w:rFonts w:ascii="宋体" w:eastAsia="宋体" w:hAnsi="宋体" w:cs="宋体" w:hint="default"/>
          </w:rPr>
          <w:t xml:space="preserve">4.1.3 </w:t>
        </w:r>
        <w:r>
          <w:rPr>
            <w:rFonts w:hint="eastAsia"/>
          </w:rPr>
          <w:t>资金投入不足</w:t>
        </w:r>
        <w:r>
          <w:tab/>
        </w:r>
        <w:r>
          <w:fldChar w:fldCharType="begin"/>
        </w:r>
        <w:r>
          <w:instrText xml:space="preserve"> PAGEREF _Toc26093 \h </w:instrText>
        </w:r>
        <w:r>
          <w:fldChar w:fldCharType="separate"/>
        </w:r>
        <w:r>
          <w:t>11</w:t>
        </w:r>
        <w:r>
          <w:fldChar w:fldCharType="end"/>
        </w:r>
      </w:hyperlink>
    </w:p>
    <w:p>
      <w:pPr>
        <w:pStyle w:val="TOC2"/>
        <w:tabs>
          <w:tab w:val="right" w:leader="dot" w:pos="9071"/>
        </w:tabs>
      </w:pPr>
      <w:hyperlink w:anchor="_Toc23725" w:history="1">
        <w:r>
          <w:rPr>
            <w:rFonts w:ascii="黑体" w:eastAsia="宋体" w:hAnsi="黑体" w:cs="宋体" w:hint="default"/>
          </w:rPr>
          <w:t xml:space="preserve">4.2 </w:t>
        </w:r>
        <w:r>
          <w:rPr>
            <w:rFonts w:hint="eastAsia"/>
          </w:rPr>
          <w:t>培训体系不完善</w:t>
        </w:r>
        <w:r>
          <w:tab/>
        </w:r>
        <w:r>
          <w:fldChar w:fldCharType="begin"/>
        </w:r>
        <w:r>
          <w:instrText xml:space="preserve"> PAGEREF _Toc23725 \h </w:instrText>
        </w:r>
        <w:r>
          <w:fldChar w:fldCharType="separate"/>
        </w:r>
        <w:r>
          <w:t>11</w:t>
        </w:r>
        <w:r>
          <w:fldChar w:fldCharType="end"/>
        </w:r>
      </w:hyperlink>
    </w:p>
    <w:p>
      <w:pPr>
        <w:pStyle w:val="TOC3"/>
        <w:tabs>
          <w:tab w:val="right" w:leader="dot" w:pos="9071"/>
        </w:tabs>
      </w:pPr>
      <w:hyperlink w:anchor="_Toc10890" w:history="1">
        <w:r>
          <w:rPr>
            <w:rFonts w:ascii="宋体" w:eastAsia="宋体" w:hAnsi="宋体" w:cs="宋体" w:hint="default"/>
          </w:rPr>
          <w:t xml:space="preserve">4.2.1 </w:t>
        </w:r>
        <w:r>
          <w:rPr>
            <w:rFonts w:hint="eastAsia"/>
          </w:rPr>
          <w:t>未对参训人员进行素质需求分析</w:t>
        </w:r>
        <w:r>
          <w:tab/>
        </w:r>
        <w:r>
          <w:fldChar w:fldCharType="begin"/>
        </w:r>
        <w:r>
          <w:instrText xml:space="preserve"> PAGEREF _Toc10890 \h </w:instrText>
        </w:r>
        <w:r>
          <w:fldChar w:fldCharType="separate"/>
        </w:r>
        <w:r>
          <w:t>11</w:t>
        </w:r>
        <w:r>
          <w:fldChar w:fldCharType="end"/>
        </w:r>
      </w:hyperlink>
    </w:p>
    <w:p>
      <w:pPr>
        <w:pStyle w:val="TOC3"/>
        <w:tabs>
          <w:tab w:val="right" w:leader="dot" w:pos="9071"/>
        </w:tabs>
      </w:pPr>
      <w:hyperlink w:anchor="_Toc24904" w:history="1">
        <w:r>
          <w:rPr>
            <w:rFonts w:ascii="宋体" w:eastAsia="宋体" w:hAnsi="宋体" w:cs="宋体" w:hint="default"/>
          </w:rPr>
          <w:t xml:space="preserve">4.2.2 </w:t>
        </w:r>
        <w:r>
          <w:rPr>
            <w:rFonts w:hint="eastAsia"/>
          </w:rPr>
          <w:t>培训计划的实施和场地的选取欠妥</w:t>
        </w:r>
        <w:r>
          <w:tab/>
        </w:r>
        <w:r>
          <w:fldChar w:fldCharType="begin"/>
        </w:r>
        <w:r>
          <w:instrText xml:space="preserve"> PAGEREF _Toc24904 \h </w:instrText>
        </w:r>
        <w:r>
          <w:fldChar w:fldCharType="separate"/>
        </w:r>
        <w:r>
          <w:t>12</w:t>
        </w:r>
        <w:r>
          <w:fldChar w:fldCharType="end"/>
        </w:r>
      </w:hyperlink>
    </w:p>
    <w:p>
      <w:pPr>
        <w:pStyle w:val="TOC3"/>
        <w:tabs>
          <w:tab w:val="right" w:leader="dot" w:pos="9071"/>
        </w:tabs>
      </w:pPr>
      <w:hyperlink w:anchor="_Toc30715" w:history="1">
        <w:r>
          <w:rPr>
            <w:rFonts w:ascii="宋体" w:eastAsia="宋体" w:hAnsi="宋体" w:cs="宋体" w:hint="default"/>
          </w:rPr>
          <w:t xml:space="preserve">4.2.3 </w:t>
        </w:r>
        <w:r>
          <w:rPr>
            <w:rFonts w:hint="eastAsia"/>
          </w:rPr>
          <w:t>未建立职业农民培训考评机制</w:t>
        </w:r>
        <w:r>
          <w:tab/>
        </w:r>
        <w:r>
          <w:fldChar w:fldCharType="begin"/>
        </w:r>
        <w:r>
          <w:instrText xml:space="preserve"> PAGEREF _Toc30715 \h </w:instrText>
        </w:r>
        <w:r>
          <w:fldChar w:fldCharType="separate"/>
        </w:r>
        <w:r>
          <w:t>12</w:t>
        </w:r>
        <w:r>
          <w:fldChar w:fldCharType="end"/>
        </w:r>
      </w:hyperlink>
    </w:p>
    <w:p>
      <w:pPr>
        <w:pStyle w:val="TOC1"/>
        <w:tabs>
          <w:tab w:val="right" w:leader="dot" w:pos="9071"/>
        </w:tabs>
        <w:sectPr>
          <w:headerReference w:type="default" r:id="rId18"/>
          <w:footerReference w:type="even" r:id="rId19"/>
          <w:pgSz w:w="11906" w:h="16838"/>
          <w:pgMar w:top="1417" w:right="1134" w:bottom="1134" w:left="1701" w:header="851" w:footer="992" w:gutter="0"/>
          <w:pgNumType w:start="1"/>
          <w:cols w:num="1" w:space="720"/>
          <w:rtlGutter w:val="0"/>
          <w:docGrid w:type="lines" w:linePitch="312" w:charSpace="0"/>
        </w:sectPr>
      </w:pPr>
      <w:hyperlink w:anchor="_Toc28492" w:history="1">
        <w:r>
          <w:rPr>
            <w:rFonts w:ascii="黑体" w:eastAsia="宋体" w:hAnsi="黑体" w:cs="宋体" w:hint="default"/>
          </w:rPr>
          <w:t xml:space="preserve">5 </w:t>
        </w:r>
        <w:r>
          <w:rPr>
            <w:rFonts w:hint="eastAsia"/>
          </w:rPr>
          <w:t>职业农民培训工作的对策与建议</w:t>
        </w:r>
        <w:r>
          <w:tab/>
        </w:r>
        <w:r>
          <w:fldChar w:fldCharType="begin"/>
        </w:r>
        <w:r>
          <w:instrText xml:space="preserve"> PAGEREF _Toc28492 \h </w:instrText>
        </w:r>
        <w:r>
          <w:fldChar w:fldCharType="separate"/>
        </w:r>
        <w:r>
          <w:t>13</w:t>
        </w:r>
        <w:r>
          <w:fldChar w:fldCharType="end"/>
        </w:r>
      </w:hyperlink>
    </w:p>
    <w:p>
      <w:pPr>
        <w:pStyle w:val="TOC2"/>
        <w:tabs>
          <w:tab w:val="right" w:leader="dot" w:pos="9071"/>
        </w:tabs>
      </w:pPr>
      <w:hyperlink w:anchor="_Toc21135" w:history="1">
        <w:r>
          <w:rPr>
            <w:rFonts w:ascii="黑体" w:eastAsia="宋体" w:hAnsi="黑体" w:cs="宋体" w:hint="default"/>
          </w:rPr>
          <w:t xml:space="preserve">5.1 </w:t>
        </w:r>
        <w:r>
          <w:rPr>
            <w:rFonts w:hint="eastAsia"/>
          </w:rPr>
          <w:t>政府加强对职业农民培训的重视度</w:t>
        </w:r>
        <w:r>
          <w:tab/>
        </w:r>
        <w:r>
          <w:fldChar w:fldCharType="begin"/>
        </w:r>
        <w:r>
          <w:instrText xml:space="preserve"> PAGEREF _Toc21135 \h </w:instrText>
        </w:r>
        <w:r>
          <w:fldChar w:fldCharType="separate"/>
        </w:r>
        <w:r>
          <w:t>13</w:t>
        </w:r>
        <w:r>
          <w:fldChar w:fldCharType="end"/>
        </w:r>
      </w:hyperlink>
    </w:p>
    <w:p>
      <w:pPr>
        <w:pStyle w:val="TOC3"/>
        <w:tabs>
          <w:tab w:val="right" w:leader="dot" w:pos="9071"/>
        </w:tabs>
      </w:pPr>
      <w:hyperlink w:anchor="_Toc6864" w:history="1">
        <w:r>
          <w:rPr>
            <w:rFonts w:ascii="宋体" w:eastAsia="宋体" w:hAnsi="宋体" w:cs="宋体" w:hint="default"/>
          </w:rPr>
          <w:t xml:space="preserve">5.1.1 </w:t>
        </w:r>
        <w:r>
          <w:rPr>
            <w:rFonts w:hint="eastAsia"/>
          </w:rPr>
          <w:t>政府强化职业农民培训政策的扶持</w:t>
        </w:r>
        <w:r>
          <w:tab/>
        </w:r>
        <w:r>
          <w:fldChar w:fldCharType="begin"/>
        </w:r>
        <w:r>
          <w:instrText xml:space="preserve"> PAGEREF _Toc6864 \h </w:instrText>
        </w:r>
        <w:r>
          <w:fldChar w:fldCharType="separate"/>
        </w:r>
        <w:r>
          <w:t>13</w:t>
        </w:r>
        <w:r>
          <w:fldChar w:fldCharType="end"/>
        </w:r>
      </w:hyperlink>
    </w:p>
    <w:p>
      <w:pPr>
        <w:pStyle w:val="TOC3"/>
        <w:tabs>
          <w:tab w:val="right" w:leader="dot" w:pos="9071"/>
        </w:tabs>
      </w:pPr>
      <w:hyperlink w:anchor="_Toc17121" w:history="1">
        <w:r>
          <w:rPr>
            <w:rFonts w:ascii="宋体" w:eastAsia="宋体" w:hAnsi="宋体" w:cs="宋体" w:hint="default"/>
          </w:rPr>
          <w:t xml:space="preserve">5.1.2 </w:t>
        </w:r>
        <w:r>
          <w:rPr>
            <w:rFonts w:hint="eastAsia"/>
          </w:rPr>
          <w:t>做好培训政策宣传工作</w:t>
        </w:r>
        <w:r>
          <w:tab/>
        </w:r>
        <w:r>
          <w:fldChar w:fldCharType="begin"/>
        </w:r>
        <w:r>
          <w:instrText xml:space="preserve"> PAGEREF _Toc17121 \h </w:instrText>
        </w:r>
        <w:r>
          <w:fldChar w:fldCharType="separate"/>
        </w:r>
        <w:r>
          <w:t>13</w:t>
        </w:r>
        <w:r>
          <w:fldChar w:fldCharType="end"/>
        </w:r>
      </w:hyperlink>
    </w:p>
    <w:p>
      <w:pPr>
        <w:pStyle w:val="TOC3"/>
        <w:tabs>
          <w:tab w:val="right" w:leader="dot" w:pos="9071"/>
        </w:tabs>
      </w:pPr>
      <w:hyperlink w:anchor="_Toc862" w:history="1">
        <w:r>
          <w:rPr>
            <w:rFonts w:ascii="宋体" w:eastAsia="宋体" w:hAnsi="宋体" w:cs="宋体" w:hint="default"/>
          </w:rPr>
          <w:t xml:space="preserve">5.1.3 </w:t>
        </w:r>
        <w:r>
          <w:rPr>
            <w:rFonts w:hint="eastAsia"/>
          </w:rPr>
          <w:t>加大资金的投入，扩大培训规模</w:t>
        </w:r>
        <w:r>
          <w:tab/>
        </w:r>
        <w:r>
          <w:fldChar w:fldCharType="begin"/>
        </w:r>
        <w:r>
          <w:instrText xml:space="preserve"> PAGEREF _Toc862 \h </w:instrText>
        </w:r>
        <w:r>
          <w:fldChar w:fldCharType="separate"/>
        </w:r>
        <w:r>
          <w:t>13</w:t>
        </w:r>
        <w:r>
          <w:fldChar w:fldCharType="end"/>
        </w:r>
      </w:hyperlink>
    </w:p>
    <w:p>
      <w:pPr>
        <w:pStyle w:val="TOC2"/>
        <w:tabs>
          <w:tab w:val="right" w:leader="dot" w:pos="9071"/>
        </w:tabs>
      </w:pPr>
      <w:hyperlink w:anchor="_Toc9797" w:history="1">
        <w:r>
          <w:rPr>
            <w:rFonts w:ascii="黑体" w:eastAsia="宋体" w:hAnsi="黑体" w:cs="宋体" w:hint="default"/>
          </w:rPr>
          <w:t xml:space="preserve">5.2 </w:t>
        </w:r>
        <w:r>
          <w:rPr>
            <w:rFonts w:hint="eastAsia"/>
          </w:rPr>
          <w:t>完善培训体系</w:t>
        </w:r>
        <w:r>
          <w:tab/>
        </w:r>
        <w:r>
          <w:fldChar w:fldCharType="begin"/>
        </w:r>
        <w:r>
          <w:instrText xml:space="preserve"> PAGEREF _Toc9797 \h </w:instrText>
        </w:r>
        <w:r>
          <w:fldChar w:fldCharType="separate"/>
        </w:r>
        <w:r>
          <w:t>14</w:t>
        </w:r>
        <w:r>
          <w:fldChar w:fldCharType="end"/>
        </w:r>
      </w:hyperlink>
    </w:p>
    <w:p>
      <w:pPr>
        <w:pStyle w:val="TOC3"/>
        <w:tabs>
          <w:tab w:val="right" w:leader="dot" w:pos="9071"/>
        </w:tabs>
      </w:pPr>
      <w:hyperlink w:anchor="_Toc9512" w:history="1">
        <w:r>
          <w:rPr>
            <w:rFonts w:ascii="宋体" w:eastAsia="宋体" w:hAnsi="宋体" w:cs="宋体" w:hint="default"/>
          </w:rPr>
          <w:t xml:space="preserve">5.2.1 </w:t>
        </w:r>
        <w:r>
          <w:rPr>
            <w:rFonts w:hint="eastAsia"/>
          </w:rPr>
          <w:t>对参训人员进行培训需求分析</w:t>
        </w:r>
        <w:r>
          <w:tab/>
        </w:r>
        <w:r>
          <w:fldChar w:fldCharType="begin"/>
        </w:r>
        <w:r>
          <w:instrText xml:space="preserve"> PAGEREF _Toc9512 \h </w:instrText>
        </w:r>
        <w:r>
          <w:fldChar w:fldCharType="separate"/>
        </w:r>
        <w:r>
          <w:t>14</w:t>
        </w:r>
        <w:r>
          <w:fldChar w:fldCharType="end"/>
        </w:r>
      </w:hyperlink>
    </w:p>
    <w:p>
      <w:pPr>
        <w:pStyle w:val="TOC3"/>
        <w:tabs>
          <w:tab w:val="right" w:leader="dot" w:pos="9071"/>
        </w:tabs>
      </w:pPr>
      <w:hyperlink w:anchor="_Toc29610" w:history="1">
        <w:r>
          <w:rPr>
            <w:rFonts w:ascii="宋体" w:eastAsia="宋体" w:hAnsi="宋体" w:cs="宋体" w:hint="default"/>
          </w:rPr>
          <w:t xml:space="preserve">5.2.2 </w:t>
        </w:r>
        <w:r>
          <w:rPr>
            <w:rFonts w:hint="eastAsia"/>
          </w:rPr>
          <w:t>增加培训时间，丰富培训内容</w:t>
        </w:r>
        <w:r>
          <w:tab/>
        </w:r>
        <w:r>
          <w:fldChar w:fldCharType="begin"/>
        </w:r>
        <w:r>
          <w:instrText xml:space="preserve"> PAGEREF _Toc29610 \h </w:instrText>
        </w:r>
        <w:r>
          <w:fldChar w:fldCharType="separate"/>
        </w:r>
        <w:r>
          <w:t>14</w:t>
        </w:r>
        <w:r>
          <w:fldChar w:fldCharType="end"/>
        </w:r>
      </w:hyperlink>
    </w:p>
    <w:p>
      <w:pPr>
        <w:pStyle w:val="TOC3"/>
        <w:tabs>
          <w:tab w:val="right" w:leader="dot" w:pos="9071"/>
        </w:tabs>
      </w:pPr>
      <w:hyperlink w:anchor="_Toc24793" w:history="1">
        <w:r>
          <w:rPr>
            <w:rFonts w:ascii="宋体" w:eastAsia="宋体" w:hAnsi="宋体" w:cs="宋体" w:hint="default"/>
          </w:rPr>
          <w:t xml:space="preserve">5.2.3 </w:t>
        </w:r>
        <w:r>
          <w:rPr>
            <w:rFonts w:hint="eastAsia"/>
          </w:rPr>
          <w:t>完善职业农民培训的考评制度</w:t>
        </w:r>
        <w:r>
          <w:tab/>
        </w:r>
        <w:r>
          <w:fldChar w:fldCharType="begin"/>
        </w:r>
        <w:r>
          <w:instrText xml:space="preserve"> PAGEREF _Toc24793 \h </w:instrText>
        </w:r>
        <w:r>
          <w:fldChar w:fldCharType="separate"/>
        </w:r>
        <w:r>
          <w:t>14</w:t>
        </w:r>
        <w:r>
          <w:fldChar w:fldCharType="end"/>
        </w:r>
      </w:hyperlink>
    </w:p>
    <w:p>
      <w:pPr>
        <w:pStyle w:val="TOC1"/>
        <w:tabs>
          <w:tab w:val="right" w:leader="dot" w:pos="9071"/>
        </w:tabs>
      </w:pPr>
      <w:hyperlink w:anchor="_Toc8346" w:history="1">
        <w:r>
          <w:rPr>
            <w:rFonts w:ascii="黑体" w:eastAsia="宋体" w:hAnsi="黑体" w:cs="宋体" w:hint="default"/>
          </w:rPr>
          <w:t xml:space="preserve">6 </w:t>
        </w:r>
        <w:r>
          <w:rPr>
            <w:rFonts w:hint="eastAsia"/>
          </w:rPr>
          <w:t>结语</w:t>
        </w:r>
        <w:r>
          <w:tab/>
        </w:r>
        <w:r>
          <w:fldChar w:fldCharType="begin"/>
        </w:r>
        <w:r>
          <w:instrText xml:space="preserve"> PAGEREF _Toc8346 \h </w:instrText>
        </w:r>
        <w:r>
          <w:fldChar w:fldCharType="separate"/>
        </w:r>
        <w:r>
          <w:t>15</w:t>
        </w:r>
        <w:r>
          <w:fldChar w:fldCharType="end"/>
        </w:r>
      </w:hyperlink>
    </w:p>
    <w:p>
      <w:pPr>
        <w:pStyle w:val="TOC1"/>
        <w:tabs>
          <w:tab w:val="right" w:leader="dot" w:pos="9071"/>
        </w:tabs>
      </w:pPr>
      <w:hyperlink w:anchor="_Toc22297" w:history="1">
        <w:r>
          <w:rPr>
            <w:rFonts w:ascii="黑体" w:eastAsia="黑体" w:hAnsi="宋体" w:hint="eastAsia"/>
            <w:szCs w:val="32"/>
          </w:rPr>
          <w:t>参考文献</w:t>
        </w:r>
        <w:r>
          <w:tab/>
        </w:r>
        <w:r>
          <w:fldChar w:fldCharType="begin"/>
        </w:r>
        <w:r>
          <w:instrText xml:space="preserve"> PAGEREF _Toc22297 \h </w:instrText>
        </w:r>
        <w:r>
          <w:fldChar w:fldCharType="separate"/>
        </w:r>
        <w:r>
          <w:t>16</w:t>
        </w:r>
        <w:r>
          <w:fldChar w:fldCharType="end"/>
        </w:r>
      </w:hyperlink>
    </w:p>
    <w:p>
      <w:pPr>
        <w:pStyle w:val="TOC1"/>
        <w:tabs>
          <w:tab w:val="right" w:leader="dot" w:pos="9071"/>
        </w:tabs>
      </w:pPr>
      <w:hyperlink w:anchor="_Toc28485" w:history="1">
        <w:r>
          <w:rPr>
            <w:rFonts w:ascii="黑体" w:eastAsia="黑体" w:hAnsi="宋体" w:hint="eastAsia"/>
            <w:szCs w:val="32"/>
          </w:rPr>
          <w:t>致谢</w:t>
        </w:r>
        <w:r>
          <w:tab/>
        </w:r>
        <w:r>
          <w:fldChar w:fldCharType="begin"/>
        </w:r>
        <w:r>
          <w:instrText xml:space="preserve"> PAGEREF _Toc28485 \h </w:instrText>
        </w:r>
        <w:r>
          <w:fldChar w:fldCharType="separate"/>
        </w:r>
        <w:r>
          <w:t>17</w:t>
        </w:r>
        <w:r>
          <w:fldChar w:fldCharType="end"/>
        </w:r>
      </w:hyperlink>
    </w:p>
    <w:p>
      <w:pPr>
        <w:spacing w:line="360" w:lineRule="auto"/>
        <w:ind w:firstLine="2160" w:firstLineChars="900"/>
        <w:rPr>
          <w:rFonts w:ascii="宋体" w:hAnsi="宋体"/>
          <w:b/>
          <w:sz w:val="36"/>
          <w:szCs w:val="36"/>
        </w:rPr>
        <w:sectPr>
          <w:headerReference w:type="default" r:id="rId20"/>
          <w:footerReference w:type="even" r:id="rId21"/>
          <w:type w:val="nextPage"/>
          <w:pgSz w:w="11906" w:h="16838"/>
          <w:pgMar w:top="1417" w:right="1134" w:bottom="1134" w:left="1701" w:header="851" w:footer="992" w:gutter="0"/>
          <w:pgNumType w:start="2"/>
          <w:cols w:num="1" w:space="720"/>
          <w:titlePg w:val="0"/>
          <w:rtlGutter w:val="0"/>
          <w:docGrid w:type="lines" w:linePitch="312" w:charSpace="0"/>
        </w:sectPr>
      </w:pPr>
      <w:r>
        <w:rPr>
          <w:rFonts w:ascii="宋体" w:hAnsi="宋体"/>
          <w:szCs w:val="36"/>
        </w:rPr>
        <w:fldChar w:fldCharType="end"/>
      </w:r>
    </w:p>
    <w:p>
      <w:pPr>
        <w:pStyle w:val="Heading1"/>
        <w:bidi w:val="0"/>
        <w:rPr>
          <w:rFonts w:hint="eastAsia"/>
        </w:rPr>
      </w:pPr>
      <w:bookmarkStart w:id="42" w:name="_Toc104580387"/>
      <w:bookmarkStart w:id="43" w:name="_Toc13463"/>
      <w:r>
        <w:rPr>
          <w:rFonts w:hint="eastAsia"/>
        </w:rPr>
        <w:t>引言</w:t>
      </w:r>
      <w:bookmarkEnd w:id="42"/>
      <w:bookmarkEnd w:id="4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农民是现代农村农业中最重要的一部分，在2017年的中央一号文件中着重提出开发农村人力资源，对农民加强培训的相关政策建议，农民成为重点关注的群体，职业农民培训已经作为一项不可忽视的任务存在于农业与农村之中。近几年来，随着城市化、工业化和科技的快速发展，我国的农业生产格局发生翻天覆地的变化，农村经济得到了迅速发展，已进入农业现代化全面推进的关键时期。农业是国民经济的根本，而农民是农业发展的主力，特别是拥有专业技术能力的职业农民。在我国一些地方，拥有专门的农业技术的人才很少，而且很少有人受过专门的训练，这对粮食产量造成很大的影响</w:t>
      </w:r>
      <w:r>
        <w:rPr>
          <w:rFonts w:eastAsia="宋体" w:hint="eastAsia"/>
          <w:sz w:val="24"/>
          <w:vertAlign w:val="superscript"/>
        </w:rPr>
        <w:t>[1]</w:t>
      </w:r>
      <w:r>
        <w:rPr>
          <w:rFonts w:eastAsia="宋体" w:hint="eastAsia"/>
          <w:sz w:val="24"/>
        </w:rPr>
        <w:t>。各个省份通过不断培训农民，造就了一支高素质的农民队伍，成为农业供给侧结构性改革的先行者，虽然取得不少成就，但仍存在些许问题。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在小农生产的经济体制与市场经济体制的过渡下，社会进步与发展对农业现代化的需求成为了当前急需新型职业农民培训的时代背景。发展新型职业农民培训既“谁来种地”的根本方法，又推进农村现代化进程的重要战略任务。同时，在落实“三农”政策方面，要“倾斜”到真正从事农业生产的职业农民身上，最大限度地激发他们参与农业、粮食生产的积极性，从而保证“三农”政策的落实和成效。</w:t>
      </w:r>
    </w:p>
    <w:p>
      <w:pPr>
        <w:rPr>
          <w:rFonts w:hint="eastAsia"/>
        </w:rPr>
        <w:sectPr>
          <w:headerReference w:type="default" r:id="rId22"/>
          <w:footerReference w:type="even" r:id="rId23"/>
          <w:footerReference w:type="default" r:id="rId24"/>
          <w:pgSz w:w="11906" w:h="16838"/>
          <w:pgMar w:top="1417" w:right="1134" w:bottom="1134" w:left="1701" w:header="851" w:footer="992" w:gutter="0"/>
          <w:pgNumType w:fmt="decimal" w:start="3" w:chapStyle="1"/>
          <w:cols w:num="1" w:space="720"/>
          <w:rtlGutter w:val="0"/>
          <w:docGrid w:type="lines" w:linePitch="312" w:charSpace="0"/>
        </w:sectPr>
      </w:pPr>
      <w:bookmarkStart w:id="54" w:name="_Toc104580388"/>
    </w:p>
    <w:p>
      <w:pPr>
        <w:pStyle w:val="Heading1"/>
        <w:bidi w:val="0"/>
        <w:rPr>
          <w:rFonts w:hint="eastAsia"/>
        </w:rPr>
      </w:pPr>
      <w:bookmarkStart w:id="55" w:name="_Toc21569"/>
      <w:r>
        <w:rPr>
          <w:rFonts w:hint="eastAsia"/>
        </w:rPr>
        <w:t>职业农民培训基本理论概述</w:t>
      </w:r>
      <w:bookmarkEnd w:id="54"/>
      <w:bookmarkEnd w:id="55"/>
    </w:p>
    <w:p>
      <w:pPr>
        <w:pStyle w:val="Heading2"/>
        <w:bidi w:val="0"/>
        <w:rPr>
          <w:rFonts w:hint="eastAsia"/>
        </w:rPr>
      </w:pPr>
      <w:bookmarkStart w:id="56" w:name="_Toc104580389"/>
      <w:bookmarkStart w:id="57" w:name="_Toc2147"/>
      <w:r>
        <w:rPr>
          <w:rFonts w:hint="eastAsia"/>
        </w:rPr>
        <w:t>农民与职业农民的内涵</w:t>
      </w:r>
      <w:bookmarkEnd w:id="56"/>
      <w:bookmarkEnd w:id="57"/>
    </w:p>
    <w:p>
      <w:pPr>
        <w:pStyle w:val="Heading3"/>
        <w:bidi w:val="0"/>
        <w:rPr>
          <w:rFonts w:hint="eastAsia"/>
        </w:rPr>
      </w:pPr>
      <w:bookmarkStart w:id="58" w:name="_Toc104580390"/>
      <w:bookmarkStart w:id="59" w:name="_Toc27661"/>
      <w:r>
        <w:rPr>
          <w:rFonts w:hint="eastAsia"/>
        </w:rPr>
        <w:t>农民</w:t>
      </w:r>
      <w:bookmarkEnd w:id="58"/>
      <w:bookmarkEnd w:id="59"/>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对于农民，农业专家朱启臻进行了解释，农民是指居住于农村，并以土地和畜牧等进行劳动的人群。其以必须拥有生产性耕地，从事农业劳动为主要的工作内容为特征</w:t>
      </w:r>
      <w:r>
        <w:rPr>
          <w:rFonts w:eastAsia="宋体" w:hint="eastAsia"/>
          <w:sz w:val="24"/>
          <w:vertAlign w:val="superscript"/>
        </w:rPr>
        <w:t>[2]</w:t>
      </w:r>
      <w:r>
        <w:rPr>
          <w:rFonts w:eastAsia="宋体" w:hint="eastAsia"/>
          <w:sz w:val="24"/>
        </w:rPr>
        <w:t>。自古以来，从事农业、以农事为主要收入来源的农民，是社会地位的标志。在此，排除了以农村为基础的农民身份，在城市化快速发展的今天，拥有农村户口的劳动者不一定在农村长期从事农业活动，他们从农村来到城市成为农民工，是在城市打工的群体。相反，在农村以承包和入股等方式取得一定的土地资源或土地使用权，并长期从事农业劳动，并以此为主要收入来源的人员也称为农民。</w:t>
      </w:r>
    </w:p>
    <w:p>
      <w:pPr>
        <w:pStyle w:val="Heading3"/>
        <w:bidi w:val="0"/>
        <w:rPr>
          <w:rFonts w:hint="eastAsia"/>
        </w:rPr>
      </w:pPr>
      <w:bookmarkStart w:id="60" w:name="_Toc104580391"/>
      <w:bookmarkStart w:id="61" w:name="_Toc21645"/>
      <w:r>
        <w:rPr>
          <w:rFonts w:hint="eastAsia"/>
        </w:rPr>
        <w:t>职业农民</w:t>
      </w:r>
      <w:bookmarkEnd w:id="60"/>
      <w:bookmarkEnd w:id="61"/>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职业农民是指主要从事农业生产，并具有一定的技术含量的农民。职业农民培训是以从事农业生产、经营与服务的农村劳动力为主要目标，使其成为有文化、有技术、有经营能力的职业农民，是一种劳动力资源的合理分配。在经济上，劳动力资源的合理分配有利于农业、农村的可持续发展，尤其是在人口红利萎缩、劳动力资源供给下降的情况下，更是如此。从社会的角度来说，它更加尊重人们的个人意愿和选择，更能调动人们的主动性和创造性</w:t>
      </w:r>
      <w:r>
        <w:rPr>
          <w:rFonts w:eastAsia="宋体" w:hint="eastAsia"/>
          <w:sz w:val="24"/>
          <w:vertAlign w:val="superscript"/>
        </w:rPr>
        <w:t>[3]</w:t>
      </w:r>
      <w:r>
        <w:rPr>
          <w:rFonts w:eastAsia="宋体" w:hint="eastAsia"/>
          <w:sz w:val="24"/>
        </w:rPr>
        <w:t>。</w:t>
      </w:r>
    </w:p>
    <w:p>
      <w:pPr>
        <w:pStyle w:val="Heading2"/>
        <w:bidi w:val="0"/>
        <w:rPr>
          <w:rFonts w:hint="eastAsia"/>
        </w:rPr>
      </w:pPr>
      <w:bookmarkStart w:id="62" w:name="_Toc104580392"/>
      <w:bookmarkStart w:id="63" w:name="_Toc25990"/>
      <w:r>
        <w:rPr>
          <w:rFonts w:hint="eastAsia"/>
        </w:rPr>
        <w:t>职业农民与传统农民的联系与区别</w:t>
      </w:r>
      <w:bookmarkEnd w:id="62"/>
      <w:bookmarkEnd w:id="6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职业农民与传统农民同属于“农民”，职业农民的范围比“农民”要小，是一种特殊的职业性质。职业农民这一概念的出现，就意味着“农民”已不再是一种被赋予的身份，而是一种自由选择的职业。</w:t>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b/>
          <w:bCs/>
          <w:sz w:val="21"/>
          <w:szCs w:val="21"/>
        </w:rPr>
      </w:pPr>
      <w:bookmarkStart w:id="64" w:name="_Toc104237290"/>
      <w:r>
        <w:rPr>
          <w:rFonts w:eastAsia="宋体" w:hint="eastAsia"/>
          <w:b/>
          <w:bCs/>
          <w:sz w:val="21"/>
          <w:szCs w:val="21"/>
        </w:rPr>
        <w:t>表</w:t>
      </w:r>
      <w:bookmarkEnd w:id="64"/>
      <w:r>
        <w:rPr>
          <w:rFonts w:eastAsia="宋体" w:hint="eastAsia"/>
          <w:b/>
          <w:bCs/>
          <w:sz w:val="21"/>
          <w:szCs w:val="21"/>
        </w:rPr>
        <w:t>2.2职业农民与传统农民的区别</w:t>
      </w:r>
    </w:p>
    <w:tbl>
      <w:tblPr>
        <w:tblStyle w:val="TableGrid0"/>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482"/>
        <w:gridCol w:w="4508"/>
        <w:gridCol w:w="3297"/>
      </w:tblGrid>
      <w:tr>
        <w:tblPrEx>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17"/>
        </w:trPr>
        <w:tc>
          <w:tcPr>
            <w:tcW w:w="798" w:type="pct"/>
            <w:tcBorders>
              <w:top w:val="single" w:sz="18" w:space="0" w:color="auto"/>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类型</w:t>
            </w:r>
          </w:p>
        </w:tc>
        <w:tc>
          <w:tcPr>
            <w:tcW w:w="2427" w:type="pct"/>
            <w:tcBorders>
              <w:top w:val="single" w:sz="18" w:space="0" w:color="auto"/>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传统农民</w:t>
            </w:r>
          </w:p>
        </w:tc>
        <w:tc>
          <w:tcPr>
            <w:tcW w:w="1775" w:type="pct"/>
            <w:tcBorders>
              <w:top w:val="single" w:sz="18" w:space="0" w:color="auto"/>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职业农民</w:t>
            </w:r>
          </w:p>
        </w:tc>
      </w:tr>
      <w:tr>
        <w:tblPrEx>
          <w:tblW w:w="5000" w:type="pct"/>
          <w:tblInd w:w="0" w:type="dxa"/>
          <w:tblCellMar>
            <w:top w:w="0" w:type="dxa"/>
            <w:left w:w="108" w:type="dxa"/>
            <w:bottom w:w="0" w:type="dxa"/>
            <w:right w:w="108" w:type="dxa"/>
          </w:tblCellMar>
        </w:tblPrEx>
        <w:trPr>
          <w:trHeight w:val="907"/>
        </w:trPr>
        <w:tc>
          <w:tcPr>
            <w:tcW w:w="798" w:type="pct"/>
            <w:tcBorders>
              <w:top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属性</w:t>
            </w:r>
          </w:p>
        </w:tc>
        <w:tc>
          <w:tcPr>
            <w:tcW w:w="2427" w:type="pct"/>
            <w:tcBorders>
              <w:top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身份象征</w:t>
            </w:r>
          </w:p>
        </w:tc>
        <w:tc>
          <w:tcPr>
            <w:tcW w:w="1775" w:type="pct"/>
            <w:tcBorders>
              <w:top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职业象征</w:t>
            </w:r>
          </w:p>
        </w:tc>
      </w:tr>
      <w:tr>
        <w:tblPrEx>
          <w:tblW w:w="5000" w:type="pct"/>
          <w:tblInd w:w="0" w:type="dxa"/>
          <w:tblCellMar>
            <w:top w:w="0" w:type="dxa"/>
            <w:left w:w="108" w:type="dxa"/>
            <w:bottom w:w="0" w:type="dxa"/>
            <w:right w:w="108" w:type="dxa"/>
          </w:tblCellMar>
        </w:tblPrEx>
        <w:trPr>
          <w:trHeight w:val="907"/>
        </w:trPr>
        <w:tc>
          <w:tcPr>
            <w:tcW w:w="798"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综合素质</w:t>
            </w:r>
          </w:p>
        </w:tc>
        <w:tc>
          <w:tcPr>
            <w:tcW w:w="2427"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农业生产技术水平低；思想落后；创新能力不强</w:t>
            </w:r>
          </w:p>
        </w:tc>
        <w:tc>
          <w:tcPr>
            <w:tcW w:w="1775"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知识水平、文化程度高；掌握农业生产技术，拥有生产经营知识</w:t>
            </w:r>
          </w:p>
        </w:tc>
      </w:tr>
    </w:tbl>
    <w:p>
      <w:pPr>
        <w:sectPr>
          <w:headerReference w:type="default" r:id="rId25"/>
          <w:footerReference w:type="even" r:id="rId26"/>
          <w:footerReference w:type="default" r:id="rId27"/>
          <w:type w:val="nextPage"/>
          <w:pgSz w:w="11906" w:h="16838"/>
          <w:pgMar w:top="1417" w:right="1134" w:bottom="1134" w:left="1701" w:header="851" w:footer="992" w:gutter="0"/>
          <w:pgNumType w:fmt="decimal" w:start="4" w:chapStyle="1"/>
          <w:cols w:num="1" w:space="720"/>
          <w:titlePg w:val="0"/>
          <w:rtlGutter w:val="0"/>
          <w:docGrid w:type="lines" w:linePitch="312" w:charSpace="0"/>
        </w:sectPr>
      </w:pPr>
    </w:p>
    <w:tbl>
      <w:tblPr>
        <w:tblStyle w:val="TableGrid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482"/>
        <w:gridCol w:w="4508"/>
        <w:gridCol w:w="3297"/>
      </w:tblGrid>
      <w:tr>
        <w:tblPrEx>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1220"/>
        </w:trPr>
        <w:tc>
          <w:tcPr>
            <w:tcW w:w="798"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群体组成</w:t>
            </w:r>
          </w:p>
        </w:tc>
        <w:tc>
          <w:tcPr>
            <w:tcW w:w="2427"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大部分农村户籍农民</w:t>
            </w:r>
          </w:p>
        </w:tc>
        <w:tc>
          <w:tcPr>
            <w:tcW w:w="1775"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家庭农场主、种养大户、返乡农民工</w:t>
            </w:r>
          </w:p>
        </w:tc>
      </w:tr>
      <w:tr>
        <w:tblPrEx>
          <w:tblW w:w="5000" w:type="pct"/>
          <w:tblInd w:w="0" w:type="dxa"/>
          <w:tblCellMar>
            <w:top w:w="0" w:type="dxa"/>
            <w:left w:w="108" w:type="dxa"/>
            <w:bottom w:w="0" w:type="dxa"/>
            <w:right w:w="108" w:type="dxa"/>
          </w:tblCellMar>
        </w:tblPrEx>
        <w:trPr>
          <w:trHeight w:val="1096"/>
        </w:trPr>
        <w:tc>
          <w:tcPr>
            <w:tcW w:w="798"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收入来源</w:t>
            </w:r>
          </w:p>
        </w:tc>
        <w:tc>
          <w:tcPr>
            <w:tcW w:w="2427"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农业种植</w:t>
            </w:r>
          </w:p>
        </w:tc>
        <w:tc>
          <w:tcPr>
            <w:tcW w:w="1775"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农业生产经营与农业相关收入</w:t>
            </w:r>
          </w:p>
        </w:tc>
      </w:tr>
      <w:tr>
        <w:tblPrEx>
          <w:tblW w:w="5000" w:type="pct"/>
          <w:tblInd w:w="0" w:type="dxa"/>
          <w:tblCellMar>
            <w:top w:w="0" w:type="dxa"/>
            <w:left w:w="108" w:type="dxa"/>
            <w:bottom w:w="0" w:type="dxa"/>
            <w:right w:w="108" w:type="dxa"/>
          </w:tblCellMar>
        </w:tblPrEx>
        <w:trPr>
          <w:trHeight w:val="907"/>
        </w:trPr>
        <w:tc>
          <w:tcPr>
            <w:tcW w:w="798"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农业效益</w:t>
            </w:r>
          </w:p>
        </w:tc>
        <w:tc>
          <w:tcPr>
            <w:tcW w:w="2427"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以家庭为单位，生产规模小，受自然因素影响，收入不稳定</w:t>
            </w:r>
          </w:p>
        </w:tc>
        <w:tc>
          <w:tcPr>
            <w:tcW w:w="1775"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高度机械化、规模化生产、生产稳定、受自然因素小</w:t>
            </w:r>
          </w:p>
        </w:tc>
      </w:tr>
      <w:tr>
        <w:tblPrEx>
          <w:tblW w:w="5000" w:type="pct"/>
          <w:tblInd w:w="0" w:type="dxa"/>
          <w:tblCellMar>
            <w:top w:w="0" w:type="dxa"/>
            <w:left w:w="108" w:type="dxa"/>
            <w:bottom w:w="0" w:type="dxa"/>
            <w:right w:w="108" w:type="dxa"/>
          </w:tblCellMar>
        </w:tblPrEx>
        <w:trPr>
          <w:trHeight w:val="101"/>
        </w:trPr>
        <w:tc>
          <w:tcPr>
            <w:tcW w:w="798"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社会地位</w:t>
            </w:r>
          </w:p>
        </w:tc>
        <w:tc>
          <w:tcPr>
            <w:tcW w:w="2427"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社会地位低，象征贫穷</w:t>
            </w:r>
          </w:p>
        </w:tc>
        <w:tc>
          <w:tcPr>
            <w:tcW w:w="1775" w:type="pct"/>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社会地位高</w:t>
            </w:r>
          </w:p>
        </w:tc>
      </w:tr>
      <w:tr>
        <w:tblPrEx>
          <w:tblW w:w="5000" w:type="pct"/>
          <w:tblInd w:w="0" w:type="dxa"/>
          <w:tblCellMar>
            <w:top w:w="0" w:type="dxa"/>
            <w:left w:w="108" w:type="dxa"/>
            <w:bottom w:w="0" w:type="dxa"/>
            <w:right w:w="108" w:type="dxa"/>
          </w:tblCellMar>
        </w:tblPrEx>
        <w:trPr>
          <w:trHeight w:val="907"/>
        </w:trPr>
        <w:tc>
          <w:tcPr>
            <w:tcW w:w="798" w:type="pct"/>
            <w:tcBorders>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发展潜力</w:t>
            </w:r>
          </w:p>
        </w:tc>
        <w:tc>
          <w:tcPr>
            <w:tcW w:w="2427" w:type="pct"/>
            <w:tcBorders>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落后于现代农业</w:t>
            </w:r>
          </w:p>
        </w:tc>
        <w:tc>
          <w:tcPr>
            <w:tcW w:w="1775" w:type="pct"/>
            <w:tcBorders>
              <w:bottom w:val="single" w:sz="4" w:space="0" w:color="auto"/>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sz w:val="21"/>
                <w:szCs w:val="21"/>
              </w:rPr>
            </w:pPr>
            <w:r>
              <w:rPr>
                <w:rFonts w:eastAsia="宋体" w:hint="eastAsia"/>
                <w:sz w:val="21"/>
                <w:szCs w:val="21"/>
              </w:rPr>
              <w:t>满足现代农业发展</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传统农民和职业农民的联系：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1）无论是传统农民还是职业农民，由于土地资源的必要性，因此两者被局限于其所需生产经营的总体环境。</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2）两者的收入来源皆以农作物和农牧为主要部分。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3）社会对二者有着必需性，价值皆体现于对社会的服务属性。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传统农民与职业农民的区别：</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身份与职业属性。职业农民作为一种新式农民，他们以农业生产与经营为主要工作内容并以此作为职业，具有职业性质。而传统农民缺乏现代农业知识，固守传统技术，农业生产方式落后，生产效率及效益较低，不以收益为主要劳动目的，仅满足自给自足的生活。新型职业农民掌握较高的农业现代化技术水平，实现机械化生产和产业化、多元化生产，打破小农经济，有效促进农村经济体制改革。</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收入水平。由于农业机械化程度高、规模大，职业农民依靠网络等信息平台销售农产品，从而形成了农业生产、加工、销售一体的农业生产经营模式，收益高。传统农民生产水平受到限限制，收益低下，没有保障，易受环境与社会影响。</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社会地位与群体组成。由于生产方式的落后，收益的低下，导致传统农民受到轻视与社会的偏见；拥有较高农业技术的职业农民从事大规模生产，减少了成本、提高收益，作为一种职业象征有国家制定有关政策的扶持，除了农业种植大户、家庭农场主之外，农业发展有很大的发展空间，返乡流动人口和大学生等都纷纷加入职业农民行列，其群体结构更为广泛，社会地位不断提高。</w:t>
      </w:r>
      <w:r>
        <w:rPr>
          <w:rFonts w:hint="eastAsia"/>
        </w:rPr>
        <w:br/>
      </w:r>
      <w:r>
        <w:rPr>
          <w:rFonts w:hint="eastAsia"/>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https://d.book118.com/128030120035006042</w:t>
        </w:r>
      </w:hyperlink>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p>
    <w:sectPr>
      <w:headerReference w:type="default" r:id="rId29"/>
      <w:footerReference w:type="even" r:id="rId30"/>
      <w:footerReference w:type="default" r:id="rId31"/>
      <w:type w:val="nextPage"/>
      <w:pgSz w:w="11906" w:h="16838"/>
      <w:pgMar w:top="1417" w:right="1134" w:bottom="1134" w:left="1701" w:header="851" w:footer="992" w:gutter="0"/>
      <w:pgNumType w:fmt="decimal" w:start="5" w:chapStyle="1"/>
      <w:cols w:num="1" w:space="72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embedRegular r:id="rId1" w:subsetted="1" w:fontKey="{2E3043CF-9B3D-46B0-86B8-5114F9967AC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4B03EE6C-EE61-4A62-B0C2-C303683016F9}"/>
  </w:font>
  <w:font w:name="Calibri">
    <w:panose1 w:val="020F0502020204030204"/>
    <w:charset w:val="00"/>
    <w:family w:val="swiss"/>
    <w:pitch w:val="default"/>
    <w:sig w:usb0="E00002FF" w:usb1="4000ACFF" w:usb2="00000001" w:usb3="00000000" w:csb0="2000019F" w:csb1="0000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6BD572F7-21AE-49A0-BEDC-AD7BA095DA4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1392410"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7118194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 w:name="_Hlt64364434"/>
    <w:bookmarkStart w:id="3" w:name="_Hlt64364433"/>
    <w:bookmarkStart w:id="4" w:name="_Hlt64364453"/>
    <w:bookmarkStart w:id="5" w:name="_Hlt64364479"/>
    <w:bookmarkStart w:id="6" w:name="_Hlt70735366"/>
    <w:bookmarkStart w:id="7" w:name="_Hlt90782465"/>
    <w:bookmarkStart w:id="8" w:name="_Hlt70735365"/>
    <w:bookmarkStart w:id="9" w:name="_Hlt90782466"/>
    <w:bookmarkStart w:id="10" w:name="_Hlt64364478"/>
    <w:bookmarkStart w:id="11" w:name="_Hlt64364454"/>
    <w:r>
      <w:rPr>
        <w:color w:val="0000FF"/>
      </w:rPr>
      <mc:AlternateContent>
        <mc:Choice Requires="wpg">
          <w:drawing>
            <wp:inline distT="0" distB="0" distL="114300" distR="114300">
              <wp:extent cx="1828800" cy="373380"/>
              <wp:effectExtent l="0" t="0" r="0" b="7620"/>
              <wp:docPr id="1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4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696;height:21600;left:5165;position:absolute;top:68657" filled="f" stroked="f">
                <v:imagedata r:id="rId1" o:title=""/>
              </v:shape>
              <v:shape id="_x0000_s205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
    <w:bookmarkEnd w:id="3"/>
    <w:bookmarkEnd w:id="4"/>
    <w:bookmarkEnd w:id="5"/>
    <w:bookmarkEnd w:id="6"/>
    <w:bookmarkEnd w:id="7"/>
    <w:bookmarkEnd w:id="8"/>
    <w:bookmarkEnd w:id="9"/>
    <w:bookmarkEnd w:id="10"/>
    <w:bookmarkEnd w:id="1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2" w:name="_Hlt64364434_0"/>
    <w:bookmarkStart w:id="13" w:name="_Hlt64364433_0"/>
    <w:bookmarkStart w:id="14" w:name="_Hlt64364453_0"/>
    <w:bookmarkStart w:id="15" w:name="_Hlt64364479_0"/>
    <w:bookmarkStart w:id="16" w:name="_Hlt70735366_0"/>
    <w:bookmarkStart w:id="17" w:name="_Hlt90782465_0"/>
    <w:bookmarkStart w:id="18" w:name="_Hlt70735365_0"/>
    <w:bookmarkStart w:id="19" w:name="_Hlt90782466_0"/>
    <w:bookmarkStart w:id="20" w:name="_Hlt64364478_0"/>
    <w:bookmarkStart w:id="21" w:name="_Hlt64364454_0"/>
    <w:r>
      <w:rPr>
        <w:color w:val="0000FF"/>
      </w:rPr>
      <mc:AlternateContent>
        <mc:Choice Requires="wpg">
          <w:drawing>
            <wp:inline distT="0" distB="0" distL="114300" distR="114300">
              <wp:extent cx="1828800" cy="373380"/>
              <wp:effectExtent l="0" t="0" r="0" b="7620"/>
              <wp:docPr id="1472977397"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48746051"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2032464577"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696;height:21600;left:5165;position:absolute;top:68657" filled="f" stroked="f">
                <v:imagedata r:id="rId1" o:title=""/>
              </v:shape>
              <v:shape id="_x0000_s205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2"/>
    <w:bookmarkEnd w:id="13"/>
    <w:bookmarkEnd w:id="14"/>
    <w:bookmarkEnd w:id="15"/>
    <w:bookmarkEnd w:id="16"/>
    <w:bookmarkEnd w:id="17"/>
    <w:bookmarkEnd w:id="18"/>
    <w:bookmarkEnd w:id="19"/>
    <w:bookmarkEnd w:id="20"/>
    <w:bookmarkEnd w:id="2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2" w:name="_Hlt64364434_1"/>
    <w:bookmarkStart w:id="23" w:name="_Hlt64364433_1"/>
    <w:bookmarkStart w:id="24" w:name="_Hlt64364453_1"/>
    <w:bookmarkStart w:id="25" w:name="_Hlt64364479_1"/>
    <w:bookmarkStart w:id="26" w:name="_Hlt70735366_1"/>
    <w:bookmarkStart w:id="27" w:name="_Hlt90782465_1"/>
    <w:bookmarkStart w:id="28" w:name="_Hlt70735365_1"/>
    <w:bookmarkStart w:id="29" w:name="_Hlt90782466_1"/>
    <w:bookmarkStart w:id="30" w:name="_Hlt64364478_1"/>
    <w:bookmarkStart w:id="31" w:name="_Hlt64364454_1"/>
    <w:r>
      <w:rPr>
        <w:color w:val="0000FF"/>
      </w:rPr>
      <mc:AlternateContent>
        <mc:Choice Requires="wpg">
          <w:drawing>
            <wp:inline distT="0" distB="0" distL="114300" distR="114300">
              <wp:extent cx="1828800" cy="373380"/>
              <wp:effectExtent l="0" t="0" r="0" b="7620"/>
              <wp:docPr id="532942647"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86816257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835980197"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696;height:21600;left:5165;position:absolute;top:68657" filled="f" stroked="f">
                <v:imagedata r:id="rId1" o:title=""/>
              </v:shape>
              <v:shape id="_x0000_s205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2"/>
    <w:bookmarkEnd w:id="23"/>
    <w:bookmarkEnd w:id="24"/>
    <w:bookmarkEnd w:id="25"/>
    <w:bookmarkEnd w:id="26"/>
    <w:bookmarkEnd w:id="27"/>
    <w:bookmarkEnd w:id="28"/>
    <w:bookmarkEnd w:id="29"/>
    <w:bookmarkEnd w:id="30"/>
    <w:bookmarkEnd w:id="3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32" w:name="_Hlt64364434_2"/>
    <w:bookmarkStart w:id="33" w:name="_Hlt64364433_2"/>
    <w:bookmarkStart w:id="34" w:name="_Hlt64364453_2"/>
    <w:bookmarkStart w:id="35" w:name="_Hlt64364479_2"/>
    <w:bookmarkStart w:id="36" w:name="_Hlt70735366_2"/>
    <w:bookmarkStart w:id="37" w:name="_Hlt90782465_2"/>
    <w:bookmarkStart w:id="38" w:name="_Hlt70735365_2"/>
    <w:bookmarkStart w:id="39" w:name="_Hlt90782466_2"/>
    <w:bookmarkStart w:id="40" w:name="_Hlt64364478_2"/>
    <w:bookmarkStart w:id="41" w:name="_Hlt64364454_2"/>
    <w:r>
      <w:rPr>
        <w:color w:val="0000FF"/>
      </w:rPr>
      <mc:AlternateContent>
        <mc:Choice Requires="wpg">
          <w:drawing>
            <wp:inline distT="0" distB="0" distL="114300" distR="114300">
              <wp:extent cx="1828800" cy="373380"/>
              <wp:effectExtent l="0" t="0" r="0" b="7620"/>
              <wp:docPr id="1595798324"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851997422"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2009038326"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8"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696;height:21600;left:5165;position:absolute;top:68657" filled="f" stroked="f">
                <v:imagedata r:id="rId1" o:title=""/>
              </v:shape>
              <v:shape id="_x0000_s2060"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32"/>
    <w:bookmarkEnd w:id="33"/>
    <w:bookmarkEnd w:id="34"/>
    <w:bookmarkEnd w:id="35"/>
    <w:bookmarkEnd w:id="36"/>
    <w:bookmarkEnd w:id="37"/>
    <w:bookmarkEnd w:id="38"/>
    <w:bookmarkEnd w:id="39"/>
    <w:bookmarkEnd w:id="40"/>
    <w:bookmarkEnd w:id="4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44" w:name="_Hlt64364434_3"/>
    <w:bookmarkStart w:id="45" w:name="_Hlt64364433_3"/>
    <w:bookmarkStart w:id="46" w:name="_Hlt64364453_3"/>
    <w:bookmarkStart w:id="47" w:name="_Hlt64364479_3"/>
    <w:bookmarkStart w:id="48" w:name="_Hlt70735366_3"/>
    <w:bookmarkStart w:id="49" w:name="_Hlt90782465_3"/>
    <w:bookmarkStart w:id="50" w:name="_Hlt70735365_3"/>
    <w:bookmarkStart w:id="51" w:name="_Hlt90782466_3"/>
    <w:bookmarkStart w:id="52" w:name="_Hlt64364478_3"/>
    <w:bookmarkStart w:id="53" w:name="_Hlt64364454_3"/>
    <w:r>
      <w:rPr>
        <w:color w:val="0000FF"/>
      </w:rPr>
      <mc:AlternateContent>
        <mc:Choice Requires="wpg">
          <w:drawing>
            <wp:inline distT="0" distB="0" distL="114300" distR="114300">
              <wp:extent cx="1828800" cy="373380"/>
              <wp:effectExtent l="0" t="0" r="0" b="7620"/>
              <wp:docPr id="168609611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90592107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6388422"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4696;height:21600;left:5165;position:absolute;top:68657" filled="f" stroked="f">
                <v:imagedata r:id="rId1" o:title=""/>
              </v:shape>
              <v:shape id="_x0000_s206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44"/>
    <w:bookmarkEnd w:id="45"/>
    <w:bookmarkEnd w:id="46"/>
    <w:bookmarkEnd w:id="47"/>
    <w:bookmarkEnd w:id="48"/>
    <w:bookmarkEnd w:id="49"/>
    <w:bookmarkEnd w:id="50"/>
    <w:bookmarkEnd w:id="51"/>
    <w:bookmarkEnd w:id="52"/>
    <w:bookmarkEnd w:id="53"/>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65" w:name="_Hlt64364434_4"/>
    <w:bookmarkStart w:id="66" w:name="_Hlt64364433_4"/>
    <w:bookmarkStart w:id="67" w:name="_Hlt64364453_4"/>
    <w:bookmarkStart w:id="68" w:name="_Hlt64364479_4"/>
    <w:bookmarkStart w:id="69" w:name="_Hlt70735366_4"/>
    <w:bookmarkStart w:id="70" w:name="_Hlt90782465_4"/>
    <w:bookmarkStart w:id="71" w:name="_Hlt70735365_4"/>
    <w:bookmarkStart w:id="72" w:name="_Hlt90782466_4"/>
    <w:bookmarkStart w:id="73" w:name="_Hlt64364478_4"/>
    <w:bookmarkStart w:id="74" w:name="_Hlt64364454_4"/>
    <w:r>
      <w:rPr>
        <w:color w:val="0000FF"/>
      </w:rPr>
      <mc:AlternateContent>
        <mc:Choice Requires="wpg">
          <w:drawing>
            <wp:inline distT="0" distB="0" distL="114300" distR="114300">
              <wp:extent cx="1828800" cy="373380"/>
              <wp:effectExtent l="0" t="0" r="0" b="7620"/>
              <wp:docPr id="956133534"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114062370"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486732320"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6"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4696;height:21600;left:5165;position:absolute;top:68657" filled="f" stroked="f">
                <v:imagedata r:id="rId1" o:title=""/>
              </v:shape>
              <v:shape id="_x0000_s2068"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65"/>
    <w:bookmarkEnd w:id="66"/>
    <w:bookmarkEnd w:id="67"/>
    <w:bookmarkEnd w:id="68"/>
    <w:bookmarkEnd w:id="69"/>
    <w:bookmarkEnd w:id="70"/>
    <w:bookmarkEnd w:id="71"/>
    <w:bookmarkEnd w:id="72"/>
    <w:bookmarkEnd w:id="73"/>
    <w:bookmarkEnd w:id="74"/>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75" w:name="_Hlt64364434_5"/>
    <w:bookmarkStart w:id="76" w:name="_Hlt64364433_5"/>
    <w:bookmarkStart w:id="77" w:name="_Hlt64364453_5"/>
    <w:bookmarkStart w:id="78" w:name="_Hlt64364479_5"/>
    <w:bookmarkStart w:id="79" w:name="_Hlt70735366_5"/>
    <w:bookmarkStart w:id="80" w:name="_Hlt90782465_5"/>
    <w:bookmarkStart w:id="81" w:name="_Hlt70735365_5"/>
    <w:bookmarkStart w:id="82" w:name="_Hlt90782466_5"/>
    <w:bookmarkStart w:id="83" w:name="_Hlt64364478_5"/>
    <w:bookmarkStart w:id="84" w:name="_Hlt64364454_5"/>
    <w:r>
      <w:rPr>
        <w:color w:val="0000FF"/>
      </w:rPr>
      <mc:AlternateContent>
        <mc:Choice Requires="wpg">
          <w:drawing>
            <wp:inline distT="0" distB="0" distL="114300" distR="114300">
              <wp:extent cx="1828800" cy="373380"/>
              <wp:effectExtent l="0" t="0" r="0" b="7620"/>
              <wp:docPr id="1031390270"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203711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3445463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0"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4696;height:21600;left:5165;position:absolute;top:68657" filled="f" stroked="f">
                <v:imagedata r:id="rId1" o:title=""/>
              </v:shape>
              <v:shape id="_x0000_s2072"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75"/>
    <w:bookmarkEnd w:id="76"/>
    <w:bookmarkEnd w:id="77"/>
    <w:bookmarkEnd w:id="78"/>
    <w:bookmarkEnd w:id="79"/>
    <w:bookmarkEnd w:id="80"/>
    <w:bookmarkEnd w:id="81"/>
    <w:bookmarkEnd w:id="82"/>
    <w:bookmarkEnd w:id="83"/>
    <w:bookmarkEnd w:id="84"/>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职业农民培训现状及对策研究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E9B7E8E"/>
    <w:multiLevelType w:val="multilevel"/>
    <w:tmpl w:val="9E9B7E8E"/>
    <w:lvl w:ilvl="0">
      <w:start w:val="1"/>
      <w:numFmt w:val="decimal"/>
      <w:pStyle w:val="Heading1"/>
      <w:suff w:val="nothing"/>
      <w:lvlText w:val="%1  "/>
      <w:lvlJc w:val="left"/>
      <w:pPr>
        <w:tabs>
          <w:tab w:val="left" w:pos="0"/>
        </w:tabs>
        <w:ind w:left="432" w:hanging="432"/>
      </w:pPr>
      <w:rPr>
        <w:rFonts w:ascii="黑体" w:eastAsia="宋体" w:hAnsi="黑体" w:cs="宋体" w:hint="default"/>
      </w:rPr>
    </w:lvl>
    <w:lvl w:ilvl="1">
      <w:start w:val="1"/>
      <w:numFmt w:val="decimal"/>
      <w:pStyle w:val="Heading2"/>
      <w:suff w:val="nothing"/>
      <w:lvlText w:val="%1.%2 "/>
      <w:lvlJc w:val="left"/>
      <w:pPr>
        <w:tabs>
          <w:tab w:val="left" w:pos="0"/>
        </w:tabs>
        <w:ind w:left="575" w:hanging="575"/>
      </w:pPr>
      <w:rPr>
        <w:rFonts w:ascii="黑体" w:eastAsia="宋体" w:hAnsi="黑体" w:cs="宋体" w:hint="default"/>
      </w:rPr>
    </w:lvl>
    <w:lvl w:ilvl="2">
      <w:start w:val="1"/>
      <w:numFmt w:val="decimal"/>
      <w:pStyle w:val="Heading3"/>
      <w:suff w:val="nothing"/>
      <w:lvlText w:val="%1.%2.%3 "/>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F70"/>
    <w:rsid w:val="0005590E"/>
    <w:rsid w:val="0008174A"/>
    <w:rsid w:val="000E5559"/>
    <w:rsid w:val="00211BD4"/>
    <w:rsid w:val="002166CA"/>
    <w:rsid w:val="00391B00"/>
    <w:rsid w:val="003F1B7A"/>
    <w:rsid w:val="004652A8"/>
    <w:rsid w:val="00483B60"/>
    <w:rsid w:val="004E1C6D"/>
    <w:rsid w:val="00500F70"/>
    <w:rsid w:val="0052146D"/>
    <w:rsid w:val="00565134"/>
    <w:rsid w:val="006A13CE"/>
    <w:rsid w:val="00703450"/>
    <w:rsid w:val="00706699"/>
    <w:rsid w:val="00737B05"/>
    <w:rsid w:val="0078704F"/>
    <w:rsid w:val="00853EF2"/>
    <w:rsid w:val="009938FE"/>
    <w:rsid w:val="009B3587"/>
    <w:rsid w:val="00A577E3"/>
    <w:rsid w:val="00A7224C"/>
    <w:rsid w:val="00B262BC"/>
    <w:rsid w:val="00B452E7"/>
    <w:rsid w:val="00CE63D7"/>
    <w:rsid w:val="00D32704"/>
    <w:rsid w:val="00DE6B8E"/>
    <w:rsid w:val="00E95406"/>
    <w:rsid w:val="00ED1FF2"/>
    <w:rsid w:val="00F3097C"/>
    <w:rsid w:val="00F4412B"/>
    <w:rsid w:val="00FD25ED"/>
    <w:rsid w:val="01CF2A86"/>
    <w:rsid w:val="0A084872"/>
    <w:rsid w:val="0A0C5517"/>
    <w:rsid w:val="0A592759"/>
    <w:rsid w:val="0BA36446"/>
    <w:rsid w:val="0D447276"/>
    <w:rsid w:val="0DD25415"/>
    <w:rsid w:val="0DF71A8C"/>
    <w:rsid w:val="102F7D69"/>
    <w:rsid w:val="1131366D"/>
    <w:rsid w:val="12696DB9"/>
    <w:rsid w:val="14F11F32"/>
    <w:rsid w:val="163634D4"/>
    <w:rsid w:val="171A1E9E"/>
    <w:rsid w:val="17E21B65"/>
    <w:rsid w:val="1C3C1DAD"/>
    <w:rsid w:val="1CDB3F40"/>
    <w:rsid w:val="1D2B7DB5"/>
    <w:rsid w:val="23447230"/>
    <w:rsid w:val="24A843FE"/>
    <w:rsid w:val="271B2E4D"/>
    <w:rsid w:val="2B253DEB"/>
    <w:rsid w:val="2DB84BE4"/>
    <w:rsid w:val="2F0A0CC0"/>
    <w:rsid w:val="37D02C75"/>
    <w:rsid w:val="3C3E6937"/>
    <w:rsid w:val="3E7F33BB"/>
    <w:rsid w:val="43CE421F"/>
    <w:rsid w:val="46037B30"/>
    <w:rsid w:val="47F70466"/>
    <w:rsid w:val="48215321"/>
    <w:rsid w:val="4873641C"/>
    <w:rsid w:val="4B2D54CC"/>
    <w:rsid w:val="4E2552AD"/>
    <w:rsid w:val="4E8E5F24"/>
    <w:rsid w:val="4F343D4D"/>
    <w:rsid w:val="500E3F19"/>
    <w:rsid w:val="52FD40FF"/>
    <w:rsid w:val="53984ED9"/>
    <w:rsid w:val="550B257B"/>
    <w:rsid w:val="589368CE"/>
    <w:rsid w:val="5AE12FDB"/>
    <w:rsid w:val="5C637428"/>
    <w:rsid w:val="5D511ECA"/>
    <w:rsid w:val="602C68A1"/>
    <w:rsid w:val="64047D3A"/>
    <w:rsid w:val="65631822"/>
    <w:rsid w:val="72534E5D"/>
    <w:rsid w:val="73C856D5"/>
    <w:rsid w:val="75E83B07"/>
    <w:rsid w:val="7D4A0A5C"/>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semiHidden="0" w:uiPriority="0" w:unhideWhenUsed="0"/>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39"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napToGrid w:val="0"/>
      <w:spacing w:line="360" w:lineRule="auto"/>
      <w:ind w:firstLine="643"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pageBreakBefore/>
      <w:widowControl/>
      <w:numPr>
        <w:ilvl w:val="0"/>
        <w:numId w:val="1"/>
      </w:numPr>
      <w:spacing w:before="100" w:beforeLines="100" w:after="100" w:afterLines="100" w:line="360" w:lineRule="auto"/>
      <w:ind w:left="431" w:hanging="431" w:firstLineChars="0"/>
      <w:jc w:val="center"/>
      <w:outlineLvl w:val="0"/>
    </w:pPr>
    <w:rPr>
      <w:rFonts w:eastAsia="黑体"/>
      <w:kern w:val="44"/>
      <w:sz w:val="30"/>
      <w:szCs w:val="18"/>
    </w:rPr>
  </w:style>
  <w:style w:type="paragraph" w:styleId="Heading2">
    <w:name w:val="heading 2"/>
    <w:basedOn w:val="Normal"/>
    <w:next w:val="Normal"/>
    <w:qFormat/>
    <w:pPr>
      <w:keepNext/>
      <w:keepLines/>
      <w:numPr>
        <w:ilvl w:val="1"/>
        <w:numId w:val="1"/>
      </w:numPr>
      <w:spacing w:line="360" w:lineRule="auto"/>
      <w:ind w:left="0" w:firstLine="0" w:firstLineChars="0"/>
      <w:jc w:val="left"/>
      <w:outlineLvl w:val="1"/>
    </w:pPr>
    <w:rPr>
      <w:rFonts w:eastAsia="黑体"/>
      <w:sz w:val="28"/>
      <w:szCs w:val="18"/>
    </w:rPr>
  </w:style>
  <w:style w:type="paragraph" w:styleId="Heading3">
    <w:name w:val="heading 3"/>
    <w:basedOn w:val="Normal"/>
    <w:next w:val="Normal"/>
    <w:qFormat/>
    <w:pPr>
      <w:keepNext/>
      <w:keepLines/>
      <w:numPr>
        <w:ilvl w:val="2"/>
        <w:numId w:val="1"/>
      </w:numPr>
      <w:spacing w:before="50" w:beforeLines="50" w:after="50" w:afterLines="50"/>
      <w:ind w:left="0" w:firstLine="643" w:firstLineChars="200"/>
      <w:jc w:val="left"/>
      <w:outlineLvl w:val="2"/>
    </w:pPr>
    <w:rPr>
      <w:rFonts w:eastAsia="黑体"/>
      <w:b/>
      <w:sz w:val="24"/>
      <w:szCs w:val="18"/>
    </w:rPr>
  </w:style>
  <w:style w:type="paragraph" w:styleId="Heading4">
    <w:name w:val="heading 4"/>
    <w:basedOn w:val="Normal"/>
    <w:next w:val="Normal"/>
    <w:qFormat/>
    <w:pPr>
      <w:keepNext/>
      <w:numPr>
        <w:ilvl w:val="3"/>
        <w:numId w:val="1"/>
      </w:numPr>
      <w:adjustRightInd w:val="0"/>
      <w:spacing w:line="360" w:lineRule="atLeast"/>
      <w:ind w:left="864" w:hanging="864" w:firstLineChars="0"/>
      <w:jc w:val="center"/>
      <w:textAlignment w:val="baseline"/>
      <w:outlineLvl w:val="3"/>
    </w:pPr>
    <w:rPr>
      <w:kern w:val="0"/>
      <w:sz w:val="36"/>
      <w:szCs w:val="20"/>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pacing w:after="120" w:afterLines="0" w:afterAutospacing="0"/>
      <w:ind w:left="420" w:leftChars="200"/>
    </w:pPr>
  </w:style>
  <w:style w:type="paragraph" w:styleId="NormalIndent">
    <w:name w:val="Normal Indent"/>
    <w:basedOn w:val="Normal"/>
    <w:pPr>
      <w:ind w:firstLine="420"/>
    </w:pPr>
    <w:rPr>
      <w:sz w:val="18"/>
      <w:szCs w:val="18"/>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CommentText">
    <w:name w:val="annotation text"/>
    <w:basedOn w:val="Normal"/>
    <w:semiHidden/>
    <w:pPr>
      <w:jc w:val="left"/>
    </w:pPr>
  </w:style>
  <w:style w:type="paragraph" w:styleId="BodyText3">
    <w:name w:val="Body Text 3"/>
    <w:basedOn w:val="Normal"/>
    <w:rPr>
      <w:color w:val="FF0000"/>
    </w:rPr>
  </w:style>
  <w:style w:type="paragraph" w:styleId="BodyText">
    <w:name w:val="Body Text"/>
    <w:basedOn w:val="Normal"/>
    <w:pPr>
      <w:jc w:val="center"/>
    </w:pPr>
    <w:rPr>
      <w:b/>
      <w:sz w:val="28"/>
      <w:szCs w:val="28"/>
    </w:rPr>
  </w:style>
  <w:style w:type="paragraph" w:styleId="TOC3">
    <w:name w:val="toc 3"/>
    <w:basedOn w:val="Normal"/>
    <w:next w:val="Normal"/>
    <w:qFormat/>
    <w:pPr>
      <w:ind w:left="840" w:leftChars="400"/>
    </w:pPr>
    <w:rPr>
      <w:rFonts w:eastAsia="宋体"/>
    </w:rPr>
  </w:style>
  <w:style w:type="paragraph" w:styleId="BalloonText">
    <w:name w:val="Balloon Text"/>
    <w:basedOn w:val="Normal"/>
    <w:semiHidden/>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rPr>
      <w:rFonts w:eastAsia="黑体"/>
      <w:sz w:val="24"/>
      <w:szCs w:val="18"/>
    </w:rPr>
  </w:style>
  <w:style w:type="paragraph" w:styleId="TOC2">
    <w:name w:val="toc 2"/>
    <w:basedOn w:val="Normal"/>
    <w:next w:val="Normal"/>
    <w:pPr>
      <w:ind w:left="420" w:leftChars="200"/>
    </w:p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qFormat/>
    <w:rPr>
      <w:color w:val="333333"/>
      <w:sz w:val="18"/>
      <w:szCs w:val="18"/>
      <w:u w:val="none"/>
    </w:rPr>
  </w:style>
  <w:style w:type="character" w:styleId="CommentReference">
    <w:name w:val="annotation reference"/>
    <w:semiHidden/>
    <w:qFormat/>
    <w:rPr>
      <w:sz w:val="21"/>
      <w:szCs w:val="21"/>
    </w:rPr>
  </w:style>
  <w:style w:type="paragraph" w:customStyle="1" w:styleId="4">
    <w:name w:val="标题4"/>
    <w:basedOn w:val="Normal"/>
    <w:next w:val="NormalIndent"/>
    <w:qFormat/>
    <w:pPr>
      <w:jc w:val="center"/>
    </w:pPr>
    <w:rPr>
      <w:sz w:val="18"/>
      <w:szCs w:val="18"/>
    </w:rPr>
  </w:style>
  <w:style w:type="paragraph" w:customStyle="1" w:styleId="a">
    <w:name w:val="表头"/>
    <w:basedOn w:val="Caption"/>
    <w:pPr>
      <w:spacing w:before="120" w:after="120"/>
      <w:jc w:val="center"/>
      <w:outlineLvl w:val="3"/>
    </w:pPr>
    <w:rPr>
      <w:rFonts w:ascii="Times New Roman" w:hAnsi="Times New Roman" w:cs="Times New Roman"/>
      <w:sz w:val="18"/>
      <w:szCs w:val="18"/>
    </w:rPr>
  </w:style>
  <w:style w:type="table" w:customStyle="1" w:styleId="TableGrid0">
    <w:name w:val="Table Grid_0"/>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8.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yperlink" Target="https://d.book118.com/128030120035006042" TargetMode="External" /><Relationship Id="rId29" Type="http://schemas.openxmlformats.org/officeDocument/2006/relationships/header" Target="header9.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wmf" /><Relationship Id="rId8" Type="http://schemas.openxmlformats.org/officeDocument/2006/relationships/oleObject" Target="embeddings/oleObject1.bin" /><Relationship Id="rId9" Type="http://schemas.openxmlformats.org/officeDocument/2006/relationships/image" Target="media/image2.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1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11410</Words>
  <Characters>11960</Characters>
  <Application>Microsoft Office Word</Application>
  <DocSecurity>0</DocSecurity>
  <Lines>24</Lines>
  <Paragraphs>6</Paragraphs>
  <ScaleCrop>false</ScaleCrop>
  <Company>Microsoft</Company>
  <LinksUpToDate>false</LinksUpToDate>
  <CharactersWithSpaces>12567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dc:creator>
  <cp:lastModifiedBy>罗芳</cp:lastModifiedBy>
  <cp:revision>27</cp:revision>
  <cp:lastPrinted>2006-12-06T02:35:00Z</cp:lastPrinted>
  <dcterms:created xsi:type="dcterms:W3CDTF">2007-06-11T12:25:00Z</dcterms:created>
  <dcterms:modified xsi:type="dcterms:W3CDTF">2023-03-06T04:05:40Z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2DA04D4E96BE47DD983FF33945A4E50F</vt:lpwstr>
  </property>
  <property fmtid="{D5CDD505-2E9C-101B-9397-08002B2CF9AE}" pid="3" name="KSOProductBuildVer">
    <vt:lpwstr>2052-11.1.0.13703</vt:lpwstr>
  </property>
</Properties>
</file>