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印刷用品及器材相关行业公司成立方案及可行性研究报告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_Toc21932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_Toc7779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_Toc3785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(七)、印刷用品及器材项目建设必要性分析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三、印刷用品及器材项目概况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(二)、印刷用品及器材项目提出的理由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" w:history="1">
        <w:r>
          <w:rPr>
            <w:rFonts w:ascii="仿宋" w:eastAsia="仿宋" w:hAnsi="仿宋" w:cs="仿宋" w:hint="eastAsia"/>
            <w:lang w:eastAsia="zh-CN"/>
          </w:rPr>
          <w:t>(三)、印刷用品及器材项目选址</w:t>
        </w:r>
        <w:r>
          <w:tab/>
        </w:r>
        <w:r>
          <w:fldChar w:fldCharType="begin"/>
        </w:r>
        <w:r>
          <w:instrText xml:space="preserve"> PAGEREF _Toc236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_Toc23028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(六)、印刷用品及器材项目投资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eastAsia="zh-CN"/>
          </w:rPr>
          <w:t>(七)、印刷用品及器材项目进度规划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_Toc20169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eastAsia="zh-CN"/>
          </w:rPr>
          <w:t>(九)、印刷用品及器材项目综合评价</w:t>
        </w:r>
        <w:r>
          <w:tab/>
        </w:r>
        <w:r>
          <w:fldChar w:fldCharType="begin"/>
        </w:r>
        <w:r>
          <w:instrText xml:space="preserve"> PAGEREF _Toc9974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(一)、印刷用品及器材项目选址原则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0" w:history="1">
        <w:r>
          <w:rPr>
            <w:rFonts w:ascii="仿宋" w:eastAsia="仿宋" w:hAnsi="仿宋" w:cs="仿宋" w:hint="eastAsia"/>
            <w:lang w:eastAsia="zh-CN"/>
          </w:rPr>
          <w:t>(五)、印刷用品及器材项目选址综合评价</w:t>
        </w:r>
        <w:r>
          <w:tab/>
        </w:r>
        <w:r>
          <w:fldChar w:fldCharType="begin"/>
        </w:r>
        <w:r>
          <w:instrText xml:space="preserve"> PAGEREF _Toc12830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7" w:history="1">
        <w:r>
          <w:rPr>
            <w:rFonts w:ascii="仿宋" w:eastAsia="仿宋" w:hAnsi="仿宋" w:cs="仿宋" w:hint="eastAsia"/>
            <w:lang w:eastAsia="zh-CN"/>
          </w:rPr>
          <w:t>六、印刷用品及器材项目风险分析</w:t>
        </w:r>
        <w:r>
          <w:tab/>
        </w:r>
        <w:r>
          <w:fldChar w:fldCharType="begin"/>
        </w:r>
        <w:r>
          <w:instrText xml:space="preserve"> PAGEREF _Toc16347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9" w:history="1">
        <w:r>
          <w:rPr>
            <w:rFonts w:ascii="仿宋" w:eastAsia="仿宋" w:hAnsi="仿宋" w:cs="仿宋" w:hint="eastAsia"/>
            <w:lang w:eastAsia="zh-CN"/>
          </w:rPr>
          <w:t>(一)、印刷用品及器材项目风险分析</w:t>
        </w:r>
        <w:r>
          <w:tab/>
        </w:r>
        <w:r>
          <w:fldChar w:fldCharType="begin"/>
        </w:r>
        <w:r>
          <w:instrText xml:space="preserve"> PAGEREF _Toc15429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(二)、印刷用品及器材项目风险对策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4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_Toc14246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(一)、印刷用品及器材项目背景分析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(二)、印刷用品及器材项目建设必要性分析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_Toc27055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_Toc18350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2" w:history="1">
        <w:r>
          <w:rPr>
            <w:rFonts w:ascii="仿宋" w:eastAsia="仿宋" w:hAnsi="仿宋" w:cs="仿宋" w:hint="eastAsia"/>
            <w:lang w:eastAsia="zh-CN"/>
          </w:rPr>
          <w:t>(一)、印刷用品及器材项目进度安排</w:t>
        </w:r>
        <w:r>
          <w:tab/>
        </w:r>
        <w:r>
          <w:fldChar w:fldCharType="begin"/>
        </w:r>
        <w:r>
          <w:instrText xml:space="preserve"> PAGEREF _Toc22132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9" w:history="1">
        <w:r>
          <w:rPr>
            <w:rFonts w:ascii="仿宋" w:eastAsia="仿宋" w:hAnsi="仿宋" w:cs="仿宋" w:hint="eastAsia"/>
            <w:lang w:eastAsia="zh-CN"/>
          </w:rPr>
          <w:t>(二)、印刷用品及器材项目实施保障措施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_Toc22873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(五)、印刷用品及器材项目总投资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_Toc3316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(二)、合作印刷用品及器材项目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_Toc20769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" w:history="1">
        <w:r>
          <w:rPr>
            <w:rFonts w:ascii="仿宋" w:eastAsia="仿宋" w:hAnsi="仿宋" w:cs="仿宋" w:hint="eastAsia"/>
            <w:lang w:eastAsia="zh-CN"/>
          </w:rPr>
          <w:t>十三、印刷用品及器材项目总结分析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3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1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70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https://d.book118.com/128042027131006036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印刷用品及器材相关行业公司成立方案及可行性研究报告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印刷用品及器材相关行业公司成立方案及可行性研究报告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印刷用品及器材相关行业公司成立方案及可行性研究报告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印刷用品及器材相关行业公司成立方案及可行性研究报告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印刷用品及器材相关行业公司成立方案及可行性研究报告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804202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2024-02-08T09:37:00Z</dcterms:created>
  <dcterms:modified xsi:type="dcterms:W3CDTF">2024-02-08T09:37:32Z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67068E688C674BC890705F0840663E35_11</vt:lpwstr>
  </property>
  <property fmtid="{D5CDD505-2E9C-101B-9397-08002B2CF9AE}" pid="3" name="KSOProductBuildVer">
    <vt:lpwstr>2052-12.1.0.16250</vt:lpwstr>
  </property>
</Properties>
</file>