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2015-2023年大连商务职业学院高职单招（数学／语文／英语）历年参考题库带答案解析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我国先秦时期著名的语录体散文集是（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主张文章应该“有补于世”、“以适用为本”的作家是（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辛弃疾《水龙吟（登建康赏心亭）》中运用典故表达壮志未酬、时光虚度的感伤之情的是（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A.休说鲈鱼堪脍，尽西风、季鹰归未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B.求田问舍，怕应羞见，刘郎才气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C.可惜流年，忧愁风雨，树犹如此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D.倩何人，唤取红巾翠袖，揾英雄泪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散文《爱尔克的灯光》的作者是（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《八声甘州》(对潇潇暮雨洒江天)所写的内容是（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A.送别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C.仕途坎坷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D.边塞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《种树郭橐驼传》的创作意图主要是（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艾青在哪个时间段曾被视为中国新诗的卓越代表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A.（1917—1927）第一个十年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B.（1928—1937）第二个十年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C.（1937—1949）第三个十年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D.20世纪80年代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“一箪食，一瓢饮，有不改其乐的人”，此句话出自（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A.《围城》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B.《洗澡》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先秦诸子中最善于采用“欲擒故纵、引君入彀”论辩手法的是（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下列各组句子中，加点字意思相同的一组是（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https://d.book118.com/128043071032006041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28043071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