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2"/>
        <w:ind w:left="0"/>
        <w:rPr>
          <w:rFonts w:ascii="Times New Roman"/>
          <w:sz w:val="20"/>
        </w:rPr>
      </w:pPr>
    </w:p>
    <w:p>
      <w:pPr>
        <w:pStyle w:val="Title"/>
        <w:spacing w:line="1524" w:lineRule="exact"/>
        <w:ind w:right="385"/>
      </w:pPr>
      <w:r>
        <w:t>乡镇小学教学楼、厕所工程</w:t>
      </w:r>
    </w:p>
    <w:p>
      <w:pPr>
        <w:pStyle w:val="Title"/>
        <w:spacing w:before="221"/>
      </w:pPr>
      <w:r>
        <w:t>施工组织设计</w:t>
      </w:r>
    </w:p>
    <w:p>
      <w:pPr>
        <w:spacing w:after="0"/>
        <w:sectPr>
          <w:headerReference w:type="default" r:id="rId4"/>
          <w:type w:val="continuous"/>
          <w:pgSz w:w="17860" w:h="25260"/>
          <w:pgMar w:top="1400" w:right="0" w:bottom="280" w:left="940" w:header="1098" w:footer="708"/>
          <w:cols w:space="708"/>
        </w:sectPr>
      </w:pPr>
    </w:p>
    <w:p>
      <w:pPr>
        <w:pStyle w:val="BodyText"/>
        <w:spacing w:before="13"/>
        <w:ind w:left="0"/>
        <w:rPr>
          <w:rFonts w:ascii="华文隶书"/>
          <w:b/>
          <w:sz w:val="9"/>
        </w:rPr>
      </w:pPr>
    </w:p>
    <w:p>
      <w:pPr>
        <w:tabs>
          <w:tab w:val="left" w:pos="2164"/>
        </w:tabs>
        <w:spacing w:before="0" w:line="921" w:lineRule="exact"/>
        <w:ind w:left="0" w:right="372" w:firstLine="0"/>
        <w:jc w:val="center"/>
        <w:rPr>
          <w:rFonts w:ascii="黑体" w:eastAsia="黑体" w:hint="eastAsia"/>
          <w:b/>
          <w:sz w:val="72"/>
        </w:rPr>
      </w:pPr>
      <w:r>
        <w:rPr>
          <w:rFonts w:ascii="黑体" w:eastAsia="黑体" w:hint="eastAsia"/>
          <w:b/>
          <w:sz w:val="72"/>
        </w:rPr>
        <w:t>目</w:t>
        <w:tab/>
        <w:t>录</w:t>
      </w:r>
    </w:p>
    <w:p>
      <w:pPr>
        <w:pStyle w:val="BodyText"/>
        <w:ind w:left="0"/>
        <w:rPr>
          <w:rFonts w:ascii="黑体"/>
          <w:b/>
          <w:sz w:val="20"/>
        </w:rPr>
      </w:pPr>
    </w:p>
    <w:p>
      <w:pPr>
        <w:spacing w:before="206" w:line="386" w:lineRule="auto"/>
        <w:ind w:left="2387" w:right="11830" w:hanging="630"/>
        <w:jc w:val="left"/>
        <w:rPr>
          <w:rFonts w:ascii="宋体" w:eastAsia="宋体" w:hint="eastAsia"/>
          <w:sz w:val="36"/>
        </w:rPr>
      </w:pPr>
      <w:r>
        <w:rPr>
          <w:rFonts w:ascii="黑体" w:eastAsia="黑体" w:hint="eastAsia"/>
          <w:b/>
          <w:spacing w:val="-1"/>
          <w:sz w:val="42"/>
        </w:rPr>
        <w:t>第一章 编制依据</w:t>
      </w:r>
      <w:r>
        <w:rPr>
          <w:rFonts w:ascii="宋体" w:eastAsia="宋体" w:hint="eastAsia"/>
          <w:spacing w:val="-4"/>
          <w:sz w:val="36"/>
        </w:rPr>
        <w:t>第一节 编制依据</w:t>
      </w:r>
      <w:r>
        <w:rPr>
          <w:rFonts w:ascii="宋体" w:eastAsia="宋体" w:hint="eastAsia"/>
          <w:spacing w:val="-3"/>
          <w:sz w:val="36"/>
        </w:rPr>
        <w:t>第二节 编制说明</w:t>
      </w:r>
    </w:p>
    <w:p>
      <w:pPr>
        <w:spacing w:before="0" w:line="527" w:lineRule="exact"/>
        <w:ind w:left="1757" w:right="0" w:firstLine="0"/>
        <w:jc w:val="left"/>
        <w:rPr>
          <w:rFonts w:ascii="黑体" w:eastAsia="黑体" w:hint="eastAsia"/>
          <w:b/>
          <w:sz w:val="42"/>
        </w:rPr>
      </w:pPr>
      <w:r>
        <w:rPr>
          <w:rFonts w:ascii="黑体" w:eastAsia="黑体" w:hint="eastAsia"/>
          <w:b/>
          <w:spacing w:val="-1"/>
          <w:sz w:val="42"/>
        </w:rPr>
        <w:t>第二章 工程概况</w:t>
      </w:r>
    </w:p>
    <w:p>
      <w:pPr>
        <w:spacing w:before="373" w:line="364" w:lineRule="auto"/>
        <w:ind w:left="2387" w:right="11830" w:firstLine="0"/>
        <w:jc w:val="both"/>
        <w:rPr>
          <w:rFonts w:ascii="宋体" w:eastAsia="宋体" w:hint="eastAsia"/>
          <w:sz w:val="36"/>
        </w:rPr>
      </w:pPr>
      <w:r>
        <w:rPr>
          <w:rFonts w:ascii="宋体" w:eastAsia="宋体" w:hint="eastAsia"/>
          <w:spacing w:val="-3"/>
          <w:sz w:val="36"/>
        </w:rPr>
        <w:t>第一节 工程概况第二节 工程特点第三节 工期目标</w:t>
      </w:r>
    </w:p>
    <w:p>
      <w:pPr>
        <w:spacing w:before="28"/>
        <w:ind w:left="1757" w:right="0" w:firstLine="0"/>
        <w:jc w:val="left"/>
        <w:rPr>
          <w:rFonts w:ascii="黑体" w:eastAsia="黑体" w:hint="eastAsia"/>
          <w:b/>
          <w:sz w:val="42"/>
        </w:rPr>
      </w:pPr>
      <w:r>
        <w:rPr>
          <w:rFonts w:ascii="黑体" w:eastAsia="黑体" w:hint="eastAsia"/>
          <w:b/>
          <w:spacing w:val="-1"/>
          <w:sz w:val="42"/>
        </w:rPr>
        <w:t>第三章 施工部署</w:t>
      </w:r>
    </w:p>
    <w:p>
      <w:pPr>
        <w:pStyle w:val="BodyText"/>
        <w:spacing w:before="1"/>
        <w:ind w:left="0"/>
        <w:rPr>
          <w:rFonts w:ascii="黑体"/>
          <w:b/>
          <w:sz w:val="31"/>
        </w:rPr>
      </w:pPr>
    </w:p>
    <w:p>
      <w:pPr>
        <w:spacing w:before="0"/>
        <w:ind w:left="1757" w:right="0" w:firstLine="0"/>
        <w:jc w:val="left"/>
        <w:rPr>
          <w:rFonts w:ascii="黑体" w:eastAsia="黑体" w:hint="eastAsia"/>
          <w:b/>
          <w:sz w:val="42"/>
        </w:rPr>
      </w:pPr>
      <w:r>
        <w:rPr>
          <w:rFonts w:ascii="黑体" w:eastAsia="黑体" w:hint="eastAsia"/>
          <w:b/>
          <w:sz w:val="42"/>
        </w:rPr>
        <w:t>第四章 工程进度计划与措施</w:t>
      </w:r>
    </w:p>
    <w:p>
      <w:pPr>
        <w:spacing w:before="373"/>
        <w:ind w:left="2387" w:right="0" w:firstLine="0"/>
        <w:jc w:val="both"/>
        <w:rPr>
          <w:rFonts w:ascii="宋体" w:eastAsia="宋体" w:hint="eastAsia"/>
          <w:sz w:val="36"/>
        </w:rPr>
      </w:pPr>
      <w:r>
        <w:rPr>
          <w:rFonts w:ascii="宋体" w:eastAsia="宋体" w:hint="eastAsia"/>
          <w:sz w:val="36"/>
        </w:rPr>
        <w:t>第一节 施工进度计划</w:t>
      </w:r>
    </w:p>
    <w:p>
      <w:pPr>
        <w:spacing w:before="241"/>
        <w:ind w:left="2387" w:right="0" w:firstLine="0"/>
        <w:jc w:val="both"/>
        <w:rPr>
          <w:rFonts w:ascii="宋体" w:eastAsia="宋体" w:hint="eastAsia"/>
          <w:sz w:val="36"/>
        </w:rPr>
      </w:pPr>
      <w:r>
        <w:rPr>
          <w:rFonts w:ascii="宋体" w:eastAsia="宋体" w:hint="eastAsia"/>
          <w:sz w:val="36"/>
        </w:rPr>
        <w:t>第二节 施工进度保证措施</w:t>
      </w:r>
    </w:p>
    <w:p>
      <w:pPr>
        <w:spacing w:before="265"/>
        <w:ind w:left="1757" w:right="0" w:firstLine="0"/>
        <w:jc w:val="left"/>
        <w:rPr>
          <w:rFonts w:ascii="黑体" w:eastAsia="黑体" w:hint="eastAsia"/>
          <w:b/>
          <w:sz w:val="42"/>
        </w:rPr>
      </w:pPr>
      <w:r>
        <w:rPr>
          <w:rFonts w:ascii="黑体" w:eastAsia="黑体" w:hint="eastAsia"/>
          <w:b/>
          <w:sz w:val="42"/>
        </w:rPr>
        <w:t>第五章 资源配备计划</w:t>
      </w:r>
    </w:p>
    <w:p>
      <w:pPr>
        <w:spacing w:before="374" w:line="364" w:lineRule="auto"/>
        <w:ind w:left="2387" w:right="9310" w:firstLine="0"/>
        <w:jc w:val="left"/>
        <w:rPr>
          <w:rFonts w:ascii="宋体" w:eastAsia="宋体" w:hint="eastAsia"/>
          <w:sz w:val="36"/>
        </w:rPr>
      </w:pPr>
      <w:r>
        <w:rPr>
          <w:rFonts w:ascii="宋体" w:eastAsia="宋体" w:hint="eastAsia"/>
          <w:sz w:val="36"/>
        </w:rPr>
        <w:t>第一节 主要施工机械及检测设备第二节 主要材料配备计划</w:t>
      </w:r>
    </w:p>
    <w:p>
      <w:pPr>
        <w:spacing w:before="2"/>
        <w:ind w:left="2387" w:right="0" w:firstLine="0"/>
        <w:jc w:val="both"/>
        <w:rPr>
          <w:rFonts w:ascii="宋体" w:eastAsia="宋体" w:hint="eastAsia"/>
          <w:sz w:val="36"/>
        </w:rPr>
      </w:pPr>
      <w:r>
        <w:rPr>
          <w:rFonts w:ascii="宋体" w:eastAsia="宋体" w:hint="eastAsia"/>
          <w:sz w:val="36"/>
        </w:rPr>
        <w:t>第三节 劳动力配置计划</w:t>
      </w:r>
    </w:p>
    <w:p>
      <w:pPr>
        <w:spacing w:before="265"/>
        <w:ind w:left="1757" w:right="0" w:firstLine="0"/>
        <w:jc w:val="left"/>
        <w:rPr>
          <w:rFonts w:ascii="黑体" w:eastAsia="黑体" w:hint="eastAsia"/>
          <w:b/>
          <w:sz w:val="42"/>
        </w:rPr>
      </w:pPr>
      <w:r>
        <w:rPr>
          <w:rFonts w:ascii="黑体" w:eastAsia="黑体" w:hint="eastAsia"/>
          <w:b/>
          <w:sz w:val="42"/>
        </w:rPr>
        <w:t>第六章 施工方案与技术措施</w:t>
      </w:r>
    </w:p>
    <w:p>
      <w:pPr>
        <w:spacing w:before="374"/>
        <w:ind w:left="2387" w:right="0" w:firstLine="0"/>
        <w:jc w:val="both"/>
        <w:rPr>
          <w:rFonts w:ascii="宋体" w:eastAsia="宋体" w:hint="eastAsia"/>
          <w:sz w:val="36"/>
        </w:rPr>
      </w:pPr>
      <w:r>
        <w:rPr>
          <w:rFonts w:ascii="宋体" w:eastAsia="宋体" w:hint="eastAsia"/>
          <w:sz w:val="36"/>
        </w:rPr>
        <w:t>第一节 基础施工</w:t>
      </w:r>
    </w:p>
    <w:p>
      <w:pPr>
        <w:spacing w:before="240" w:line="364" w:lineRule="auto"/>
        <w:ind w:left="2387" w:right="11110" w:firstLine="0"/>
        <w:jc w:val="both"/>
        <w:rPr>
          <w:rFonts w:ascii="宋体" w:eastAsia="宋体" w:hint="eastAsia"/>
          <w:sz w:val="36"/>
        </w:rPr>
      </w:pPr>
      <w:r>
        <w:rPr>
          <w:rFonts w:ascii="宋体" w:eastAsia="宋体" w:hint="eastAsia"/>
          <w:spacing w:val="-2"/>
          <w:sz w:val="36"/>
        </w:rPr>
        <w:t>第二节 主体结构施工第三节 装饰工程施工</w:t>
      </w:r>
      <w:r>
        <w:rPr>
          <w:rFonts w:ascii="宋体" w:eastAsia="宋体" w:hint="eastAsia"/>
          <w:sz w:val="36"/>
        </w:rPr>
        <w:t>第四节 门窗安装</w:t>
      </w:r>
    </w:p>
    <w:p>
      <w:pPr>
        <w:spacing w:before="28"/>
        <w:ind w:left="1757" w:right="0" w:firstLine="0"/>
        <w:jc w:val="left"/>
        <w:rPr>
          <w:rFonts w:ascii="黑体" w:eastAsia="黑体" w:hint="eastAsia"/>
          <w:b/>
          <w:sz w:val="42"/>
        </w:rPr>
      </w:pPr>
      <w:r>
        <w:rPr>
          <w:rFonts w:ascii="黑体" w:eastAsia="黑体" w:hint="eastAsia"/>
          <w:b/>
          <w:sz w:val="42"/>
        </w:rPr>
        <w:t>第七章 质量管理体系与措施</w:t>
      </w:r>
    </w:p>
    <w:p>
      <w:pPr>
        <w:spacing w:before="374"/>
        <w:ind w:left="2387" w:right="0" w:firstLine="0"/>
        <w:jc w:val="both"/>
        <w:rPr>
          <w:rFonts w:ascii="宋体" w:eastAsia="宋体" w:hint="eastAsia"/>
          <w:sz w:val="36"/>
        </w:rPr>
      </w:pPr>
      <w:r>
        <w:rPr>
          <w:rFonts w:ascii="宋体" w:eastAsia="宋体" w:hint="eastAsia"/>
          <w:sz w:val="36"/>
        </w:rPr>
        <w:t>第一节 施工质量目标</w:t>
      </w:r>
    </w:p>
    <w:p>
      <w:pPr>
        <w:spacing w:before="241" w:line="364" w:lineRule="auto"/>
        <w:ind w:left="2387" w:right="10030" w:firstLine="0"/>
        <w:jc w:val="left"/>
        <w:rPr>
          <w:rFonts w:ascii="宋体" w:eastAsia="宋体" w:hint="eastAsia"/>
          <w:sz w:val="36"/>
        </w:rPr>
      </w:pPr>
      <w:r>
        <w:rPr>
          <w:rFonts w:ascii="宋体" w:eastAsia="宋体" w:hint="eastAsia"/>
          <w:spacing w:val="-2"/>
          <w:sz w:val="36"/>
        </w:rPr>
        <w:t>第二节 质量保证制度及措施第三节 资料归档和管理工作</w:t>
      </w:r>
    </w:p>
    <w:p>
      <w:pPr>
        <w:spacing w:before="26"/>
        <w:ind w:left="1757" w:right="0" w:firstLine="0"/>
        <w:jc w:val="left"/>
        <w:rPr>
          <w:rFonts w:ascii="黑体" w:eastAsia="黑体" w:hint="eastAsia"/>
          <w:b/>
          <w:sz w:val="42"/>
        </w:rPr>
      </w:pPr>
      <w:r>
        <w:rPr>
          <w:rFonts w:ascii="黑体" w:eastAsia="黑体" w:hint="eastAsia"/>
          <w:b/>
          <w:spacing w:val="-2"/>
          <w:sz w:val="42"/>
        </w:rPr>
        <w:t>第八章 重点环节的技术措施</w:t>
      </w:r>
    </w:p>
    <w:p>
      <w:pPr>
        <w:spacing w:after="0"/>
        <w:jc w:val="left"/>
        <w:rPr>
          <w:rFonts w:ascii="黑体" w:eastAsia="黑体" w:hint="eastAsia"/>
          <w:sz w:val="42"/>
        </w:rPr>
        <w:sectPr>
          <w:headerReference w:type="default" r:id="rId5"/>
          <w:pgSz w:w="17860" w:h="25260"/>
          <w:pgMar w:top="1400" w:right="0" w:bottom="280" w:left="940" w:header="1098" w:footer="0"/>
          <w:pgNumType w:start="2"/>
          <w:cols w:space="708"/>
        </w:sectPr>
      </w:pPr>
    </w:p>
    <w:p>
      <w:pPr>
        <w:pStyle w:val="BodyText"/>
        <w:ind w:left="0"/>
        <w:rPr>
          <w:rFonts w:ascii="黑体"/>
          <w:b/>
          <w:sz w:val="20"/>
        </w:rPr>
      </w:pPr>
    </w:p>
    <w:p>
      <w:pPr>
        <w:pStyle w:val="BodyText"/>
        <w:spacing w:before="11"/>
        <w:ind w:left="0"/>
        <w:rPr>
          <w:rFonts w:ascii="黑体"/>
          <w:b/>
          <w:sz w:val="20"/>
        </w:rPr>
      </w:pPr>
    </w:p>
    <w:p>
      <w:pPr>
        <w:spacing w:before="49" w:line="364" w:lineRule="auto"/>
        <w:ind w:left="2387" w:right="10390" w:firstLine="0"/>
        <w:jc w:val="left"/>
        <w:rPr>
          <w:rFonts w:ascii="宋体" w:eastAsia="宋体" w:hint="eastAsia"/>
          <w:sz w:val="36"/>
        </w:rPr>
      </w:pPr>
      <w:r>
        <w:rPr>
          <w:rFonts w:ascii="宋体" w:eastAsia="宋体" w:hint="eastAsia"/>
          <w:sz w:val="36"/>
        </w:rPr>
        <w:t>第一节 雨季前的施工准备第二节 雨季施工的措施</w:t>
      </w:r>
    </w:p>
    <w:p>
      <w:pPr>
        <w:spacing w:before="3" w:line="364" w:lineRule="auto"/>
        <w:ind w:left="2387" w:right="9310" w:firstLine="0"/>
        <w:jc w:val="left"/>
        <w:rPr>
          <w:rFonts w:ascii="宋体" w:eastAsia="宋体" w:hint="eastAsia"/>
          <w:sz w:val="36"/>
        </w:rPr>
      </w:pPr>
      <w:r>
        <w:rPr>
          <w:rFonts w:ascii="宋体" w:eastAsia="宋体" w:hint="eastAsia"/>
          <w:sz w:val="36"/>
        </w:rPr>
        <w:t>第三节 减少污染和噪音的措施第四节 地上地下设施的保护措施</w:t>
      </w:r>
    </w:p>
    <w:p>
      <w:pPr>
        <w:spacing w:before="26" w:line="386" w:lineRule="auto"/>
        <w:ind w:left="2387" w:right="9670" w:hanging="630"/>
        <w:jc w:val="left"/>
        <w:rPr>
          <w:rFonts w:ascii="宋体" w:eastAsia="宋体" w:hint="eastAsia"/>
          <w:sz w:val="36"/>
        </w:rPr>
      </w:pPr>
      <w:r>
        <w:rPr>
          <w:rFonts w:ascii="黑体" w:eastAsia="黑体" w:hint="eastAsia"/>
          <w:b/>
          <w:sz w:val="42"/>
        </w:rPr>
        <w:t>第九章 安全管理体系与措施</w:t>
      </w:r>
      <w:r>
        <w:rPr>
          <w:rFonts w:ascii="宋体" w:eastAsia="宋体" w:hint="eastAsia"/>
          <w:sz w:val="36"/>
        </w:rPr>
        <w:t>第一节 施工安全管理保证制度第二节 施工安全技术措施</w:t>
      </w:r>
    </w:p>
    <w:p>
      <w:pPr>
        <w:spacing w:before="0" w:line="527" w:lineRule="exact"/>
        <w:ind w:left="1757" w:right="0" w:firstLine="0"/>
        <w:jc w:val="left"/>
        <w:rPr>
          <w:rFonts w:ascii="黑体" w:eastAsia="黑体" w:hint="eastAsia"/>
          <w:b/>
          <w:sz w:val="42"/>
        </w:rPr>
      </w:pPr>
      <w:r>
        <w:rPr>
          <w:rFonts w:ascii="黑体" w:eastAsia="黑体" w:hint="eastAsia"/>
          <w:b/>
          <w:sz w:val="42"/>
        </w:rPr>
        <w:t>第十章 环境保护管理体系与措施</w:t>
      </w:r>
    </w:p>
    <w:p>
      <w:pPr>
        <w:spacing w:before="374"/>
        <w:ind w:left="2387" w:right="0" w:firstLine="0"/>
        <w:jc w:val="left"/>
        <w:rPr>
          <w:rFonts w:ascii="宋体" w:eastAsia="宋体" w:hint="eastAsia"/>
          <w:sz w:val="36"/>
        </w:rPr>
      </w:pPr>
      <w:r>
        <w:rPr>
          <w:rFonts w:ascii="宋体" w:eastAsia="宋体" w:hint="eastAsia"/>
          <w:sz w:val="36"/>
        </w:rPr>
        <w:t>第一节 环境保护</w:t>
      </w:r>
    </w:p>
    <w:p>
      <w:pPr>
        <w:spacing w:before="265"/>
        <w:ind w:left="1757" w:right="0" w:firstLine="0"/>
        <w:jc w:val="left"/>
        <w:rPr>
          <w:rFonts w:ascii="黑体" w:eastAsia="黑体" w:hint="eastAsia"/>
          <w:b/>
          <w:sz w:val="42"/>
        </w:rPr>
      </w:pPr>
      <w:r>
        <w:rPr>
          <w:rFonts w:ascii="黑体" w:eastAsia="黑体" w:hint="eastAsia"/>
          <w:b/>
          <w:sz w:val="42"/>
        </w:rPr>
        <w:t>第十一章 文明施工</w:t>
      </w:r>
    </w:p>
    <w:p>
      <w:pPr>
        <w:spacing w:before="374"/>
        <w:ind w:left="2387" w:right="0" w:firstLine="0"/>
        <w:jc w:val="left"/>
        <w:rPr>
          <w:rFonts w:ascii="宋体" w:eastAsia="宋体" w:hint="eastAsia"/>
          <w:sz w:val="36"/>
        </w:rPr>
      </w:pPr>
      <w:r>
        <w:rPr>
          <w:rFonts w:ascii="宋体" w:eastAsia="宋体" w:hint="eastAsia"/>
          <w:sz w:val="36"/>
        </w:rPr>
        <w:t>第一节 文明施工管理</w:t>
      </w:r>
    </w:p>
    <w:p>
      <w:pPr>
        <w:spacing w:before="265" w:line="417" w:lineRule="auto"/>
        <w:ind w:left="2056" w:right="8501" w:firstLine="0"/>
        <w:jc w:val="left"/>
        <w:rPr>
          <w:rFonts w:ascii="宋体" w:eastAsia="宋体" w:hint="eastAsia"/>
          <w:b/>
          <w:sz w:val="42"/>
        </w:rPr>
      </w:pPr>
      <w:r>
        <w:rPr>
          <w:rFonts w:ascii="宋体" w:eastAsia="宋体" w:hint="eastAsia"/>
          <w:b/>
          <w:sz w:val="42"/>
        </w:rPr>
        <w:t>附表一：拟投入的主要施工设备表附表二：劳动力计划表</w:t>
      </w:r>
    </w:p>
    <w:p>
      <w:pPr>
        <w:spacing w:before="0" w:line="537" w:lineRule="exact"/>
        <w:ind w:left="2056" w:right="0" w:firstLine="0"/>
        <w:jc w:val="left"/>
        <w:rPr>
          <w:rFonts w:ascii="宋体" w:eastAsia="宋体" w:hint="eastAsia"/>
          <w:b/>
          <w:sz w:val="42"/>
        </w:rPr>
      </w:pPr>
      <w:r>
        <w:rPr>
          <w:rFonts w:ascii="宋体" w:eastAsia="宋体" w:hint="eastAsia"/>
          <w:b/>
          <w:sz w:val="42"/>
        </w:rPr>
        <w:t>附表三：计划开、竣工日期和施工进度横道图</w:t>
      </w:r>
    </w:p>
    <w:p>
      <w:pPr>
        <w:spacing w:after="0" w:line="537" w:lineRule="exact"/>
        <w:jc w:val="left"/>
        <w:rPr>
          <w:rFonts w:ascii="宋体" w:eastAsia="宋体" w:hint="eastAsia"/>
          <w:sz w:val="42"/>
        </w:rPr>
        <w:sectPr>
          <w:headerReference w:type="default" r:id="rId6"/>
          <w:pgSz w:w="17860" w:h="25260"/>
          <w:pgMar w:top="1400" w:right="0" w:bottom="280" w:left="940" w:header="1098" w:footer="0"/>
          <w:pgNumType w:start="3"/>
          <w:cols w:space="708"/>
        </w:sectPr>
      </w:pPr>
    </w:p>
    <w:p>
      <w:pPr>
        <w:pStyle w:val="BodyText"/>
        <w:ind w:left="0"/>
        <w:rPr>
          <w:rFonts w:ascii="宋体"/>
          <w:b/>
          <w:sz w:val="20"/>
        </w:rPr>
      </w:pPr>
    </w:p>
    <w:p>
      <w:pPr>
        <w:pStyle w:val="BodyText"/>
        <w:ind w:left="0"/>
        <w:rPr>
          <w:rFonts w:ascii="宋体"/>
          <w:b/>
          <w:sz w:val="20"/>
        </w:rPr>
      </w:pPr>
    </w:p>
    <w:p>
      <w:pPr>
        <w:pStyle w:val="BodyText"/>
        <w:spacing w:before="6"/>
        <w:ind w:left="0"/>
        <w:rPr>
          <w:rFonts w:ascii="宋体"/>
          <w:b/>
          <w:sz w:val="25"/>
        </w:rPr>
      </w:pPr>
    </w:p>
    <w:p>
      <w:pPr>
        <w:pStyle w:val="Heading1"/>
        <w:tabs>
          <w:tab w:val="left" w:pos="2483"/>
        </w:tabs>
        <w:ind w:right="1190"/>
      </w:pPr>
      <w:r>
        <w:rPr>
          <w:rFonts w:ascii="黑体" w:eastAsia="黑体" w:hint="eastAsia"/>
        </w:rPr>
        <w:t>第一章</w:t>
        <w:tab/>
      </w:r>
      <w:r>
        <w:t>编制依据</w:t>
      </w:r>
    </w:p>
    <w:p>
      <w:pPr>
        <w:pStyle w:val="BodyText"/>
        <w:spacing w:before="9"/>
        <w:ind w:left="0"/>
        <w:rPr>
          <w:rFonts w:ascii="宋体"/>
          <w:b/>
          <w:sz w:val="74"/>
        </w:rPr>
      </w:pPr>
    </w:p>
    <w:p>
      <w:pPr>
        <w:spacing w:before="0"/>
        <w:ind w:left="6384" w:right="0" w:firstLine="0"/>
        <w:jc w:val="left"/>
        <w:rPr>
          <w:rFonts w:ascii="黑体" w:eastAsia="黑体" w:hint="eastAsia"/>
          <w:b/>
          <w:sz w:val="42"/>
        </w:rPr>
      </w:pPr>
      <w:r>
        <w:rPr>
          <w:rFonts w:ascii="黑体" w:eastAsia="黑体" w:hint="eastAsia"/>
          <w:b/>
          <w:position w:val="5"/>
          <w:sz w:val="48"/>
        </w:rPr>
        <w:t xml:space="preserve">第一节 </w:t>
      </w:r>
      <w:r>
        <w:rPr>
          <w:rFonts w:ascii="黑体" w:eastAsia="黑体" w:hint="eastAsia"/>
          <w:b/>
          <w:sz w:val="42"/>
        </w:rPr>
        <w:t>编制依据</w:t>
      </w:r>
    </w:p>
    <w:p>
      <w:pPr>
        <w:pStyle w:val="BodyText"/>
        <w:spacing w:before="10"/>
        <w:ind w:left="0"/>
        <w:rPr>
          <w:rFonts w:ascii="黑体"/>
          <w:b/>
          <w:sz w:val="43"/>
        </w:rPr>
      </w:pPr>
    </w:p>
    <w:p>
      <w:pPr>
        <w:pStyle w:val="BodyText"/>
        <w:spacing w:before="1" w:line="290" w:lineRule="auto"/>
        <w:ind w:left="2595" w:right="2108"/>
      </w:pPr>
      <w:r>
        <w:t>在本施工组织设计的编制过程中，我们主要以以下几项作为依据： 一、某县石屏乡长龙小学教学楼、厕所工程比选文件。</w:t>
      </w:r>
    </w:p>
    <w:p>
      <w:pPr>
        <w:pStyle w:val="BodyText"/>
        <w:spacing w:line="290" w:lineRule="auto"/>
        <w:ind w:left="2595" w:right="4214"/>
      </w:pPr>
      <w:r>
        <w:t>二、某县石屏乡长龙小学教学楼、厕所工程设计图纸。三、本公司制定的有关的管理制度。</w:t>
      </w:r>
    </w:p>
    <w:p>
      <w:pPr>
        <w:pStyle w:val="BodyText"/>
        <w:spacing w:line="773" w:lineRule="exact"/>
        <w:ind w:left="2595"/>
      </w:pPr>
      <w:r>
        <w:t>四、现行国家有关规范、规程和标准。</w:t>
      </w:r>
    </w:p>
    <w:p>
      <w:pPr>
        <w:pStyle w:val="BodyText"/>
        <w:spacing w:before="16"/>
        <w:ind w:left="0"/>
        <w:rPr>
          <w:sz w:val="35"/>
        </w:rPr>
      </w:pPr>
    </w:p>
    <w:p>
      <w:pPr>
        <w:pStyle w:val="Heading2"/>
        <w:spacing w:before="1"/>
        <w:ind w:left="6182"/>
      </w:pPr>
      <w:r>
        <w:rPr>
          <w:spacing w:val="-3"/>
        </w:rPr>
        <w:t>第二节 编制说明</w:t>
      </w:r>
    </w:p>
    <w:p>
      <w:pPr>
        <w:pStyle w:val="BodyText"/>
        <w:spacing w:before="8"/>
        <w:ind w:left="0"/>
        <w:rPr>
          <w:rFonts w:ascii="黑体"/>
          <w:b/>
          <w:sz w:val="46"/>
        </w:rPr>
      </w:pPr>
    </w:p>
    <w:p>
      <w:pPr>
        <w:pStyle w:val="BodyText"/>
        <w:spacing w:line="290" w:lineRule="auto"/>
        <w:ind w:right="1902" w:firstLine="838"/>
      </w:pPr>
      <w:r>
        <w:t>本施工组织设计作为指导施工的指导性文件，在编制过程中我们对项目管理机构设置、劳动力安排、施工进度计划控制、机械设备及周转</w:t>
      </w:r>
      <w:r>
        <w:rPr>
          <w:spacing w:val="-17"/>
        </w:rPr>
        <w:t>材料配备、主要分部分项及子分项工程的施工方法、工种质量控制措施、</w:t>
      </w:r>
      <w:r>
        <w:t>安全生产保证措施、文明施工及环境保护措施、降低成本的措施等诸多因素进行了考虑，以突出施工组织设计的科学性、可行性。</w:t>
      </w:r>
    </w:p>
    <w:p>
      <w:pPr>
        <w:pStyle w:val="BodyText"/>
        <w:spacing w:line="290" w:lineRule="auto"/>
        <w:ind w:right="2108" w:firstLine="838"/>
      </w:pPr>
      <w:r>
        <w:t>如果我公司有幸成为本工程的施工承包方，我们将按照本施工组织设计指导施工。</w:t>
      </w:r>
    </w:p>
    <w:p>
      <w:pPr>
        <w:spacing w:after="0" w:line="290" w:lineRule="auto"/>
        <w:sectPr>
          <w:headerReference w:type="default" r:id="rId7"/>
          <w:pgSz w:w="17860" w:h="25260"/>
          <w:pgMar w:top="1400" w:right="0" w:bottom="280" w:left="940" w:header="1098" w:footer="0"/>
          <w:pgNumType w:start="4"/>
          <w:cols w:space="708"/>
        </w:sectPr>
      </w:pPr>
    </w:p>
    <w:p>
      <w:pPr>
        <w:pStyle w:val="BodyText"/>
        <w:ind w:left="0"/>
        <w:rPr>
          <w:sz w:val="20"/>
        </w:rPr>
      </w:pPr>
    </w:p>
    <w:p>
      <w:pPr>
        <w:pStyle w:val="BodyText"/>
        <w:spacing w:before="9"/>
        <w:ind w:left="0"/>
        <w:rPr>
          <w:sz w:val="25"/>
        </w:rPr>
      </w:pPr>
    </w:p>
    <w:p>
      <w:pPr>
        <w:pStyle w:val="Heading1"/>
        <w:tabs>
          <w:tab w:val="left" w:pos="2483"/>
        </w:tabs>
        <w:ind w:right="1190"/>
      </w:pPr>
      <w:r>
        <w:rPr>
          <w:rFonts w:ascii="黑体" w:eastAsia="黑体" w:hint="eastAsia"/>
        </w:rPr>
        <w:t>第二章</w:t>
        <w:tab/>
      </w:r>
      <w:r>
        <w:t>工程概况</w:t>
      </w:r>
    </w:p>
    <w:p>
      <w:pPr>
        <w:pStyle w:val="BodyText"/>
        <w:spacing w:before="3"/>
        <w:ind w:left="0"/>
        <w:rPr>
          <w:rFonts w:ascii="宋体"/>
          <w:b/>
          <w:sz w:val="74"/>
        </w:rPr>
      </w:pPr>
    </w:p>
    <w:p>
      <w:pPr>
        <w:pStyle w:val="Heading2"/>
        <w:ind w:right="787"/>
        <w:jc w:val="center"/>
      </w:pPr>
      <w:r>
        <w:t>第一节 工程概况</w:t>
      </w:r>
    </w:p>
    <w:p>
      <w:pPr>
        <w:pStyle w:val="BodyText"/>
        <w:ind w:left="0"/>
        <w:rPr>
          <w:rFonts w:ascii="黑体"/>
          <w:b/>
          <w:sz w:val="20"/>
        </w:rPr>
      </w:pPr>
    </w:p>
    <w:p>
      <w:pPr>
        <w:pStyle w:val="BodyText"/>
        <w:spacing w:before="9"/>
        <w:ind w:left="0"/>
        <w:rPr>
          <w:rFonts w:ascii="黑体"/>
          <w:b/>
          <w:sz w:val="28"/>
        </w:rPr>
      </w:pPr>
    </w:p>
    <w:p>
      <w:pPr>
        <w:spacing w:after="0"/>
        <w:rPr>
          <w:rFonts w:ascii="黑体"/>
          <w:sz w:val="28"/>
        </w:rPr>
        <w:sectPr>
          <w:headerReference w:type="default" r:id="rId8"/>
          <w:pgSz w:w="17860" w:h="25260"/>
          <w:pgMar w:top="1400" w:right="0" w:bottom="280" w:left="940" w:header="1098" w:footer="0"/>
          <w:pgNumType w:start="5"/>
          <w:cols w:space="708"/>
        </w:sectPr>
      </w:pPr>
    </w:p>
    <w:p>
      <w:pPr>
        <w:pStyle w:val="BodyText"/>
        <w:spacing w:line="295" w:lineRule="auto"/>
        <w:jc w:val="both"/>
      </w:pPr>
      <w:r>
        <w:drawing>
          <wp:anchor distT="0" distB="0" distL="0" distR="0" simplePos="0" relativeHeight="251658240" behindDoc="1" locked="0" layoutInCell="1" allowOverlap="1">
            <wp:simplePos x="0" y="0"/>
            <wp:positionH relativeFrom="page">
              <wp:posOffset>1600200</wp:posOffset>
            </wp:positionH>
            <wp:positionV relativeFrom="paragraph">
              <wp:posOffset>21035</wp:posOffset>
            </wp:positionV>
            <wp:extent cx="8556625" cy="366890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9" cstate="print"/>
                    <a:stretch>
                      <a:fillRect/>
                    </a:stretch>
                  </pic:blipFill>
                  <pic:spPr>
                    <a:xfrm>
                      <a:off x="0" y="0"/>
                      <a:ext cx="8556625" cy="3668903"/>
                    </a:xfrm>
                    <a:prstGeom prst="rect">
                      <a:avLst/>
                    </a:prstGeom>
                  </pic:spPr>
                </pic:pic>
              </a:graphicData>
            </a:graphic>
          </wp:anchor>
        </w:drawing>
      </w:r>
      <w:r>
        <w:t>工程名称建设地点建设单位质量标准工期要求比选范围</w:t>
      </w:r>
    </w:p>
    <w:p>
      <w:pPr>
        <w:pStyle w:val="BodyText"/>
        <w:spacing w:line="295" w:lineRule="auto"/>
        <w:ind w:left="956" w:right="5318"/>
      </w:pPr>
      <w:r>
        <w:br w:type="column"/>
      </w:r>
      <w:r>
        <w:t>某县石屏乡长龙小学教学楼、厕所工程某县石屏乡长龙小学</w:t>
      </w:r>
    </w:p>
    <w:p>
      <w:pPr>
        <w:pStyle w:val="BodyText"/>
        <w:spacing w:line="771" w:lineRule="exact"/>
        <w:ind w:left="956"/>
      </w:pPr>
      <w:r>
        <w:t>某县石屏乡中心小学校</w:t>
      </w:r>
    </w:p>
    <w:p>
      <w:pPr>
        <w:pStyle w:val="BodyText"/>
        <w:spacing w:before="214" w:line="280" w:lineRule="auto"/>
        <w:ind w:left="956" w:right="7424"/>
      </w:pPr>
      <w:r>
        <w:t>现行工程质量验收规范标准计划工期 150 日历天</w:t>
      </w:r>
    </w:p>
    <w:p>
      <w:pPr>
        <w:pStyle w:val="BodyText"/>
        <w:spacing w:before="46"/>
        <w:ind w:left="956"/>
      </w:pPr>
      <w:r>
        <w:t>施工图及工程量清单范围内全部工作内容</w:t>
      </w:r>
    </w:p>
    <w:p>
      <w:pPr>
        <w:pStyle w:val="BodyText"/>
        <w:spacing w:before="14"/>
        <w:ind w:left="0"/>
        <w:rPr>
          <w:sz w:val="36"/>
        </w:rPr>
      </w:pPr>
    </w:p>
    <w:p>
      <w:pPr>
        <w:pStyle w:val="Heading2"/>
        <w:ind w:left="2783"/>
      </w:pPr>
      <w:r>
        <w:t>第二节 工程特点</w:t>
      </w:r>
    </w:p>
    <w:p>
      <w:pPr>
        <w:spacing w:after="0"/>
        <w:sectPr>
          <w:headerReference w:type="default" r:id="rId10"/>
          <w:type w:val="continuous"/>
          <w:pgSz w:w="17860" w:h="25260"/>
          <w:pgMar w:top="1400" w:right="0" w:bottom="280" w:left="940" w:header="708" w:footer="708"/>
          <w:pgNumType w:start="6"/>
          <w:cols w:num="2" w:space="708" w:equalWidth="0">
            <w:col w:w="3443" w:space="40"/>
            <w:col w:w="13437" w:space="0"/>
          </w:cols>
        </w:sectPr>
      </w:pPr>
    </w:p>
    <w:p>
      <w:pPr>
        <w:pStyle w:val="BodyText"/>
        <w:ind w:left="0"/>
        <w:rPr>
          <w:rFonts w:ascii="黑体"/>
          <w:b/>
          <w:sz w:val="20"/>
        </w:rPr>
      </w:pPr>
    </w:p>
    <w:p>
      <w:pPr>
        <w:pStyle w:val="BodyText"/>
        <w:spacing w:before="5"/>
        <w:ind w:left="0"/>
        <w:rPr>
          <w:rFonts w:ascii="黑体"/>
          <w:b/>
          <w:sz w:val="27"/>
        </w:rPr>
      </w:pPr>
    </w:p>
    <w:p>
      <w:pPr>
        <w:pStyle w:val="ListParagraph"/>
        <w:numPr>
          <w:ilvl w:val="0"/>
          <w:numId w:val="13"/>
        </w:numPr>
        <w:tabs>
          <w:tab w:val="left" w:pos="2895"/>
        </w:tabs>
        <w:spacing w:before="0" w:after="0" w:line="290" w:lineRule="auto"/>
        <w:ind w:left="1757" w:right="2103" w:firstLine="784"/>
        <w:jc w:val="both"/>
        <w:rPr>
          <w:sz w:val="42"/>
        </w:rPr>
      </w:pPr>
      <w:r>
        <w:rPr>
          <w:sz w:val="42"/>
        </w:rPr>
        <w:t xml:space="preserve">我们在充分考虑了该工程的施工特点、难点后，有充足的信心， </w:t>
      </w:r>
      <w:r>
        <w:rPr>
          <w:spacing w:val="-1"/>
          <w:sz w:val="42"/>
        </w:rPr>
        <w:t>保证按质、按期、全面地完成广安市经济技术开发区前锋工业园区四、</w:t>
      </w:r>
      <w:r>
        <w:rPr>
          <w:sz w:val="42"/>
        </w:rPr>
        <w:t>五期安置房工程的施工任务。</w:t>
      </w:r>
    </w:p>
    <w:p>
      <w:pPr>
        <w:pStyle w:val="ListParagraph"/>
        <w:numPr>
          <w:ilvl w:val="0"/>
          <w:numId w:val="13"/>
        </w:numPr>
        <w:tabs>
          <w:tab w:val="left" w:pos="2895"/>
        </w:tabs>
        <w:spacing w:before="0" w:after="0" w:line="290" w:lineRule="auto"/>
        <w:ind w:left="1757" w:right="2103" w:firstLine="784"/>
        <w:jc w:val="both"/>
        <w:rPr>
          <w:sz w:val="42"/>
        </w:rPr>
      </w:pPr>
      <w:r>
        <w:rPr>
          <w:sz w:val="42"/>
        </w:rPr>
        <w:t>为保证该项目的文明施工，我公司在施工现场只设置作业区，生</w:t>
      </w:r>
      <w:r>
        <w:rPr>
          <w:spacing w:val="-1"/>
          <w:sz w:val="42"/>
        </w:rPr>
        <w:t>活区在工地附近另行安排。我公司将对施工区环境卫生，安排专业人进行管理。减轻对人身健康的危害，最大限度地降低噪音，减少粉尘，减轻对人们的危害，垃圾清除、堆放、废水排放要有针对措施，确保本工</w:t>
      </w:r>
      <w:r>
        <w:rPr>
          <w:spacing w:val="-20"/>
          <w:sz w:val="42"/>
        </w:rPr>
        <w:t>程达到“文明工地标准”。</w:t>
      </w:r>
    </w:p>
    <w:p>
      <w:pPr>
        <w:pStyle w:val="ListParagraph"/>
        <w:numPr>
          <w:ilvl w:val="0"/>
          <w:numId w:val="13"/>
        </w:numPr>
        <w:tabs>
          <w:tab w:val="left" w:pos="2895"/>
        </w:tabs>
        <w:spacing w:before="0" w:after="0" w:line="290" w:lineRule="auto"/>
        <w:ind w:left="1757" w:right="2103" w:firstLine="784"/>
        <w:jc w:val="left"/>
        <w:rPr>
          <w:sz w:val="42"/>
        </w:rPr>
      </w:pPr>
      <w:r>
        <w:rPr>
          <w:sz w:val="42"/>
        </w:rPr>
        <w:t>在安全施工方面，我公司指定一些安全制度，并在进场前，有项</w:t>
      </w:r>
      <w:r>
        <w:rPr>
          <w:spacing w:val="-1"/>
          <w:sz w:val="42"/>
        </w:rPr>
        <w:t>目部与总公司签订安全防火责任制度，明确安全治保员施工期间安全责</w:t>
      </w:r>
    </w:p>
    <w:p>
      <w:pPr>
        <w:spacing w:after="0" w:line="290" w:lineRule="auto"/>
        <w:jc w:val="left"/>
        <w:rPr>
          <w:sz w:val="42"/>
        </w:rPr>
        <w:sectPr>
          <w:headerReference w:type="default" r:id="rId11"/>
          <w:type w:val="continuous"/>
          <w:pgSz w:w="17860" w:h="25260"/>
          <w:pgMar w:top="1400" w:right="0" w:bottom="280" w:left="940" w:header="708" w:footer="708"/>
          <w:pgNumType w:start="7"/>
          <w:cols w:space="708"/>
        </w:sectPr>
      </w:pPr>
    </w:p>
    <w:p>
      <w:pPr>
        <w:pStyle w:val="BodyText"/>
        <w:spacing w:before="1"/>
        <w:ind w:left="0"/>
        <w:rPr>
          <w:sz w:val="22"/>
        </w:rPr>
      </w:pPr>
    </w:p>
    <w:p>
      <w:pPr>
        <w:pStyle w:val="BodyText"/>
        <w:spacing w:line="766" w:lineRule="exact"/>
      </w:pPr>
      <w:r>
        <w:t>任，工期结束进行检查评比奖励。</w:t>
      </w:r>
    </w:p>
    <w:p>
      <w:pPr>
        <w:pStyle w:val="ListParagraph"/>
        <w:numPr>
          <w:ilvl w:val="0"/>
          <w:numId w:val="14"/>
        </w:numPr>
        <w:tabs>
          <w:tab w:val="left" w:pos="2895"/>
        </w:tabs>
        <w:spacing w:before="162" w:after="0" w:line="290" w:lineRule="auto"/>
        <w:ind w:left="1757" w:right="2229" w:firstLine="784"/>
        <w:jc w:val="left"/>
        <w:rPr>
          <w:sz w:val="42"/>
        </w:rPr>
      </w:pPr>
      <w:r>
        <w:rPr>
          <w:spacing w:val="-1"/>
          <w:sz w:val="42"/>
        </w:rPr>
        <w:t>为了确保工程质量，达到预期的装饰效果，便于成品保护及现场</w:t>
      </w:r>
      <w:r>
        <w:rPr>
          <w:sz w:val="42"/>
        </w:rPr>
        <w:t>安全施工管理，在施工现场设置必要的安全设施、指示牌、警示牌。</w:t>
      </w:r>
    </w:p>
    <w:p>
      <w:pPr>
        <w:pStyle w:val="BodyText"/>
        <w:spacing w:line="290" w:lineRule="auto"/>
        <w:ind w:right="1913" w:firstLine="838"/>
      </w:pPr>
      <w:r>
        <w:t>5</w:t>
      </w:r>
      <w:r>
        <w:rPr>
          <w:spacing w:val="-29"/>
        </w:rPr>
        <w:t>、本工程设计为住宅，质量要求严，为防止出现“裂”</w:t>
      </w:r>
      <w:r>
        <w:rPr>
          <w:spacing w:val="-101"/>
        </w:rPr>
        <w:t xml:space="preserve">、“渗”、“漏” </w:t>
      </w:r>
      <w:r>
        <w:t>的质量通病应引起足够重视。</w:t>
      </w:r>
    </w:p>
    <w:p>
      <w:pPr>
        <w:pStyle w:val="BodyText"/>
        <w:spacing w:line="290" w:lineRule="auto"/>
        <w:ind w:right="2272" w:firstLine="838"/>
      </w:pPr>
      <w:r>
        <w:t>6、本工程市优良样板工程”作为目标，因此在组织施工时，特别是在结构、装饰阶段应严格控制，精心组织，精心施工。</w:t>
      </w:r>
    </w:p>
    <w:p>
      <w:pPr>
        <w:pStyle w:val="Heading2"/>
        <w:spacing w:before="497"/>
        <w:ind w:right="787"/>
        <w:jc w:val="center"/>
      </w:pPr>
      <w:r>
        <w:t>第三节 工期目标</w:t>
      </w:r>
    </w:p>
    <w:p>
      <w:pPr>
        <w:pStyle w:val="BodyText"/>
        <w:spacing w:before="11"/>
        <w:ind w:left="0"/>
        <w:rPr>
          <w:rFonts w:ascii="黑体"/>
          <w:b/>
          <w:sz w:val="46"/>
        </w:rPr>
      </w:pPr>
    </w:p>
    <w:p>
      <w:pPr>
        <w:pStyle w:val="BodyText"/>
        <w:spacing w:before="1" w:line="290" w:lineRule="auto"/>
        <w:ind w:right="2082" w:firstLine="838"/>
      </w:pPr>
      <w:r>
        <w:t>根据比选文件要求，完成招标范围内的全部工程内容的工期为 150 日历天。</w:t>
      </w:r>
    </w:p>
    <w:p>
      <w:pPr>
        <w:spacing w:after="0" w:line="290" w:lineRule="auto"/>
        <w:sectPr>
          <w:headerReference w:type="default" r:id="rId12"/>
          <w:pgSz w:w="17860" w:h="25260"/>
          <w:pgMar w:top="1400" w:right="0" w:bottom="280" w:left="940" w:header="1098" w:footer="0"/>
          <w:pgNumType w:start="8"/>
          <w:cols w:space="708"/>
        </w:sectPr>
      </w:pPr>
    </w:p>
    <w:p>
      <w:pPr>
        <w:pStyle w:val="BodyText"/>
        <w:ind w:left="0"/>
        <w:rPr>
          <w:sz w:val="20"/>
        </w:rPr>
      </w:pPr>
    </w:p>
    <w:p>
      <w:pPr>
        <w:pStyle w:val="BodyText"/>
        <w:spacing w:before="9"/>
        <w:ind w:left="0"/>
        <w:rPr>
          <w:sz w:val="25"/>
        </w:rPr>
      </w:pPr>
    </w:p>
    <w:p>
      <w:pPr>
        <w:pStyle w:val="Heading1"/>
        <w:tabs>
          <w:tab w:val="left" w:pos="2483"/>
        </w:tabs>
        <w:ind w:right="1190"/>
      </w:pPr>
      <w:r>
        <w:rPr>
          <w:rFonts w:ascii="幼圆" w:eastAsia="幼圆" w:hint="eastAsia"/>
        </w:rPr>
        <w:t>第三章</w:t>
        <w:tab/>
      </w:r>
      <w:r>
        <w:t>施工部署</w:t>
      </w:r>
    </w:p>
    <w:p>
      <w:pPr>
        <w:pStyle w:val="BodyText"/>
        <w:spacing w:before="6"/>
        <w:ind w:left="0"/>
        <w:rPr>
          <w:rFonts w:ascii="宋体"/>
          <w:b/>
          <w:sz w:val="65"/>
        </w:rPr>
      </w:pPr>
    </w:p>
    <w:p>
      <w:pPr>
        <w:pStyle w:val="BodyText"/>
        <w:spacing w:line="290" w:lineRule="auto"/>
        <w:ind w:right="1910" w:firstLine="838"/>
        <w:jc w:val="both"/>
      </w:pPr>
      <w:r>
        <w:t>本工程如我公司中标，将由公司挑选管理经验丰富、技术水平高、责任心强的优秀管理人员组建工程项目部，从组织上确保严格按本施工</w:t>
      </w:r>
      <w:r>
        <w:rPr>
          <w:spacing w:val="-10"/>
        </w:rPr>
        <w:t xml:space="preserve">组织设计制定的各项技术要求，以 </w:t>
      </w:r>
      <w:r>
        <w:t>ISO9002</w:t>
      </w:r>
      <w:r>
        <w:rPr>
          <w:spacing w:val="-12"/>
        </w:rPr>
        <w:t xml:space="preserve"> 的施工质量管理模式，对本工程实施科学规范化的项目管理，加强对施工过程的质量预控工作。公司将本工程列为创优质重点工程，从技术管理，施工力量，机械配置， </w:t>
      </w:r>
      <w:r>
        <w:rPr>
          <w:spacing w:val="-18"/>
        </w:rPr>
        <w:t>材料供应，资金调度等方面，全方位对本工程给予支持。由公司技术部、</w:t>
      </w:r>
      <w:r>
        <w:t>质安部派专人对本工程施工的全过程实施管理和监控，以确保本工程按合同如期竣工，验收一次达标。</w:t>
      </w:r>
    </w:p>
    <w:p>
      <w:pPr>
        <w:pStyle w:val="BodyText"/>
        <w:spacing w:line="290" w:lineRule="auto"/>
        <w:ind w:right="2108" w:firstLine="838"/>
      </w:pPr>
      <w:r>
        <w:t>本工程的施工组织管理采用项目部集中管理施工技术、材料供应、专业工种调度、施工计划统一安排。</w:t>
      </w:r>
    </w:p>
    <w:p>
      <w:pPr>
        <w:spacing w:after="0" w:line="290" w:lineRule="auto"/>
        <w:sectPr>
          <w:headerReference w:type="default" r:id="rId13"/>
          <w:pgSz w:w="17860" w:h="25260"/>
          <w:pgMar w:top="1400" w:right="0" w:bottom="280" w:left="940" w:header="1098" w:footer="0"/>
          <w:pgNumType w:start="9"/>
          <w:cols w:space="708"/>
        </w:sectPr>
      </w:pPr>
    </w:p>
    <w:p>
      <w:pPr>
        <w:pStyle w:val="BodyText"/>
        <w:ind w:left="0"/>
        <w:rPr>
          <w:sz w:val="20"/>
        </w:rPr>
      </w:pPr>
    </w:p>
    <w:p>
      <w:pPr>
        <w:pStyle w:val="BodyText"/>
        <w:spacing w:before="9"/>
        <w:ind w:left="0"/>
        <w:rPr>
          <w:sz w:val="25"/>
        </w:rPr>
      </w:pPr>
    </w:p>
    <w:p>
      <w:pPr>
        <w:pStyle w:val="Heading1"/>
        <w:tabs>
          <w:tab w:val="left" w:pos="2484"/>
        </w:tabs>
      </w:pPr>
      <w:r>
        <w:rPr>
          <w:rFonts w:ascii="黑体" w:eastAsia="黑体" w:hint="eastAsia"/>
        </w:rPr>
        <w:t>第四章</w:t>
        <w:tab/>
      </w:r>
      <w:r>
        <w:t>工程进度计划与措施</w:t>
      </w:r>
    </w:p>
    <w:p>
      <w:pPr>
        <w:pStyle w:val="BodyText"/>
        <w:spacing w:before="3"/>
        <w:ind w:left="0"/>
        <w:rPr>
          <w:rFonts w:ascii="宋体"/>
          <w:b/>
          <w:sz w:val="74"/>
        </w:rPr>
      </w:pPr>
    </w:p>
    <w:p>
      <w:pPr>
        <w:pStyle w:val="Heading2"/>
        <w:ind w:right="794"/>
        <w:jc w:val="center"/>
      </w:pPr>
      <w:r>
        <w:t>第一节 施工进度计划</w:t>
      </w:r>
    </w:p>
    <w:p>
      <w:pPr>
        <w:pStyle w:val="BodyText"/>
        <w:spacing w:before="11"/>
        <w:ind w:left="0"/>
        <w:rPr>
          <w:rFonts w:ascii="黑体"/>
          <w:b/>
          <w:sz w:val="46"/>
        </w:rPr>
      </w:pPr>
    </w:p>
    <w:p>
      <w:pPr>
        <w:pStyle w:val="BodyText"/>
        <w:spacing w:before="1"/>
        <w:ind w:left="2595"/>
      </w:pPr>
      <w:r>
        <w:t>施工进度计划详见附表。</w:t>
      </w:r>
    </w:p>
    <w:p>
      <w:pPr>
        <w:spacing w:after="0"/>
        <w:sectPr>
          <w:headerReference w:type="default" r:id="rId14"/>
          <w:pgSz w:w="17860" w:h="25260"/>
          <w:pgMar w:top="1400" w:right="0" w:bottom="280" w:left="940" w:header="1098" w:footer="0"/>
          <w:pgNumType w:start="10"/>
          <w:cols w:space="708"/>
        </w:sectPr>
      </w:pPr>
    </w:p>
    <w:p>
      <w:pPr>
        <w:pStyle w:val="BodyText"/>
        <w:ind w:left="0"/>
        <w:rPr>
          <w:sz w:val="20"/>
        </w:rPr>
      </w:pPr>
    </w:p>
    <w:p>
      <w:pPr>
        <w:pStyle w:val="BodyText"/>
        <w:spacing w:before="1"/>
        <w:ind w:left="0"/>
        <w:rPr>
          <w:sz w:val="27"/>
        </w:rPr>
      </w:pPr>
    </w:p>
    <w:p>
      <w:pPr>
        <w:pStyle w:val="Heading2"/>
        <w:spacing w:before="31"/>
        <w:ind w:right="648"/>
        <w:jc w:val="center"/>
      </w:pPr>
      <w:r>
        <w:t>第二节 施工进度保证措施</w:t>
      </w:r>
    </w:p>
    <w:p>
      <w:pPr>
        <w:pStyle w:val="BodyText"/>
        <w:spacing w:before="12"/>
        <w:ind w:left="0"/>
        <w:rPr>
          <w:rFonts w:ascii="黑体"/>
          <w:b/>
          <w:sz w:val="46"/>
        </w:rPr>
      </w:pPr>
    </w:p>
    <w:p>
      <w:pPr>
        <w:pStyle w:val="BodyText"/>
        <w:spacing w:line="290" w:lineRule="auto"/>
        <w:ind w:right="2108" w:firstLine="838"/>
      </w:pPr>
      <w:r>
        <w:t>我公司若中标承建本工程，将全力以赴从组织管理、技术方案、劳力调配、设备配置和物资供应方面采取措施，确保工程提前完成。</w:t>
      </w:r>
    </w:p>
    <w:p>
      <w:pPr>
        <w:pStyle w:val="BodyText"/>
        <w:spacing w:line="290" w:lineRule="auto"/>
        <w:ind w:right="2108" w:firstLine="838"/>
      </w:pPr>
      <w:r>
        <w:t>一、本工程工期较紧，但工作面较大，可以划分多个施工段进行平行施工，同时合理安排工序流水作业。</w:t>
      </w:r>
    </w:p>
    <w:p>
      <w:pPr>
        <w:pStyle w:val="BodyText"/>
        <w:spacing w:line="290" w:lineRule="auto"/>
        <w:ind w:right="2103" w:firstLine="838"/>
        <w:jc w:val="both"/>
      </w:pPr>
      <w:r>
        <w:t>二、加强组织管理。组织成立指挥得力，效率高，应变力强的高素质项目班子，抽调具有施工经验的队伍，实行二班制作业，如有必要， 可以三班作业。</w:t>
      </w:r>
    </w:p>
    <w:p>
      <w:pPr>
        <w:pStyle w:val="BodyText"/>
        <w:spacing w:line="290" w:lineRule="auto"/>
        <w:ind w:right="2103" w:firstLine="838"/>
        <w:jc w:val="both"/>
      </w:pPr>
      <w:r>
        <w:t>三、强化机械配置，配备充足且性能优良的机械设备。在施工中加强设备维修和保养，减少故障发生；同时，在现场配备发电机组，以应付停电和高峰期供电所需。根据施工安排，制订合理的用款计划和材料供应计划，避免停工待料现象发生。</w:t>
      </w:r>
    </w:p>
    <w:p>
      <w:pPr>
        <w:pStyle w:val="BodyText"/>
        <w:spacing w:line="290" w:lineRule="auto"/>
        <w:ind w:right="2103" w:firstLine="838"/>
        <w:jc w:val="both"/>
      </w:pPr>
      <w:r>
        <w:t>四、根据工程特点，经科学分析，制订周密的实施性施工进度总体计划，使用计算机编制网络计划，对处于关键路线上的各道作业工序， 在实施中应严格执行到位，拖后的工期应想方设法在保证质量的前提下抢回来，确保总工期的实现。</w:t>
      </w:r>
    </w:p>
    <w:p>
      <w:pPr>
        <w:pStyle w:val="BodyText"/>
        <w:spacing w:line="290" w:lineRule="auto"/>
        <w:ind w:right="2103" w:firstLine="838"/>
        <w:jc w:val="both"/>
      </w:pPr>
      <w:r>
        <w:t>五、用计算机对施工计划实施动态管理，对因设计变更或其他外部因素影响而造成部分工序作业时间有较大变化时，应及时对总体计划进行调整，找出新的关键路线，并在组织、经济、技术上采取措施，确保按期完工。</w:t>
      </w:r>
    </w:p>
    <w:p>
      <w:pPr>
        <w:pStyle w:val="BodyText"/>
        <w:spacing w:line="772" w:lineRule="exact"/>
        <w:ind w:left="1676" w:right="1190"/>
        <w:jc w:val="center"/>
      </w:pPr>
      <w:r>
        <w:t>六、在工程实施前，组织有关部门及人员，熟悉本施工组织设计，</w:t>
      </w:r>
    </w:p>
    <w:p>
      <w:pPr>
        <w:spacing w:after="0" w:line="772" w:lineRule="exact"/>
        <w:jc w:val="center"/>
        <w:sectPr>
          <w:headerReference w:type="default" r:id="rId15"/>
          <w:pgSz w:w="17860" w:h="25260"/>
          <w:pgMar w:top="1400" w:right="0" w:bottom="280" w:left="940" w:header="1098" w:footer="0"/>
          <w:pgNumType w:start="11"/>
          <w:cols w:space="708"/>
        </w:sectPr>
      </w:pPr>
    </w:p>
    <w:p>
      <w:pPr>
        <w:pStyle w:val="BodyText"/>
        <w:spacing w:before="1"/>
        <w:ind w:left="0"/>
        <w:rPr>
          <w:sz w:val="22"/>
        </w:rPr>
      </w:pPr>
    </w:p>
    <w:p>
      <w:pPr>
        <w:pStyle w:val="BodyText"/>
        <w:spacing w:line="290" w:lineRule="auto"/>
        <w:ind w:right="2103"/>
      </w:pPr>
      <w:r>
        <w:t>并积极推广应用成熟的新技术、新工艺、新材料，既提高工作效率，又确保工程质量。</w:t>
      </w:r>
    </w:p>
    <w:p>
      <w:pPr>
        <w:pStyle w:val="BodyText"/>
        <w:spacing w:line="290" w:lineRule="auto"/>
        <w:ind w:right="2103" w:firstLine="838"/>
        <w:jc w:val="both"/>
      </w:pPr>
      <w:r>
        <w:t>七、以劳动定额、材料、机械定额为依据，实行经济成本核算，使效益、分配与质量、安全、进度挂钩，激发职工的生产积极性，使之成为保证工期的组织和思想保证。</w:t>
      </w:r>
    </w:p>
    <w:p>
      <w:pPr>
        <w:pStyle w:val="BodyText"/>
        <w:spacing w:line="290" w:lineRule="auto"/>
        <w:ind w:right="2103" w:firstLine="838"/>
        <w:jc w:val="both"/>
      </w:pPr>
      <w:r>
        <w:t>八、本工程所用劳动力，以我公司职工队伍为主，以便掌握各工序施工主动权，从人力组织上保证工期。劳动力不足时，补充长期合作的专业队伍，不用零散劳力，不分包工程。</w:t>
      </w:r>
    </w:p>
    <w:p>
      <w:pPr>
        <w:pStyle w:val="BodyText"/>
        <w:spacing w:line="290" w:lineRule="auto"/>
        <w:ind w:right="2108" w:firstLine="838"/>
      </w:pPr>
      <w:r>
        <w:t>九、制订雨季和炎热天气下的施工措施，减少由于恶劣天气造成对施工进度的影响。</w:t>
      </w:r>
    </w:p>
    <w:p>
      <w:pPr>
        <w:pStyle w:val="BodyText"/>
        <w:spacing w:line="290" w:lineRule="auto"/>
        <w:ind w:right="2103" w:firstLine="838"/>
        <w:jc w:val="both"/>
      </w:pPr>
      <w:r>
        <w:t>十、积极和业主、设计、监理及各专业公司沟通协调，及时安排水电、消防等安装施工单位进场施工，施工过程中，发现问题及时解决， 配合好有关单位开展工作。</w:t>
      </w:r>
    </w:p>
    <w:p>
      <w:pPr>
        <w:pStyle w:val="BodyText"/>
        <w:spacing w:line="290" w:lineRule="auto"/>
        <w:ind w:right="1891" w:firstLine="838"/>
      </w:pPr>
      <w:r>
        <w:t>十一、合理安排各分项工程的作业时间。本工程各项工序的作业时</w:t>
      </w:r>
      <w:r>
        <w:rPr>
          <w:spacing w:val="-16"/>
        </w:rPr>
        <w:t>间均考虑了一定的富余系数，以消除意外事件对实现总工期目标的影响。</w:t>
      </w:r>
    </w:p>
    <w:p>
      <w:pPr>
        <w:pStyle w:val="BodyText"/>
        <w:spacing w:line="290" w:lineRule="auto"/>
        <w:ind w:right="2108" w:firstLine="838"/>
      </w:pPr>
      <w:r>
        <w:t>十二、把好工程质量关，抓好安全生产，杜绝质量、安全事故的发生，把影响工期进度的不利因素减到最低程度。</w:t>
      </w:r>
    </w:p>
    <w:p>
      <w:pPr>
        <w:pStyle w:val="BodyText"/>
        <w:spacing w:line="290" w:lineRule="auto"/>
        <w:ind w:right="2103" w:firstLine="838"/>
        <w:jc w:val="both"/>
      </w:pPr>
      <w:r>
        <w:t>十三、施工中严格按照进度计划来控制施工进度与各工种的插入时间，施工管理人员根据总进度计划制定详细的月、旬作业计划，合理安排工序搭接和施工流向。为防止进度落后，项目部每日检查当日的施工进度情况，做到当时进度当时完成，今天不影响明天，上道工序不影响下道工序，对影响进度的关键部位，项目经理亲自指挥。如遇特殊原因</w:t>
      </w:r>
    </w:p>
    <w:p>
      <w:pPr>
        <w:spacing w:after="0" w:line="290" w:lineRule="auto"/>
        <w:jc w:val="both"/>
        <w:sectPr>
          <w:headerReference w:type="default" r:id="rId16"/>
          <w:pgSz w:w="17860" w:h="25260"/>
          <w:pgMar w:top="1400" w:right="0" w:bottom="280" w:left="940" w:header="1098" w:footer="0"/>
          <w:pgNumType w:start="12"/>
          <w:cols w:space="708"/>
        </w:sectPr>
      </w:pPr>
    </w:p>
    <w:p>
      <w:pPr>
        <w:pStyle w:val="BodyText"/>
        <w:spacing w:before="1"/>
        <w:ind w:left="0"/>
        <w:rPr>
          <w:sz w:val="22"/>
        </w:rPr>
      </w:pPr>
    </w:p>
    <w:p>
      <w:pPr>
        <w:pStyle w:val="BodyText"/>
        <w:spacing w:line="290" w:lineRule="auto"/>
        <w:ind w:right="2103"/>
        <w:jc w:val="both"/>
      </w:pPr>
      <w:r>
        <w:t>或不可抗拒因素延误某项工序的进度，项目部将千方百计抢时间、充分调动各级施工人员的积极性和一切施工力量，在最短的时间内将进度抢上来。</w:t>
      </w:r>
    </w:p>
    <w:p>
      <w:pPr>
        <w:pStyle w:val="BodyText"/>
        <w:spacing w:line="290" w:lineRule="auto"/>
        <w:ind w:right="2103" w:firstLine="838"/>
        <w:jc w:val="both"/>
      </w:pPr>
      <w:r>
        <w:t>十四、开工前组织有关人员做好分部分项工程工料分析表，根据施工图预算提出材料、成品、半成品加工订货及供应计划。做好施工机械的落实以及材料的采供工作。根据进度计划确定材料进场时间。</w:t>
      </w:r>
    </w:p>
    <w:p>
      <w:pPr>
        <w:pStyle w:val="BodyText"/>
        <w:spacing w:line="290" w:lineRule="auto"/>
        <w:ind w:right="2103" w:firstLine="838"/>
        <w:jc w:val="both"/>
      </w:pPr>
      <w:r>
        <w:t>十五、在施工中，双方要相互创造条件，合理穿插作业，同时均要注意保护对方的成品和半成品。在项目经理统一安排下，每周召开一次现场协调会，积极主动解决好各工种之间的配合等方面的问题。选派有多年施工经验，善打硬仗的施工队伍，集中施工力量，充实组织管理机构。按施工进度计划网络图，合理安排劳动力及材料供应工作，提高施工效率。根据工程结构特点，分出主次部位，按照施工顺序、施工工艺进行立体交叉作业，以确保工程按期完成。</w:t>
      </w:r>
    </w:p>
    <w:p>
      <w:pPr>
        <w:spacing w:after="0" w:line="290" w:lineRule="auto"/>
        <w:jc w:val="both"/>
        <w:sectPr>
          <w:headerReference w:type="default" r:id="rId17"/>
          <w:pgSz w:w="17860" w:h="25260"/>
          <w:pgMar w:top="1400" w:right="0" w:bottom="280" w:left="940" w:header="1098" w:footer="0"/>
          <w:pgNumType w:start="13"/>
          <w:cols w:space="708"/>
        </w:sectPr>
      </w:pPr>
    </w:p>
    <w:p>
      <w:pPr>
        <w:pStyle w:val="BodyText"/>
        <w:ind w:left="0"/>
        <w:rPr>
          <w:sz w:val="20"/>
        </w:rPr>
      </w:pPr>
    </w:p>
    <w:p>
      <w:pPr>
        <w:pStyle w:val="BodyText"/>
        <w:spacing w:before="9"/>
        <w:ind w:left="0"/>
        <w:rPr>
          <w:sz w:val="25"/>
        </w:rPr>
      </w:pPr>
    </w:p>
    <w:p>
      <w:pPr>
        <w:pStyle w:val="Heading1"/>
        <w:tabs>
          <w:tab w:val="left" w:pos="2484"/>
        </w:tabs>
        <w:ind w:right="1198"/>
      </w:pPr>
      <w:r>
        <w:rPr>
          <w:rFonts w:ascii="黑体" w:eastAsia="黑体" w:hint="eastAsia"/>
        </w:rPr>
        <w:t>第五章</w:t>
        <w:tab/>
      </w:r>
      <w:r>
        <w:t>资源配备计划</w:t>
      </w:r>
    </w:p>
    <w:p>
      <w:pPr>
        <w:pStyle w:val="BodyText"/>
        <w:spacing w:before="3"/>
        <w:ind w:left="0"/>
        <w:rPr>
          <w:rFonts w:ascii="宋体"/>
          <w:b/>
          <w:sz w:val="74"/>
        </w:rPr>
      </w:pPr>
    </w:p>
    <w:p>
      <w:pPr>
        <w:pStyle w:val="Heading2"/>
        <w:ind w:right="813"/>
        <w:jc w:val="center"/>
      </w:pPr>
      <w:r>
        <w:t>第一节 主要施工机械及检测设备</w:t>
      </w:r>
    </w:p>
    <w:p>
      <w:pPr>
        <w:pStyle w:val="BodyText"/>
        <w:spacing w:before="11"/>
        <w:ind w:left="0"/>
        <w:rPr>
          <w:rFonts w:ascii="黑体"/>
          <w:b/>
          <w:sz w:val="46"/>
        </w:rPr>
      </w:pPr>
    </w:p>
    <w:p>
      <w:pPr>
        <w:pStyle w:val="BodyText"/>
        <w:spacing w:before="1" w:line="290" w:lineRule="auto"/>
        <w:ind w:right="1912" w:firstLine="784"/>
      </w:pPr>
      <w:r>
        <w:t>1、根据本工程特点，提出需用计划，及时组织状态良好的机具、设备进场，并附加一定的备用量，保证工程进入不受影响。</w:t>
      </w:r>
    </w:p>
    <w:p>
      <w:pPr>
        <w:pStyle w:val="BodyText"/>
        <w:spacing w:line="773" w:lineRule="exact"/>
        <w:ind w:left="2541"/>
      </w:pPr>
      <w:r>
        <w:t>2、施工用大型设备应配备足够的易损零部件。</w:t>
      </w:r>
    </w:p>
    <w:p>
      <w:pPr>
        <w:pStyle w:val="BodyText"/>
        <w:spacing w:before="161" w:line="290" w:lineRule="auto"/>
        <w:ind w:right="2103" w:firstLine="784"/>
        <w:jc w:val="both"/>
      </w:pPr>
      <w:r>
        <w:t>3</w:t>
      </w:r>
      <w:r>
        <w:rPr>
          <w:spacing w:val="-17"/>
        </w:rPr>
        <w:t>、施工现场应配备有丰富经验的机修人员，随时对现场内的机械设</w:t>
      </w:r>
      <w:r>
        <w:rPr>
          <w:spacing w:val="-18"/>
        </w:rPr>
        <w:t>备进行保养，使机械设备处于最佳状态，当出现问题及时抢修，保证施</w:t>
      </w:r>
      <w:r>
        <w:t>工正常进行。</w:t>
      </w:r>
    </w:p>
    <w:p>
      <w:pPr>
        <w:pStyle w:val="BodyText"/>
        <w:spacing w:line="290" w:lineRule="auto"/>
        <w:ind w:right="2111" w:firstLine="784"/>
        <w:jc w:val="both"/>
      </w:pPr>
      <w:r>
        <w:t>4</w:t>
      </w:r>
      <w:r>
        <w:rPr>
          <w:spacing w:val="-16"/>
        </w:rPr>
        <w:t>、对进场的主要设备，在安装前应由建设单位、监理等各方人员检</w:t>
      </w:r>
      <w:r>
        <w:rPr>
          <w:spacing w:val="-2"/>
        </w:rPr>
        <w:t>查， 进行拆箱点件并做好记录， 发现缺损、丢失情况， 及时向有关部</w:t>
      </w:r>
      <w:r>
        <w:t>门反映。</w:t>
      </w:r>
    </w:p>
    <w:p>
      <w:pPr>
        <w:pStyle w:val="BodyText"/>
        <w:spacing w:line="290" w:lineRule="auto"/>
        <w:ind w:right="1912" w:firstLine="784"/>
      </w:pPr>
      <w:r>
        <w:t>5、对于贵重、易损的仪表、零部件，尽量在调试之后再进行安装。提前安装，要采取妥善保护措施，以防丢失、损坏。</w:t>
      </w:r>
    </w:p>
    <w:p>
      <w:pPr>
        <w:pStyle w:val="BodyText"/>
        <w:spacing w:line="773" w:lineRule="exact"/>
        <w:ind w:left="2541"/>
      </w:pPr>
      <w:r>
        <w:t>6、主要施工机械设备表见附表</w:t>
      </w:r>
    </w:p>
    <w:p>
      <w:pPr>
        <w:pStyle w:val="BodyText"/>
        <w:spacing w:before="14"/>
        <w:ind w:left="0"/>
        <w:rPr>
          <w:sz w:val="35"/>
        </w:rPr>
      </w:pPr>
    </w:p>
    <w:p>
      <w:pPr>
        <w:pStyle w:val="Heading2"/>
        <w:ind w:right="801"/>
        <w:jc w:val="center"/>
      </w:pPr>
      <w:r>
        <w:t>第二节 主要材料配备计划</w:t>
      </w:r>
    </w:p>
    <w:p>
      <w:pPr>
        <w:pStyle w:val="BodyText"/>
        <w:spacing w:before="9"/>
        <w:ind w:left="0"/>
        <w:rPr>
          <w:rFonts w:ascii="黑体"/>
          <w:b/>
          <w:sz w:val="46"/>
        </w:rPr>
      </w:pPr>
    </w:p>
    <w:p>
      <w:pPr>
        <w:pStyle w:val="BodyText"/>
        <w:spacing w:line="290" w:lineRule="auto"/>
        <w:ind w:right="2103" w:firstLine="784"/>
        <w:jc w:val="both"/>
      </w:pPr>
      <w:r>
        <w:t>1</w:t>
      </w:r>
      <w:r>
        <w:rPr>
          <w:spacing w:val="-16"/>
        </w:rPr>
        <w:t>、本工程施工投标中标后，立即组织工程材料的采购招标，签订材</w:t>
      </w:r>
      <w:r>
        <w:rPr>
          <w:spacing w:val="-17"/>
        </w:rPr>
        <w:t>料购销合同，材料供货期要满足工程施工进度的要求。中标后，立即与</w:t>
      </w:r>
      <w:r>
        <w:t>有关运输单位签订运输合同，确保工程材料按时运送至工地。</w:t>
      </w:r>
    </w:p>
    <w:p>
      <w:pPr>
        <w:pStyle w:val="BodyText"/>
        <w:spacing w:line="772" w:lineRule="exact"/>
        <w:ind w:left="2541"/>
      </w:pPr>
      <w:r>
        <w:t>2、保养、维护好本公司车队的货车，合理进行调度，以使汽车安全、</w:t>
      </w:r>
    </w:p>
    <w:p>
      <w:pPr>
        <w:spacing w:after="0" w:line="772" w:lineRule="exact"/>
        <w:sectPr>
          <w:headerReference w:type="default" r:id="rId18"/>
          <w:pgSz w:w="17860" w:h="25260"/>
          <w:pgMar w:top="1400" w:right="0" w:bottom="280" w:left="940" w:header="1098" w:footer="0"/>
          <w:pgNumType w:start="14"/>
          <w:cols w:space="708"/>
        </w:sectPr>
      </w:pPr>
    </w:p>
    <w:p>
      <w:pPr>
        <w:pStyle w:val="BodyText"/>
        <w:spacing w:before="1"/>
        <w:ind w:left="0"/>
        <w:rPr>
          <w:sz w:val="22"/>
        </w:rPr>
      </w:pPr>
    </w:p>
    <w:p>
      <w:pPr>
        <w:pStyle w:val="BodyText"/>
        <w:spacing w:line="766" w:lineRule="exact"/>
      </w:pPr>
      <w:r>
        <w:t>高效率地运送本工程所需的材料。</w:t>
      </w:r>
    </w:p>
    <w:p>
      <w:pPr>
        <w:pStyle w:val="BodyText"/>
        <w:spacing w:before="162"/>
        <w:ind w:left="2541"/>
      </w:pPr>
      <w:r>
        <w:t>3、中标后，应立即与若干家材料供应合同，以满足要求。</w:t>
      </w:r>
    </w:p>
    <w:p>
      <w:pPr>
        <w:pStyle w:val="BodyText"/>
        <w:spacing w:before="161"/>
        <w:ind w:left="2541"/>
      </w:pPr>
      <w:r>
        <w:t>4、如果有甲方供材的，及时向甲方提交材料进场计划。</w:t>
      </w:r>
    </w:p>
    <w:p>
      <w:pPr>
        <w:pStyle w:val="BodyText"/>
        <w:spacing w:before="162" w:line="290" w:lineRule="auto"/>
        <w:ind w:right="2103" w:firstLine="784"/>
        <w:jc w:val="both"/>
      </w:pPr>
      <w:r>
        <w:t>5</w:t>
      </w:r>
      <w:r>
        <w:rPr>
          <w:spacing w:val="-15"/>
        </w:rPr>
        <w:t>、做好各种材料的供应，按照施工组织设计要求，根据工程控制计</w:t>
      </w:r>
      <w:r>
        <w:rPr>
          <w:spacing w:val="-16"/>
        </w:rPr>
        <w:t>划要求，进行工料分析，相应编制材料进场计划，以保证各种资源能满</w:t>
      </w:r>
      <w:r>
        <w:t>足工程计划周期内的需要。</w:t>
      </w:r>
    </w:p>
    <w:p>
      <w:pPr>
        <w:pStyle w:val="BodyText"/>
        <w:spacing w:line="290" w:lineRule="auto"/>
        <w:ind w:right="2103" w:firstLine="784"/>
        <w:jc w:val="both"/>
      </w:pPr>
      <w:r>
        <w:t>6</w:t>
      </w:r>
      <w:r>
        <w:rPr>
          <w:spacing w:val="-16"/>
        </w:rPr>
        <w:t>、物资材料计划应明确材料的数量、规格和进场时间，现场材料储</w:t>
      </w:r>
      <w:r>
        <w:rPr>
          <w:spacing w:val="-17"/>
        </w:rPr>
        <w:t>备应有一定的库存量，以保证工程提前或节假日运输困难时，工程对物</w:t>
      </w:r>
      <w:r>
        <w:t>质材料的需要，确保现场施工正常进行。</w:t>
      </w:r>
    </w:p>
    <w:p>
      <w:pPr>
        <w:pStyle w:val="BodyText"/>
        <w:spacing w:line="290" w:lineRule="auto"/>
        <w:ind w:right="2115" w:firstLine="784"/>
      </w:pPr>
      <w:r>
        <w:t>7</w:t>
      </w:r>
      <w:r>
        <w:rPr>
          <w:spacing w:val="-16"/>
        </w:rPr>
        <w:t>、做好施工所需原材料的采购进场和测试工作，所有进场材料先送</w:t>
      </w:r>
      <w:r>
        <w:t>样品，经监理工程师确认后方可进场。</w:t>
      </w:r>
    </w:p>
    <w:p>
      <w:pPr>
        <w:pStyle w:val="BodyText"/>
        <w:spacing w:line="290" w:lineRule="auto"/>
        <w:ind w:right="1912" w:firstLine="784"/>
        <w:jc w:val="both"/>
      </w:pPr>
      <w:r>
        <w:t>8、根据施工总体安排的需要，分期分货运至现场，并妥善保管。签订施工合同后，即与管道厂家签订污水管的订货合同，甚至各项材料也要及时到位，确保施工中不因材料原因影响施工进度。同时确保材料质量合格，保证施工质量。</w:t>
      </w:r>
    </w:p>
    <w:p>
      <w:pPr>
        <w:pStyle w:val="Heading2"/>
        <w:spacing w:before="494"/>
        <w:ind w:right="798"/>
        <w:jc w:val="center"/>
      </w:pPr>
      <w:r>
        <w:rPr>
          <w:spacing w:val="-5"/>
        </w:rPr>
        <w:t>第三节 劳动力配置计划</w:t>
      </w:r>
    </w:p>
    <w:p>
      <w:pPr>
        <w:pStyle w:val="BodyText"/>
        <w:spacing w:before="9"/>
        <w:ind w:left="0"/>
        <w:rPr>
          <w:rFonts w:ascii="黑体"/>
          <w:b/>
          <w:sz w:val="49"/>
        </w:rPr>
      </w:pPr>
    </w:p>
    <w:p>
      <w:pPr>
        <w:pStyle w:val="BodyText"/>
        <w:spacing w:line="261" w:lineRule="auto"/>
        <w:ind w:right="2103" w:firstLine="838"/>
        <w:jc w:val="both"/>
      </w:pPr>
      <w:r>
        <w:t>1、为了在合同工期内完成合同段内全部工程，结合本标段的特点</w:t>
      </w:r>
      <w:r>
        <w:rPr>
          <w:spacing w:val="-1"/>
        </w:rPr>
        <w:t>及施工要求，从全公司范围内抽调道路施工经验丰富、管理能力强的技术人员和管理人员，组成精干、高效的项目经理部。并抽调长期从事道</w:t>
      </w:r>
      <w:r>
        <w:t>路施工，素质优良的职工组建专业化施工队伍。</w:t>
      </w:r>
    </w:p>
    <w:p>
      <w:pPr>
        <w:pStyle w:val="BodyText"/>
        <w:spacing w:line="723" w:lineRule="exact"/>
        <w:ind w:left="2595"/>
        <w:jc w:val="both"/>
      </w:pPr>
      <w:r>
        <w:t>2、根据本工程情况，我们将在接到中标通知书后 2 天内，项目组</w:t>
      </w:r>
    </w:p>
    <w:p>
      <w:pPr>
        <w:pStyle w:val="BodyText"/>
        <w:spacing w:before="162"/>
      </w:pPr>
      <w:r>
        <w:t>织机构的各级管理层主要管理人员进驻施工现场，劳务工以本公司施工</w:t>
      </w:r>
    </w:p>
    <w:p>
      <w:pPr>
        <w:spacing w:after="0"/>
        <w:sectPr>
          <w:headerReference w:type="default" r:id="rId19"/>
          <w:pgSz w:w="17860" w:h="25260"/>
          <w:pgMar w:top="1400" w:right="0" w:bottom="280" w:left="940" w:header="1098" w:footer="0"/>
          <w:pgNumType w:start="15"/>
          <w:cols w:space="708"/>
        </w:sectPr>
      </w:pPr>
    </w:p>
    <w:p>
      <w:pPr>
        <w:pStyle w:val="BodyText"/>
        <w:spacing w:before="1"/>
        <w:ind w:left="0"/>
        <w:rPr>
          <w:sz w:val="22"/>
        </w:rPr>
      </w:pPr>
    </w:p>
    <w:p>
      <w:pPr>
        <w:pStyle w:val="BodyText"/>
        <w:spacing w:line="290" w:lineRule="auto"/>
        <w:ind w:right="2041"/>
      </w:pPr>
      <w:r>
        <w:t>经验的技术为主，接到中标通知书 3 天内入场。保证在开工之前管理人员、技术人员、一线工人全部到位。</w:t>
      </w:r>
    </w:p>
    <w:p>
      <w:pPr>
        <w:pStyle w:val="BodyText"/>
        <w:spacing w:line="290" w:lineRule="auto"/>
        <w:ind w:right="2279" w:firstLine="838"/>
      </w:pPr>
      <w:r>
        <w:t>3、做好职工上岗前各种质量、安全、文明施工意识的教育工作， 保证工程开工的顺利进行。</w:t>
      </w:r>
    </w:p>
    <w:p>
      <w:pPr>
        <w:pStyle w:val="BodyText"/>
        <w:spacing w:line="290" w:lineRule="auto"/>
        <w:ind w:right="2272" w:firstLine="838"/>
      </w:pPr>
      <w:r>
        <w:t>5、根据施工进度的要求，适时与劳务分包企业签订劳务合同，以满足各施工阶段劳动力要求。</w:t>
      </w:r>
    </w:p>
    <w:p>
      <w:pPr>
        <w:pStyle w:val="BodyText"/>
        <w:spacing w:line="773" w:lineRule="exact"/>
        <w:ind w:left="2595"/>
      </w:pPr>
      <w:r>
        <w:t>6 合理安排施工进度，尽量使劳动力的投入达到均匀，避免窝工。</w:t>
      </w:r>
    </w:p>
    <w:p>
      <w:pPr>
        <w:pStyle w:val="BodyText"/>
        <w:spacing w:before="150"/>
        <w:ind w:left="2595"/>
      </w:pPr>
      <w:r>
        <w:t>7、按时足额支付工人的工资，并采取有效的激励措施。</w:t>
      </w:r>
    </w:p>
    <w:p>
      <w:pPr>
        <w:spacing w:after="0"/>
        <w:sectPr>
          <w:headerReference w:type="default" r:id="rId20"/>
          <w:pgSz w:w="17860" w:h="25260"/>
          <w:pgMar w:top="1400" w:right="0" w:bottom="280" w:left="940" w:header="1098" w:footer="0"/>
          <w:pgNumType w:start="16"/>
          <w:cols w:space="708"/>
        </w:sectPr>
      </w:pPr>
    </w:p>
    <w:p>
      <w:pPr>
        <w:pStyle w:val="BodyText"/>
        <w:ind w:left="0"/>
        <w:rPr>
          <w:sz w:val="20"/>
        </w:rPr>
      </w:pPr>
    </w:p>
    <w:p>
      <w:pPr>
        <w:pStyle w:val="BodyText"/>
        <w:spacing w:before="9"/>
        <w:ind w:left="0"/>
        <w:rPr>
          <w:sz w:val="25"/>
        </w:rPr>
      </w:pPr>
    </w:p>
    <w:p>
      <w:pPr>
        <w:pStyle w:val="Heading1"/>
        <w:tabs>
          <w:tab w:val="left" w:pos="2484"/>
        </w:tabs>
      </w:pPr>
      <w:r>
        <w:rPr>
          <w:rFonts w:ascii="黑体" w:eastAsia="黑体" w:hint="eastAsia"/>
        </w:rPr>
        <w:t>第六章</w:t>
        <w:tab/>
      </w:r>
      <w:r>
        <w:t>施工方案与技术措施</w:t>
      </w:r>
    </w:p>
    <w:p>
      <w:pPr>
        <w:pStyle w:val="BodyText"/>
        <w:spacing w:before="3"/>
        <w:ind w:left="0"/>
        <w:rPr>
          <w:rFonts w:ascii="宋体"/>
          <w:b/>
          <w:sz w:val="74"/>
        </w:rPr>
      </w:pPr>
    </w:p>
    <w:p>
      <w:pPr>
        <w:pStyle w:val="Heading2"/>
        <w:ind w:right="787"/>
        <w:jc w:val="center"/>
      </w:pPr>
      <w:r>
        <w:t>第一节 基础施工</w:t>
      </w:r>
    </w:p>
    <w:p>
      <w:pPr>
        <w:pStyle w:val="BodyText"/>
        <w:spacing w:before="11"/>
        <w:ind w:left="0"/>
        <w:rPr>
          <w:rFonts w:ascii="黑体"/>
          <w:b/>
          <w:sz w:val="46"/>
        </w:rPr>
      </w:pPr>
    </w:p>
    <w:p>
      <w:pPr>
        <w:pStyle w:val="BodyText"/>
        <w:spacing w:before="1"/>
        <w:ind w:left="2541"/>
      </w:pPr>
      <w:r>
        <w:t>一、土方开挖顺序</w:t>
      </w:r>
    </w:p>
    <w:p>
      <w:pPr>
        <w:pStyle w:val="BodyText"/>
        <w:spacing w:before="161" w:line="290" w:lineRule="auto"/>
        <w:ind w:right="2162" w:firstLine="784"/>
      </w:pPr>
      <w:r>
        <w:t>土方采用人工一次性开挖至基础梁底部，再进行垫层浇筑，开挖顺序由西向东进行。</w:t>
      </w:r>
    </w:p>
    <w:p>
      <w:pPr>
        <w:pStyle w:val="BodyText"/>
        <w:spacing w:line="773" w:lineRule="exact"/>
        <w:ind w:left="2541"/>
      </w:pPr>
      <w:r>
        <w:t>二、挖土注意事项</w:t>
      </w:r>
    </w:p>
    <w:p>
      <w:pPr>
        <w:pStyle w:val="BodyText"/>
        <w:spacing w:before="162"/>
        <w:ind w:left="2541"/>
      </w:pPr>
      <w:r>
        <w:t>1、挖土前要向挖土工作人员作技术、安全交底；</w:t>
      </w:r>
    </w:p>
    <w:p>
      <w:pPr>
        <w:pStyle w:val="BodyText"/>
        <w:spacing w:before="162" w:line="290" w:lineRule="auto"/>
        <w:ind w:right="2105" w:firstLine="784"/>
      </w:pPr>
      <w:r>
        <w:t>2</w:t>
      </w:r>
      <w:r>
        <w:rPr>
          <w:spacing w:val="3"/>
        </w:rPr>
        <w:t xml:space="preserve">、基坑内挖土完成后，剩余 </w:t>
      </w:r>
      <w:r>
        <w:t>150</w:t>
      </w:r>
      <w:r>
        <w:rPr>
          <w:spacing w:val="66"/>
        </w:rPr>
        <w:t xml:space="preserve"> </w:t>
      </w:r>
      <w:r>
        <w:rPr>
          <w:rFonts w:ascii="宋体" w:eastAsia="宋体" w:hint="eastAsia"/>
          <w:spacing w:val="-4"/>
        </w:rPr>
        <w:t>㎜</w:t>
      </w:r>
      <w:r>
        <w:rPr>
          <w:spacing w:val="-2"/>
        </w:rPr>
        <w:t>土层，在进行砼垫浇筑前进行</w:t>
      </w:r>
      <w:r>
        <w:t>挖除，以防暴晒或水浸，影响地基土力学性能；</w:t>
      </w:r>
    </w:p>
    <w:p>
      <w:pPr>
        <w:pStyle w:val="BodyText"/>
        <w:spacing w:line="290" w:lineRule="auto"/>
        <w:ind w:right="1907" w:firstLine="784"/>
      </w:pPr>
      <w:r>
        <w:t>3</w:t>
      </w:r>
      <w:r>
        <w:rPr>
          <w:spacing w:val="-23"/>
        </w:rPr>
        <w:t xml:space="preserve">、挖土时如发现地坪塌方、裂缝、土体位移等情况，立即停止挖土， </w:t>
      </w:r>
      <w:r>
        <w:t>采取切实可行的措施后，确认安全再进行开挖；</w:t>
      </w:r>
    </w:p>
    <w:p>
      <w:pPr>
        <w:pStyle w:val="BodyText"/>
        <w:spacing w:line="773" w:lineRule="exact"/>
        <w:ind w:left="2541"/>
      </w:pPr>
      <w:r>
        <w:t>4、挖土深度超过 5m 的应考虑放坡，放坡坡度按规范要求；</w:t>
      </w:r>
    </w:p>
    <w:p>
      <w:pPr>
        <w:pStyle w:val="BodyText"/>
        <w:spacing w:before="160" w:line="290" w:lineRule="auto"/>
        <w:ind w:right="2126" w:firstLine="784"/>
      </w:pPr>
      <w:r>
        <w:t>5</w:t>
      </w:r>
      <w:r>
        <w:rPr>
          <w:spacing w:val="-16"/>
        </w:rPr>
        <w:t>、注意文明施工，土方外运的车辆进出时在大门口进行冲洗，以免</w:t>
      </w:r>
      <w:r>
        <w:t>污染道路。</w:t>
      </w:r>
    </w:p>
    <w:p>
      <w:pPr>
        <w:pStyle w:val="BodyText"/>
        <w:spacing w:line="773" w:lineRule="exact"/>
        <w:ind w:left="2541"/>
      </w:pPr>
      <w:r>
        <w:t>三、基坑土方回填</w:t>
      </w:r>
    </w:p>
    <w:p>
      <w:pPr>
        <w:pStyle w:val="BodyText"/>
        <w:spacing w:before="162" w:line="290" w:lineRule="auto"/>
        <w:ind w:right="1899" w:firstLine="784"/>
        <w:jc w:val="both"/>
      </w:pPr>
      <w:r>
        <w:t>土方回填拟采用蛙式打夯机进行分层夯实，回填时，每层铺土厚度</w:t>
      </w:r>
      <w:r>
        <w:rPr>
          <w:spacing w:val="-5"/>
        </w:rPr>
        <w:t xml:space="preserve">为 </w:t>
      </w:r>
      <w:r>
        <w:t xml:space="preserve">300 </w:t>
      </w:r>
      <w:r>
        <w:rPr>
          <w:rFonts w:ascii="宋体" w:eastAsia="宋体" w:hint="eastAsia"/>
        </w:rPr>
        <w:t>㎜</w:t>
      </w:r>
      <w:r>
        <w:t>左右，打夯时，每层土方需夯打三遍，打夯应一夯压半夯，夯夯相接，行行相连，纵横交叉，以确保回填土的密实。填土前，应做好</w:t>
      </w:r>
      <w:r>
        <w:rPr>
          <w:spacing w:val="-18"/>
        </w:rPr>
        <w:t>水平高程的测设，按需要的间距打入控制桩。回填土每层至少夯打三遍。</w:t>
      </w:r>
      <w:r>
        <w:t>打夯应一夯压半夯，夯夯相接，行行相连，纵横交叉。并且严格采用水</w:t>
      </w:r>
    </w:p>
    <w:p>
      <w:pPr>
        <w:spacing w:after="0" w:line="290" w:lineRule="auto"/>
        <w:jc w:val="both"/>
        <w:sectPr>
          <w:headerReference w:type="default" r:id="rId21"/>
          <w:pgSz w:w="17860" w:h="25260"/>
          <w:pgMar w:top="1400" w:right="0" w:bottom="280" w:left="940" w:header="1098" w:footer="0"/>
          <w:pgNumType w:start="17"/>
          <w:cols w:space="708"/>
        </w:sectPr>
      </w:pPr>
    </w:p>
    <w:p>
      <w:pPr>
        <w:pStyle w:val="BodyText"/>
        <w:spacing w:before="1"/>
        <w:ind w:left="0"/>
        <w:rPr>
          <w:sz w:val="22"/>
        </w:rPr>
      </w:pPr>
    </w:p>
    <w:p>
      <w:pPr>
        <w:pStyle w:val="BodyText"/>
        <w:spacing w:line="290" w:lineRule="auto"/>
        <w:ind w:right="1854"/>
      </w:pPr>
      <w:r>
        <w:t>浇使土下沉的所谓“水夯”法。分段分层填土，交接处应填成阶梯形， 每层互相搭接，其搭接长度应不少于每层填土厚度的两倍，上一上层错缝距离不少 1.0m。每层填土压实后都应做干容重试验，用环切法取样， 基坑每 20-50mm 长度取样一组。</w:t>
      </w:r>
    </w:p>
    <w:p>
      <w:pPr>
        <w:pStyle w:val="BodyText"/>
        <w:tabs>
          <w:tab w:val="left" w:pos="3175"/>
        </w:tabs>
        <w:spacing w:line="771" w:lineRule="exact"/>
        <w:ind w:left="2541"/>
      </w:pPr>
      <w:r>
        <w:t>四</w:t>
        <w:tab/>
        <w:t>基础垫层</w:t>
      </w:r>
    </w:p>
    <w:p>
      <w:pPr>
        <w:pStyle w:val="BodyText"/>
        <w:spacing w:before="153" w:line="290" w:lineRule="auto"/>
        <w:ind w:right="2104" w:firstLine="784"/>
      </w:pPr>
      <w:r>
        <w:t>1</w:t>
      </w:r>
      <w:r>
        <w:rPr>
          <w:spacing w:val="-16"/>
        </w:rPr>
        <w:t>、条形基础施工前，先施工垫层，标高用短钢筋打入地下然后用水</w:t>
      </w:r>
      <w:r>
        <w:t>准仪冲放到短钢筋上并作好标记，以此来控制垫层标高。</w:t>
      </w:r>
    </w:p>
    <w:p>
      <w:pPr>
        <w:pStyle w:val="BodyText"/>
        <w:spacing w:line="290" w:lineRule="auto"/>
        <w:ind w:right="2111" w:firstLine="784"/>
      </w:pPr>
      <w:r>
        <w:t>2</w:t>
      </w:r>
      <w:r>
        <w:rPr>
          <w:spacing w:val="-17"/>
        </w:rPr>
        <w:t>、垫层施工完后，即可施工条形基础，条形基础的模板采用组合模</w:t>
      </w:r>
      <w:r>
        <w:t>板加短钢管支撑。</w:t>
      </w:r>
    </w:p>
    <w:p>
      <w:pPr>
        <w:pStyle w:val="BodyText"/>
        <w:spacing w:line="290" w:lineRule="auto"/>
        <w:ind w:right="1912" w:firstLine="784"/>
      </w:pPr>
      <w:r>
        <w:t>3、砼采用现场机械搅拌，有手推车推至浇筑部位坑（槽）边的铁板上，然后用铁铲铲入进行浇筑，砼振捣采用插入式振捣器进行。</w:t>
      </w:r>
    </w:p>
    <w:p>
      <w:pPr>
        <w:pStyle w:val="BodyText"/>
        <w:spacing w:line="773" w:lineRule="exact"/>
        <w:ind w:left="2541"/>
      </w:pPr>
      <w:r>
        <w:t>五、基础混凝土工程施工方法</w:t>
      </w:r>
    </w:p>
    <w:p>
      <w:pPr>
        <w:pStyle w:val="BodyText"/>
        <w:spacing w:before="160" w:line="290" w:lineRule="auto"/>
        <w:ind w:right="1912" w:firstLine="784"/>
      </w:pPr>
      <w:r>
        <w:t>1、钢筋砼结构工程为结构重点施工项目，是结构安全的重要保证， 因此工程施工时将钢筋砼结构作为质量控制的重点内容。</w:t>
      </w:r>
    </w:p>
    <w:p>
      <w:pPr>
        <w:pStyle w:val="BodyText"/>
        <w:spacing w:line="290" w:lineRule="auto"/>
        <w:ind w:right="2103" w:firstLine="784"/>
        <w:jc w:val="both"/>
      </w:pPr>
      <w:r>
        <w:t>2</w:t>
      </w:r>
      <w:r>
        <w:rPr>
          <w:spacing w:val="-16"/>
        </w:rPr>
        <w:t>、本工程基础砼分台阶浇筑，即先将下台阶浇筑密实，随即浇筑上</w:t>
      </w:r>
      <w:r>
        <w:rPr>
          <w:spacing w:val="-17"/>
        </w:rPr>
        <w:t>台接，防止下层砼砼不实导致上台阶砼出现蜂窝空洞，上层砼必须在下</w:t>
      </w:r>
      <w:r>
        <w:t>层砼初凝前浇筑，防止出现施工缝。</w:t>
      </w:r>
    </w:p>
    <w:p>
      <w:pPr>
        <w:pStyle w:val="BodyText"/>
        <w:spacing w:line="773" w:lineRule="exact"/>
        <w:ind w:left="2541"/>
      </w:pPr>
      <w:r>
        <w:t>3、砼的配料、配合比换算、搅拌、运输、浇筑符合相关规范。</w:t>
      </w:r>
    </w:p>
    <w:p>
      <w:pPr>
        <w:pStyle w:val="BodyText"/>
        <w:spacing w:before="16"/>
        <w:ind w:left="0"/>
        <w:rPr>
          <w:sz w:val="35"/>
        </w:rPr>
      </w:pPr>
    </w:p>
    <w:p>
      <w:pPr>
        <w:pStyle w:val="Heading2"/>
        <w:ind w:right="794"/>
        <w:jc w:val="center"/>
      </w:pPr>
      <w:r>
        <w:t>第二节 主体结构施工</w:t>
      </w:r>
    </w:p>
    <w:p>
      <w:pPr>
        <w:pStyle w:val="BodyText"/>
        <w:spacing w:before="9"/>
        <w:ind w:left="0"/>
        <w:rPr>
          <w:rFonts w:ascii="黑体"/>
          <w:b/>
          <w:sz w:val="55"/>
        </w:rPr>
      </w:pPr>
    </w:p>
    <w:p>
      <w:pPr>
        <w:pStyle w:val="ListParagraph"/>
        <w:numPr>
          <w:ilvl w:val="0"/>
          <w:numId w:val="15"/>
        </w:numPr>
        <w:tabs>
          <w:tab w:val="left" w:pos="2409"/>
        </w:tabs>
        <w:spacing w:before="0" w:after="0" w:line="240" w:lineRule="auto"/>
        <w:ind w:left="2408" w:right="0" w:hanging="494"/>
        <w:jc w:val="left"/>
        <w:rPr>
          <w:rFonts w:ascii="Arial" w:eastAsia="Arial"/>
          <w:b/>
          <w:sz w:val="48"/>
        </w:rPr>
      </w:pPr>
      <w:r>
        <w:rPr>
          <w:rFonts w:ascii="宋体" w:eastAsia="宋体" w:hint="eastAsia"/>
          <w:b/>
          <w:sz w:val="48"/>
        </w:rPr>
        <w:t>砌体工程施工</w:t>
      </w:r>
    </w:p>
    <w:p>
      <w:pPr>
        <w:pStyle w:val="BodyText"/>
        <w:spacing w:before="8"/>
        <w:ind w:left="0"/>
        <w:rPr>
          <w:rFonts w:ascii="宋体"/>
          <w:b/>
          <w:sz w:val="46"/>
        </w:rPr>
      </w:pPr>
    </w:p>
    <w:p>
      <w:pPr>
        <w:pStyle w:val="BodyText"/>
        <w:ind w:left="2595"/>
      </w:pPr>
      <w:r>
        <w:t>本工程砌块采用页岩砖。</w:t>
      </w:r>
    </w:p>
    <w:p>
      <w:pPr>
        <w:spacing w:after="0"/>
        <w:sectPr>
          <w:headerReference w:type="default" r:id="rId22"/>
          <w:pgSz w:w="17860" w:h="25260"/>
          <w:pgMar w:top="1400" w:right="0" w:bottom="280" w:left="940" w:header="1098" w:footer="0"/>
          <w:pgNumType w:start="18"/>
          <w:cols w:space="708"/>
        </w:sectPr>
      </w:pPr>
    </w:p>
    <w:p>
      <w:pPr>
        <w:pStyle w:val="BodyText"/>
        <w:spacing w:before="1"/>
        <w:ind w:left="0"/>
        <w:rPr>
          <w:sz w:val="22"/>
        </w:rPr>
      </w:pPr>
    </w:p>
    <w:p>
      <w:pPr>
        <w:pStyle w:val="BodyText"/>
        <w:spacing w:line="290" w:lineRule="auto"/>
        <w:ind w:left="2595" w:right="9688"/>
      </w:pPr>
      <w:r>
        <w:t>一、页岩砖施工技术要点1、砌块现场堆放</w:t>
      </w:r>
    </w:p>
    <w:p>
      <w:pPr>
        <w:pStyle w:val="BodyText"/>
        <w:spacing w:line="290" w:lineRule="auto"/>
        <w:ind w:right="2103" w:firstLine="838"/>
        <w:jc w:val="both"/>
      </w:pPr>
      <w:r>
        <w:t>砌块进入现场，应按砌块强度等级、规格分别堆放，并在堆放垛上设置标志，砖块堆放场地必须平整和做好排水。砖块堆放高度一般不超过 1.6 米，堆放垛之间应保持适当距离，以便砖块运输上墙。</w:t>
      </w:r>
    </w:p>
    <w:p>
      <w:pPr>
        <w:pStyle w:val="BodyText"/>
        <w:spacing w:line="772" w:lineRule="exact"/>
        <w:ind w:left="2595"/>
      </w:pPr>
      <w:r>
        <w:t>2、砌块墙体砌筑</w:t>
      </w:r>
    </w:p>
    <w:p>
      <w:pPr>
        <w:pStyle w:val="BodyText"/>
        <w:spacing w:before="152" w:line="290" w:lineRule="auto"/>
        <w:ind w:right="1896" w:firstLine="838"/>
      </w:pPr>
      <w:r>
        <w:t>砌筑时，从转角或定位处开始，内外墙边同时进行，内外墙体同时</w:t>
      </w:r>
      <w:r>
        <w:rPr>
          <w:spacing w:val="-15"/>
        </w:rPr>
        <w:t xml:space="preserve">进行交错砌筑；采用错缝搭砌，搭接长度不小于 </w:t>
      </w:r>
      <w:r>
        <w:rPr>
          <w:spacing w:val="-23"/>
        </w:rPr>
        <w:t>90mm</w:t>
      </w:r>
      <w:r>
        <w:rPr>
          <w:spacing w:val="-6"/>
        </w:rPr>
        <w:t xml:space="preserve">，如不能保证时， </w:t>
      </w:r>
      <w:r>
        <w:rPr>
          <w:spacing w:val="-3"/>
        </w:rPr>
        <w:t xml:space="preserve">可在水平缝中设置 </w:t>
      </w:r>
      <w:r>
        <w:t>2Φ4</w:t>
      </w:r>
      <w:r>
        <w:rPr>
          <w:spacing w:val="-7"/>
        </w:rPr>
        <w:t xml:space="preserve"> 或 </w:t>
      </w:r>
      <w:r>
        <w:t>2Φ6</w:t>
      </w:r>
      <w:r>
        <w:rPr>
          <w:spacing w:val="-3"/>
        </w:rPr>
        <w:t xml:space="preserve"> 拉结钢筋或焊接钢筋网片，但钢筋或网</w:t>
      </w:r>
      <w:r>
        <w:t>片两端埋入长度均不应小于 300mm，墙体的竖向通缝均不应超过两皮砖高度。</w:t>
      </w:r>
    </w:p>
    <w:p>
      <w:pPr>
        <w:pStyle w:val="BodyText"/>
        <w:spacing w:line="290" w:lineRule="auto"/>
        <w:ind w:right="2095" w:firstLine="838"/>
        <w:jc w:val="both"/>
      </w:pPr>
      <w:r>
        <w:t>临时间断砌体的砌筑时，应在临时期间断处砌成斜搭，斜搭长度不应小于高度的 2/3，如留斜搭有困难时，除转角处外，也可砌成直搭， 但应沿墙体高度每 400mm 的水平灰缝内设置 2Φ4 钢筋或钢筋网片， 每端埋入长度均超过直搭缝 300mm，以保证墙体的连结牢固。</w:t>
      </w:r>
    </w:p>
    <w:p>
      <w:pPr>
        <w:pStyle w:val="BodyText"/>
        <w:spacing w:line="290" w:lineRule="auto"/>
        <w:ind w:right="2120" w:firstLine="838"/>
      </w:pPr>
      <w:r>
        <w:rPr>
          <w:spacing w:val="-13"/>
        </w:rPr>
        <w:t xml:space="preserve">非承重墙与混凝土墙柱交接处，应沿墙柱高每隔 </w:t>
      </w:r>
      <w:r>
        <w:t>500mm</w:t>
      </w:r>
      <w:r>
        <w:rPr>
          <w:spacing w:val="-6"/>
        </w:rPr>
        <w:t xml:space="preserve"> 配置 2Φ6 </w:t>
      </w:r>
      <w:r>
        <w:t>拉接钢筋，每边伸入墙内通长。</w:t>
      </w:r>
    </w:p>
    <w:p>
      <w:pPr>
        <w:pStyle w:val="BodyText"/>
        <w:spacing w:line="290" w:lineRule="auto"/>
        <w:ind w:right="2072" w:firstLine="838"/>
        <w:jc w:val="both"/>
      </w:pPr>
      <w:r>
        <w:rPr>
          <w:spacing w:val="4"/>
        </w:rPr>
        <w:t>砌筑砂浆应搅拌均匀，随拌随用。一般在</w:t>
      </w:r>
      <w:r>
        <w:t>4 小时内用空。墙体的灰缝应做到横平竖直，全部灰缝均应填满灰浆，有用“水平缝提刀灰坐浆</w:t>
      </w:r>
      <w:r>
        <w:rPr>
          <w:spacing w:val="-15"/>
          <w:w w:val="100"/>
        </w:rPr>
        <w:t>法”，使水平灰缝饱满度不低于</w:t>
      </w:r>
      <w:r>
        <w:rPr>
          <w:spacing w:val="-1"/>
          <w:w w:val="100"/>
        </w:rPr>
        <w:t>95</w:t>
      </w:r>
      <w:r>
        <w:rPr>
          <w:spacing w:val="4"/>
          <w:w w:val="100"/>
        </w:rPr>
        <w:t>％，竖向灰缝饱满度不低于</w:t>
      </w:r>
      <w:r>
        <w:rPr>
          <w:spacing w:val="-1"/>
          <w:w w:val="100"/>
        </w:rPr>
        <w:t>90</w:t>
      </w:r>
      <w:r>
        <w:rPr>
          <w:spacing w:val="-5"/>
          <w:w w:val="100"/>
        </w:rPr>
        <w:t>％。灰</w:t>
      </w:r>
      <w:r>
        <w:rPr>
          <w:spacing w:val="-3"/>
        </w:rPr>
        <w:t xml:space="preserve">缝宽度控制在 </w:t>
      </w:r>
      <w:r>
        <w:t>8～12mm。埋设拉结筋或钢筋网片必须在灰浆层中。</w:t>
      </w:r>
    </w:p>
    <w:p>
      <w:pPr>
        <w:pStyle w:val="BodyText"/>
        <w:spacing w:line="771" w:lineRule="exact"/>
        <w:ind w:left="2595"/>
      </w:pPr>
      <w:r>
        <w:t>砌筑时，砌块找平应用砂浆，不得塞垫石子，碎砖或木块；洞口、</w:t>
      </w:r>
    </w:p>
    <w:p>
      <w:pPr>
        <w:spacing w:after="0" w:line="771" w:lineRule="exact"/>
        <w:sectPr>
          <w:headerReference w:type="default" r:id="rId23"/>
          <w:pgSz w:w="17860" w:h="25260"/>
          <w:pgMar w:top="1400" w:right="0" w:bottom="280" w:left="940" w:header="1098" w:footer="0"/>
          <w:pgNumType w:start="19"/>
          <w:cols w:space="708"/>
        </w:sectPr>
      </w:pPr>
    </w:p>
    <w:p>
      <w:pPr>
        <w:pStyle w:val="BodyText"/>
        <w:spacing w:before="1"/>
        <w:ind w:left="0"/>
        <w:rPr>
          <w:sz w:val="22"/>
        </w:rPr>
      </w:pPr>
    </w:p>
    <w:p>
      <w:pPr>
        <w:pStyle w:val="BodyText"/>
        <w:spacing w:line="766" w:lineRule="exact"/>
      </w:pPr>
      <w:r>
        <w:t>管道和预埋件等，应在砌筑时预留或预埋，不能在墙体上打凿。</w:t>
      </w:r>
    </w:p>
    <w:p>
      <w:pPr>
        <w:pStyle w:val="BodyText"/>
        <w:spacing w:before="162" w:line="290" w:lineRule="auto"/>
        <w:ind w:right="2108" w:firstLine="838"/>
      </w:pPr>
      <w:r>
        <w:rPr>
          <w:spacing w:val="-1"/>
        </w:rPr>
        <w:t>雨天应有防雨措施，不得使用湿砌块砌筑，雨后施工时，应复核墙</w:t>
      </w:r>
      <w:r>
        <w:t>体的垂直度，平整度，并将上层淋湿的砌块取下来换砌干砌块。</w:t>
      </w:r>
    </w:p>
    <w:p>
      <w:pPr>
        <w:pStyle w:val="Heading2"/>
        <w:numPr>
          <w:ilvl w:val="0"/>
          <w:numId w:val="12"/>
        </w:numPr>
        <w:tabs>
          <w:tab w:val="left" w:pos="2409"/>
        </w:tabs>
        <w:spacing w:before="499" w:after="0" w:line="240" w:lineRule="auto"/>
        <w:ind w:left="2408" w:right="0" w:hanging="494"/>
        <w:jc w:val="left"/>
        <w:rPr>
          <w:rFonts w:ascii="Arial" w:eastAsia="Arial"/>
        </w:rPr>
      </w:pPr>
      <w:r>
        <w:rPr>
          <w:rFonts w:ascii="宋体" w:eastAsia="宋体" w:hint="eastAsia"/>
        </w:rPr>
        <w:t>混凝土工程</w:t>
      </w:r>
    </w:p>
    <w:p>
      <w:pPr>
        <w:pStyle w:val="BodyText"/>
        <w:spacing w:before="12"/>
        <w:ind w:left="0"/>
        <w:rPr>
          <w:rFonts w:ascii="宋体"/>
          <w:b/>
          <w:sz w:val="46"/>
        </w:rPr>
      </w:pPr>
    </w:p>
    <w:p>
      <w:pPr>
        <w:pStyle w:val="BodyText"/>
        <w:ind w:left="2541"/>
      </w:pPr>
      <w:r>
        <w:t>一、砼工程施工方法</w:t>
      </w:r>
    </w:p>
    <w:p>
      <w:pPr>
        <w:pStyle w:val="BodyText"/>
        <w:spacing w:before="162" w:line="290" w:lineRule="auto"/>
        <w:ind w:right="1912" w:firstLine="784"/>
      </w:pPr>
      <w:r>
        <w:t>1、钢筋砼结构工程为结构重点施工项目，是结构安全的重要保证， 因此工程施工时将钢筋砼结构工程作为质量控制的重点内容。</w:t>
      </w:r>
    </w:p>
    <w:p>
      <w:pPr>
        <w:pStyle w:val="BodyText"/>
        <w:spacing w:line="773" w:lineRule="exact"/>
        <w:ind w:left="2541"/>
      </w:pPr>
      <w:r>
        <w:t>2、原材料控制</w:t>
      </w:r>
    </w:p>
    <w:p>
      <w:pPr>
        <w:pStyle w:val="BodyText"/>
        <w:spacing w:before="162" w:line="290" w:lineRule="auto"/>
        <w:ind w:right="2162" w:firstLine="784"/>
      </w:pPr>
      <w:r>
        <w:t>验收的主要内容是：品种、强度（标号）规格、数量及材质合格证件。</w:t>
      </w:r>
    </w:p>
    <w:p>
      <w:pPr>
        <w:pStyle w:val="ListParagraph"/>
        <w:numPr>
          <w:ilvl w:val="1"/>
          <w:numId w:val="12"/>
        </w:numPr>
        <w:tabs>
          <w:tab w:val="left" w:pos="3634"/>
        </w:tabs>
        <w:spacing w:before="0" w:after="0" w:line="290" w:lineRule="auto"/>
        <w:ind w:left="1757" w:right="2121" w:firstLine="784"/>
        <w:jc w:val="left"/>
        <w:rPr>
          <w:sz w:val="42"/>
        </w:rPr>
      </w:pPr>
      <w:r>
        <w:rPr>
          <w:sz w:val="42"/>
        </w:rPr>
        <w:t>、水泥的标号必须符合设计要求，安定性必须符合现行国家</w:t>
      </w:r>
      <w:r>
        <w:rPr>
          <w:spacing w:val="-4"/>
          <w:sz w:val="42"/>
        </w:rPr>
        <w:t>技术标准的规定。</w:t>
      </w:r>
    </w:p>
    <w:p>
      <w:pPr>
        <w:pStyle w:val="ListParagraph"/>
        <w:numPr>
          <w:ilvl w:val="1"/>
          <w:numId w:val="12"/>
        </w:numPr>
        <w:tabs>
          <w:tab w:val="left" w:pos="3634"/>
        </w:tabs>
        <w:spacing w:before="0" w:after="0" w:line="290" w:lineRule="auto"/>
        <w:ind w:left="1757" w:right="2103" w:firstLine="784"/>
        <w:jc w:val="both"/>
        <w:rPr>
          <w:sz w:val="42"/>
        </w:rPr>
      </w:pPr>
      <w:r>
        <w:rPr>
          <w:sz w:val="42"/>
        </w:rPr>
        <w:t>、严格控制粗、细骨科的含泥量和含水率，如其含泥量超出标准规定值时，应进行冲洗。粗、细骨料的质量应符合国家现行标准《</w:t>
      </w:r>
      <w:r>
        <w:rPr>
          <w:spacing w:val="-6"/>
          <w:sz w:val="42"/>
        </w:rPr>
        <w:t>普通混凝土用碎石或卵石质量标准及检验方法</w:t>
      </w:r>
      <w:r>
        <w:rPr>
          <w:spacing w:val="-37"/>
          <w:sz w:val="42"/>
        </w:rPr>
        <w:t>《》普通混凝土用砂质量标准及检验方法》的规定。</w:t>
      </w:r>
    </w:p>
    <w:p>
      <w:pPr>
        <w:pStyle w:val="ListParagraph"/>
        <w:numPr>
          <w:ilvl w:val="1"/>
          <w:numId w:val="12"/>
        </w:numPr>
        <w:tabs>
          <w:tab w:val="left" w:pos="3634"/>
        </w:tabs>
        <w:spacing w:before="0" w:after="0" w:line="290" w:lineRule="auto"/>
        <w:ind w:left="1757" w:right="2103" w:firstLine="784"/>
        <w:jc w:val="both"/>
        <w:rPr>
          <w:sz w:val="42"/>
        </w:rPr>
      </w:pPr>
      <w:r>
        <w:rPr>
          <w:sz w:val="42"/>
        </w:rPr>
        <w:t>、外加剂和掺合料必须经过试验，符合要求方可使用，掺量必须严格按照产品技术说明书的规定或试验配合比的规定。外加剂应事</w:t>
      </w:r>
      <w:r>
        <w:rPr>
          <w:spacing w:val="-5"/>
          <w:sz w:val="42"/>
        </w:rPr>
        <w:t>先配制成一定浓度的溶液，在混凝土拌合物搅拌时均匀投入，严禁干粉</w:t>
      </w:r>
      <w:r>
        <w:rPr>
          <w:spacing w:val="-7"/>
          <w:sz w:val="42"/>
        </w:rPr>
        <w:t>投料。</w:t>
      </w:r>
    </w:p>
    <w:p>
      <w:pPr>
        <w:pStyle w:val="ListParagraph"/>
        <w:numPr>
          <w:ilvl w:val="1"/>
          <w:numId w:val="12"/>
        </w:numPr>
        <w:tabs>
          <w:tab w:val="left" w:pos="3630"/>
        </w:tabs>
        <w:spacing w:before="0" w:after="0" w:line="772" w:lineRule="exact"/>
        <w:ind w:left="3630" w:right="0" w:hanging="1089"/>
        <w:jc w:val="left"/>
        <w:rPr>
          <w:sz w:val="42"/>
        </w:rPr>
      </w:pPr>
      <w:r>
        <w:rPr>
          <w:sz w:val="42"/>
        </w:rPr>
        <w:t>、原材料每盘称量的允许偏差</w:t>
      </w:r>
    </w:p>
    <w:p>
      <w:pPr>
        <w:spacing w:after="0" w:line="772" w:lineRule="exact"/>
        <w:jc w:val="left"/>
        <w:rPr>
          <w:sz w:val="42"/>
        </w:rPr>
        <w:sectPr>
          <w:headerReference w:type="default" r:id="rId24"/>
          <w:pgSz w:w="17860" w:h="25260"/>
          <w:pgMar w:top="1400" w:right="0" w:bottom="280" w:left="940" w:header="1098" w:footer="0"/>
          <w:pgNumType w:start="20"/>
          <w:cols w:space="708"/>
        </w:sectPr>
      </w:pPr>
    </w:p>
    <w:p>
      <w:pPr>
        <w:pStyle w:val="BodyText"/>
        <w:spacing w:before="2"/>
        <w:ind w:left="0"/>
        <w:rPr>
          <w:sz w:val="24"/>
        </w:rPr>
      </w:pPr>
    </w:p>
    <w:p>
      <w:pPr>
        <w:pStyle w:val="BodyText"/>
        <w:ind w:left="1580"/>
        <w:rPr>
          <w:sz w:val="20"/>
        </w:rPr>
      </w:pPr>
      <w:r>
        <w:rPr>
          <w:sz w:val="20"/>
        </w:rPr>
        <w:pict>
          <v:group id="_x0000_i1025" style="width:9in;height:194pt;mso-position-horizontal-relative:char;mso-position-vertical-relative:line" coordorigin="0,0" coordsize="12960,3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60;height:3880;position:absolute" stroked="f">
              <v:imagedata r:id="rId25" o:title=""/>
            </v:shape>
            <v:shapetype id="_x0000_t202" coordsize="21600,21600" o:spt="202" path="m,l,21600r21600,l21600,xe">
              <v:stroke joinstyle="miter"/>
              <v:path gradientshapeok="t" o:connecttype="rect"/>
            </v:shapetype>
            <v:shape id="_x0000_s1027" type="#_x0000_t202" style="width:2548;height:3411;left:961;position:absolute;top:75" filled="f" stroked="f">
              <v:textbox inset="0,0,0,0">
                <w:txbxContent>
                  <w:p>
                    <w:pPr>
                      <w:spacing w:before="0" w:line="666" w:lineRule="exact"/>
                      <w:ind w:left="0" w:right="0" w:firstLine="0"/>
                      <w:jc w:val="left"/>
                      <w:rPr>
                        <w:sz w:val="42"/>
                      </w:rPr>
                    </w:pPr>
                    <w:r>
                      <w:rPr>
                        <w:sz w:val="42"/>
                      </w:rPr>
                      <w:t>材料名称</w:t>
                    </w:r>
                  </w:p>
                  <w:p>
                    <w:pPr>
                      <w:spacing w:before="176" w:line="295" w:lineRule="auto"/>
                      <w:ind w:left="0" w:right="18" w:firstLine="0"/>
                      <w:jc w:val="left"/>
                      <w:rPr>
                        <w:sz w:val="42"/>
                      </w:rPr>
                    </w:pPr>
                    <w:r>
                      <w:rPr>
                        <w:spacing w:val="-4"/>
                        <w:sz w:val="42"/>
                      </w:rPr>
                      <w:t>水泥、掺合料</w:t>
                    </w:r>
                    <w:r>
                      <w:rPr>
                        <w:sz w:val="42"/>
                      </w:rPr>
                      <w:t>粗、细骨料</w:t>
                    </w:r>
                  </w:p>
                  <w:p>
                    <w:pPr>
                      <w:spacing w:before="0" w:line="665" w:lineRule="exact"/>
                      <w:ind w:left="0" w:right="0" w:firstLine="0"/>
                      <w:jc w:val="left"/>
                      <w:rPr>
                        <w:sz w:val="42"/>
                      </w:rPr>
                    </w:pPr>
                    <w:r>
                      <w:rPr>
                        <w:sz w:val="42"/>
                      </w:rPr>
                      <w:t>水、外加剂</w:t>
                    </w:r>
                  </w:p>
                </w:txbxContent>
              </v:textbox>
            </v:shape>
            <v:shape id="_x0000_s1028" type="#_x0000_t202" style="width:1705;height:3411;left:7418;position:absolute;top:75" filled="f" stroked="f">
              <v:textbox inset="0,0,0,0">
                <w:txbxContent>
                  <w:p>
                    <w:pPr>
                      <w:spacing w:before="0" w:line="666" w:lineRule="exact"/>
                      <w:ind w:left="0" w:right="0" w:firstLine="0"/>
                      <w:jc w:val="left"/>
                      <w:rPr>
                        <w:sz w:val="42"/>
                      </w:rPr>
                    </w:pPr>
                    <w:r>
                      <w:rPr>
                        <w:sz w:val="42"/>
                      </w:rPr>
                      <w:t>允许偏差</w:t>
                    </w:r>
                  </w:p>
                  <w:p>
                    <w:pPr>
                      <w:spacing w:before="176"/>
                      <w:ind w:left="0" w:right="0" w:firstLine="0"/>
                      <w:jc w:val="left"/>
                      <w:rPr>
                        <w:sz w:val="42"/>
                      </w:rPr>
                    </w:pPr>
                    <w:r>
                      <w:rPr>
                        <w:sz w:val="42"/>
                      </w:rPr>
                      <w:t>±2％</w:t>
                    </w:r>
                  </w:p>
                  <w:p>
                    <w:pPr>
                      <w:spacing w:before="176"/>
                      <w:ind w:left="0" w:right="0" w:firstLine="0"/>
                      <w:jc w:val="left"/>
                      <w:rPr>
                        <w:sz w:val="42"/>
                      </w:rPr>
                    </w:pPr>
                    <w:r>
                      <w:rPr>
                        <w:sz w:val="42"/>
                      </w:rPr>
                      <w:t>±3％</w:t>
                    </w:r>
                  </w:p>
                  <w:p>
                    <w:pPr>
                      <w:spacing w:before="180" w:line="665" w:lineRule="exact"/>
                      <w:ind w:left="0" w:right="0" w:firstLine="0"/>
                      <w:jc w:val="left"/>
                      <w:rPr>
                        <w:sz w:val="42"/>
                      </w:rPr>
                    </w:pPr>
                    <w:r>
                      <w:rPr>
                        <w:sz w:val="42"/>
                      </w:rPr>
                      <w:t>±2％</w:t>
                    </w:r>
                  </w:p>
                </w:txbxContent>
              </v:textbox>
            </v:shape>
            <w10:wrap type="none"/>
          </v:group>
        </w:pict>
      </w:r>
    </w:p>
    <w:p>
      <w:pPr>
        <w:pStyle w:val="BodyText"/>
        <w:spacing w:line="657" w:lineRule="exact"/>
        <w:ind w:left="2541"/>
      </w:pPr>
      <w:r>
        <w:t>当遇雨天或含水率有显著变化时，应增加含水率检测次数，并及时</w:t>
      </w:r>
    </w:p>
    <w:p>
      <w:pPr>
        <w:pStyle w:val="BodyText"/>
        <w:spacing w:before="162" w:line="290" w:lineRule="auto"/>
        <w:ind w:left="2541" w:right="10948" w:hanging="785"/>
      </w:pPr>
      <w:r>
        <w:t>调整水和骨料的用量。二、混凝土的拌合</w:t>
      </w:r>
    </w:p>
    <w:p>
      <w:pPr>
        <w:pStyle w:val="BodyText"/>
        <w:spacing w:line="290" w:lineRule="auto"/>
        <w:ind w:right="1903" w:firstLine="784"/>
      </w:pPr>
      <w:r>
        <w:t>1</w:t>
      </w:r>
      <w:r>
        <w:rPr>
          <w:spacing w:val="-23"/>
        </w:rPr>
        <w:t xml:space="preserve">、混凝土拌合物应严格控制混凝土的和易性，以获得均质的混凝土， </w:t>
      </w:r>
      <w:r>
        <w:t>抵抗混凝土拌合物的分离，为适宜于施工作业，和易性应随结构物的种类、形状、尺寸有无钢筋和配筋状态、混凝土施工工艺等而变化。</w:t>
      </w:r>
    </w:p>
    <w:p>
      <w:pPr>
        <w:pStyle w:val="BodyText"/>
        <w:spacing w:line="290" w:lineRule="auto"/>
        <w:ind w:right="2103" w:firstLine="784"/>
        <w:jc w:val="both"/>
      </w:pPr>
      <w:r>
        <w:t>2</w:t>
      </w:r>
      <w:r>
        <w:rPr>
          <w:spacing w:val="-16"/>
        </w:rPr>
        <w:t>、混凝土搅拌的目的是使所有骨料表面都裹满水泥浆，使各种材料</w:t>
      </w:r>
      <w:r>
        <w:rPr>
          <w:spacing w:val="-17"/>
        </w:rPr>
        <w:t>混凝土合成匀质的物质，这就要求必须有恰当的搅拌时间。拌合时间要</w:t>
      </w:r>
      <w:r>
        <w:t>根据混凝土坍落度大小、搅拌机机型和容积等因素决定。</w:t>
      </w:r>
    </w:p>
    <w:p>
      <w:pPr>
        <w:pStyle w:val="BodyText"/>
        <w:spacing w:line="290" w:lineRule="auto"/>
        <w:ind w:right="2100" w:firstLine="784"/>
      </w:pPr>
      <w:r>
        <w:t>3</w:t>
      </w:r>
      <w:r>
        <w:rPr>
          <w:spacing w:val="-16"/>
        </w:rPr>
        <w:t xml:space="preserve">、搅拌机投料顺序是：石子→水泥→砂→倒入搅拌机后→再加水→ </w:t>
      </w:r>
      <w:r>
        <w:rPr>
          <w:spacing w:val="-5"/>
        </w:rPr>
        <w:t xml:space="preserve">均匀搅拌 </w:t>
      </w:r>
      <w:r>
        <w:t>1.5min。</w:t>
      </w:r>
    </w:p>
    <w:p>
      <w:pPr>
        <w:pStyle w:val="BodyText"/>
        <w:spacing w:line="773" w:lineRule="exact"/>
        <w:ind w:left="2541"/>
      </w:pPr>
      <w:r>
        <w:t>现场拌合的混凝土，每一工作班至少应检查两次坍落度。</w:t>
      </w:r>
    </w:p>
    <w:p>
      <w:pPr>
        <w:pStyle w:val="BodyText"/>
        <w:spacing w:before="157" w:line="290" w:lineRule="auto"/>
        <w:ind w:right="2128" w:firstLine="784"/>
      </w:pPr>
      <w:r>
        <w:t>4</w:t>
      </w:r>
      <w:r>
        <w:rPr>
          <w:spacing w:val="-17"/>
        </w:rPr>
        <w:t>、配制混凝土必须严格控制混凝土拌合物的流动性和保水性。提高</w:t>
      </w:r>
      <w:r>
        <w:t>拌合物的粘聚性，减轻离析、泌水现象。</w:t>
      </w:r>
    </w:p>
    <w:p>
      <w:pPr>
        <w:pStyle w:val="BodyText"/>
        <w:spacing w:line="774" w:lineRule="exact"/>
        <w:ind w:left="2541"/>
      </w:pPr>
      <w:r>
        <w:t>三、运输</w:t>
      </w:r>
    </w:p>
    <w:p>
      <w:pPr>
        <w:pStyle w:val="BodyText"/>
        <w:spacing w:before="162" w:line="290" w:lineRule="auto"/>
        <w:ind w:right="1906" w:firstLine="784"/>
      </w:pPr>
      <w:r>
        <w:t>1</w:t>
      </w:r>
      <w:r>
        <w:rPr>
          <w:spacing w:val="-23"/>
        </w:rPr>
        <w:t xml:space="preserve">、混凝土自搅拌机中卸出后，应及时运送到浇筑点。在运输过程中， </w:t>
      </w:r>
      <w:r>
        <w:t>要防止混凝土产生离析、水泥浆流失、坍落度变化以及产生初凝现象。</w:t>
      </w:r>
    </w:p>
    <w:p>
      <w:pPr>
        <w:pStyle w:val="BodyText"/>
        <w:spacing w:line="772" w:lineRule="exact"/>
        <w:ind w:left="2541"/>
      </w:pPr>
      <w:r>
        <w:t>2、运输容器必须严密，严防漏浆和吸水，并应及时清理运输容器、</w:t>
      </w:r>
    </w:p>
    <w:p>
      <w:pPr>
        <w:spacing w:after="0" w:line="772" w:lineRule="exact"/>
        <w:sectPr>
          <w:headerReference w:type="default" r:id="rId26"/>
          <w:pgSz w:w="17860" w:h="25260"/>
          <w:pgMar w:top="1400" w:right="0" w:bottom="280" w:left="940" w:header="1098" w:footer="0"/>
          <w:pgNumType w:start="21"/>
          <w:cols w:space="708"/>
        </w:sectPr>
      </w:pPr>
    </w:p>
    <w:p>
      <w:pPr>
        <w:pStyle w:val="BodyText"/>
        <w:spacing w:before="1"/>
        <w:ind w:left="0"/>
        <w:rPr>
          <w:sz w:val="22"/>
        </w:rPr>
      </w:pPr>
    </w:p>
    <w:p>
      <w:pPr>
        <w:pStyle w:val="BodyText"/>
        <w:spacing w:line="290" w:lineRule="auto"/>
        <w:ind w:left="2541" w:right="6315" w:hanging="785"/>
      </w:pPr>
      <w:r>
        <w:t>防止混凝土的残渣和硬块混入拌合物混凝土中。四、砼浇筑</w:t>
      </w:r>
    </w:p>
    <w:p>
      <w:pPr>
        <w:pStyle w:val="BodyText"/>
        <w:spacing w:line="773" w:lineRule="exact"/>
        <w:ind w:left="2541"/>
      </w:pPr>
      <w:r>
        <w:t>1、准备工作</w:t>
      </w:r>
    </w:p>
    <w:p>
      <w:pPr>
        <w:pStyle w:val="ListParagraph"/>
        <w:numPr>
          <w:ilvl w:val="0"/>
          <w:numId w:val="11"/>
        </w:numPr>
        <w:tabs>
          <w:tab w:val="left" w:pos="3213"/>
        </w:tabs>
        <w:spacing w:before="153" w:after="0" w:line="290" w:lineRule="auto"/>
        <w:ind w:left="1757" w:right="2121" w:firstLine="784"/>
        <w:jc w:val="left"/>
        <w:rPr>
          <w:sz w:val="42"/>
        </w:rPr>
      </w:pPr>
      <w:r>
        <w:rPr>
          <w:sz w:val="42"/>
        </w:rPr>
        <w:t>、浇筑混凝土前，应对模板位置、尺寸、垂直度、留洞以及对</w:t>
      </w:r>
      <w:r>
        <w:rPr>
          <w:spacing w:val="-4"/>
          <w:sz w:val="42"/>
        </w:rPr>
        <w:t>支撑系统进行检查的同时，把模板的缝隙和孔洞堵塞严密。</w:t>
      </w:r>
    </w:p>
    <w:p>
      <w:pPr>
        <w:pStyle w:val="BodyText"/>
        <w:spacing w:line="290" w:lineRule="auto"/>
        <w:ind w:right="1772" w:firstLine="784"/>
      </w:pPr>
      <w:r>
        <w:t>2)、核对钢筋的种类、规格、数量、位置、接头以及预埋件的数量， 及其各部位的几何尺寸等。确认准确无误后，方可浇筑混凝土。</w:t>
      </w:r>
    </w:p>
    <w:p>
      <w:pPr>
        <w:pStyle w:val="BodyText"/>
        <w:spacing w:line="773" w:lineRule="exact"/>
        <w:ind w:left="2541"/>
      </w:pPr>
      <w:r>
        <w:t>2、浇筑混凝土</w:t>
      </w:r>
    </w:p>
    <w:p>
      <w:pPr>
        <w:pStyle w:val="BodyText"/>
        <w:spacing w:before="160" w:line="290" w:lineRule="auto"/>
        <w:ind w:right="2162" w:firstLine="784"/>
      </w:pPr>
      <w:r>
        <w:t>浇筑混凝土必须严格遵守《混凝土结构工程施工及验收规范》的相关的规定。</w:t>
      </w:r>
    </w:p>
    <w:p>
      <w:pPr>
        <w:pStyle w:val="BodyText"/>
        <w:spacing w:line="290" w:lineRule="auto"/>
        <w:ind w:right="2162" w:firstLine="784"/>
      </w:pPr>
      <w:r>
        <w:t>浇筑混凝土时，应重点控制砼浇筑的自由下落高度、分层浇筑间歇时间和施工缝的留置等四个环节。</w:t>
      </w:r>
    </w:p>
    <w:p>
      <w:pPr>
        <w:pStyle w:val="BodyText"/>
        <w:spacing w:line="773" w:lineRule="exact"/>
        <w:ind w:left="2541"/>
      </w:pPr>
      <w:r>
        <w:t>3、混凝土振捣。</w:t>
      </w:r>
    </w:p>
    <w:p>
      <w:pPr>
        <w:pStyle w:val="BodyText"/>
        <w:spacing w:before="161" w:line="290" w:lineRule="auto"/>
        <w:ind w:right="2103" w:firstLine="784"/>
        <w:jc w:val="both"/>
      </w:pPr>
      <w:r>
        <w:t>1)、混凝土浇筑入模成型后，应严格捣实，才能保证混凝土的密实性及设计的结构形体和几何尺寸。振捣成型，主要是赶出混凝土中的气泡、降低空隙率、提高容重、强度、耐久性、抗渗性等。</w:t>
      </w:r>
    </w:p>
    <w:p>
      <w:pPr>
        <w:pStyle w:val="ListParagraph"/>
        <w:numPr>
          <w:ilvl w:val="0"/>
          <w:numId w:val="11"/>
        </w:numPr>
        <w:tabs>
          <w:tab w:val="left" w:pos="3213"/>
        </w:tabs>
        <w:spacing w:before="0" w:after="0" w:line="290" w:lineRule="auto"/>
        <w:ind w:left="1757" w:right="1913" w:firstLine="784"/>
        <w:jc w:val="left"/>
        <w:rPr>
          <w:sz w:val="42"/>
        </w:rPr>
      </w:pPr>
      <w:r>
        <w:rPr>
          <w:sz w:val="42"/>
        </w:rPr>
        <w:t>、振捣效果，与振动器的形式和性能、混凝土的粘聚性、流动性</w:t>
      </w:r>
      <w:r>
        <w:rPr>
          <w:spacing w:val="-16"/>
          <w:sz w:val="42"/>
        </w:rPr>
        <w:t>等有关。除此外，使用振动器捣固混凝土的效果还与混凝土稠度、砂率、</w:t>
      </w:r>
      <w:r>
        <w:rPr>
          <w:sz w:val="42"/>
        </w:rPr>
        <w:t>含气量、骨科形状等有关。</w:t>
      </w:r>
    </w:p>
    <w:p>
      <w:pPr>
        <w:pStyle w:val="ListParagraph"/>
        <w:numPr>
          <w:ilvl w:val="0"/>
          <w:numId w:val="11"/>
        </w:numPr>
        <w:tabs>
          <w:tab w:val="left" w:pos="3213"/>
        </w:tabs>
        <w:spacing w:before="0" w:after="0" w:line="290" w:lineRule="auto"/>
        <w:ind w:left="1757" w:right="2103" w:firstLine="784"/>
        <w:jc w:val="both"/>
        <w:rPr>
          <w:sz w:val="42"/>
        </w:rPr>
      </w:pPr>
      <w:r>
        <w:rPr>
          <w:sz w:val="42"/>
        </w:rPr>
        <w:t>、振动效果与振捣时间、振动加速度、振动频率有关。所以， 在施振时要合理掌握振动的时间，选择具有良好性能的振动器，使其施</w:t>
      </w:r>
      <w:r>
        <w:rPr>
          <w:spacing w:val="-5"/>
          <w:sz w:val="42"/>
        </w:rPr>
        <w:t>振后的混凝土达到稳定平衡的状态，给强度和密实性带来良好的效果。</w:t>
      </w:r>
    </w:p>
    <w:p>
      <w:pPr>
        <w:spacing w:after="0" w:line="290" w:lineRule="auto"/>
        <w:jc w:val="both"/>
        <w:rPr>
          <w:sz w:val="42"/>
        </w:rPr>
        <w:sectPr>
          <w:headerReference w:type="default" r:id="rId27"/>
          <w:pgSz w:w="17860" w:h="25260"/>
          <w:pgMar w:top="1400" w:right="0" w:bottom="280" w:left="940" w:header="1098" w:footer="0"/>
          <w:pgNumType w:start="22"/>
          <w:cols w:space="708"/>
        </w:sectPr>
      </w:pPr>
    </w:p>
    <w:p>
      <w:pPr>
        <w:pStyle w:val="BodyText"/>
        <w:spacing w:before="1"/>
        <w:ind w:left="0"/>
        <w:rPr>
          <w:sz w:val="22"/>
        </w:rPr>
      </w:pPr>
    </w:p>
    <w:p>
      <w:pPr>
        <w:pStyle w:val="BodyText"/>
        <w:spacing w:line="766" w:lineRule="exact"/>
        <w:ind w:left="2541"/>
      </w:pPr>
      <w:r>
        <w:t>五、浇筑要求</w:t>
      </w:r>
    </w:p>
    <w:p>
      <w:pPr>
        <w:pStyle w:val="BodyText"/>
        <w:spacing w:before="162" w:line="290" w:lineRule="auto"/>
        <w:ind w:right="2103" w:firstLine="784"/>
        <w:jc w:val="both"/>
      </w:pPr>
      <w:r>
        <w:t>1</w:t>
      </w:r>
      <w:r>
        <w:rPr>
          <w:spacing w:val="9"/>
        </w:rPr>
        <w:t>、柱砼的浇灌在</w:t>
      </w:r>
      <w:r>
        <w:t>2m</w:t>
      </w:r>
      <w:r>
        <w:rPr>
          <w:spacing w:val="1"/>
        </w:rPr>
        <w:t xml:space="preserve"> 以内由顶部直接将砼浇入墙、柱内。大于</w:t>
      </w:r>
      <w:r>
        <w:t xml:space="preserve">2m </w:t>
      </w:r>
      <w:r>
        <w:rPr>
          <w:spacing w:val="2"/>
        </w:rPr>
        <w:t xml:space="preserve">的柱墙、柱侧模开口浇灌。浇灌前底部先填以 </w:t>
      </w:r>
      <w:r>
        <w:t>50</w:t>
      </w:r>
      <w:r>
        <w:rPr>
          <w:spacing w:val="73"/>
        </w:rPr>
        <w:t xml:space="preserve"> </w:t>
      </w:r>
      <w:r>
        <w:rPr>
          <w:rFonts w:ascii="宋体" w:eastAsia="宋体" w:hint="eastAsia"/>
        </w:rPr>
        <w:t>㎜</w:t>
      </w:r>
      <w:r>
        <w:t>厚与砼内砂浆成份</w:t>
      </w:r>
      <w:r>
        <w:rPr>
          <w:spacing w:val="-1"/>
        </w:rPr>
        <w:t>相同的水泥砂浆。梁、柱砼采用插入式振动棒分层振捣，钢筋密集的地方采用小直径细振捣，每层砼的浇灌高度不得＞</w:t>
      </w:r>
      <w:r>
        <w:rPr>
          <w:spacing w:val="-9"/>
        </w:rPr>
        <w:t xml:space="preserve">50 </w:t>
      </w:r>
      <w:r>
        <w:rPr>
          <w:rFonts w:ascii="宋体" w:eastAsia="宋体" w:hint="eastAsia"/>
        </w:rPr>
        <w:t>㎜</w:t>
      </w:r>
      <w:r>
        <w:t>。</w:t>
      </w:r>
    </w:p>
    <w:p>
      <w:pPr>
        <w:pStyle w:val="BodyText"/>
        <w:spacing w:line="290" w:lineRule="auto"/>
        <w:ind w:right="1912" w:firstLine="784"/>
      </w:pPr>
      <w:r>
        <w:t>2、梁、板砼按所划施工段连续一次性浇灌完成，楼梯与楼层同步。砼振捣选用振动棒后用平板振动器进行。</w:t>
      </w:r>
    </w:p>
    <w:p>
      <w:pPr>
        <w:pStyle w:val="BodyText"/>
        <w:spacing w:line="773" w:lineRule="exact"/>
        <w:ind w:left="2541"/>
      </w:pPr>
      <w:r>
        <w:t>六、混凝土的养护</w:t>
      </w:r>
    </w:p>
    <w:p>
      <w:pPr>
        <w:pStyle w:val="BodyText"/>
        <w:spacing w:before="158"/>
        <w:ind w:left="2541"/>
      </w:pPr>
      <w:r>
        <w:t>1、混凝土浇筑完毕后，应在 12h 以内加以覆盖，并浇水养护；</w:t>
      </w:r>
    </w:p>
    <w:p>
      <w:pPr>
        <w:pStyle w:val="BodyText"/>
        <w:spacing w:before="162" w:line="290" w:lineRule="auto"/>
        <w:ind w:right="2104" w:firstLine="784"/>
        <w:jc w:val="both"/>
      </w:pPr>
      <w:r>
        <w:t>2</w:t>
      </w:r>
      <w:r>
        <w:rPr>
          <w:spacing w:val="-16"/>
        </w:rPr>
        <w:t>、混凝土浇水养护日期，掺用缓凝剂或有抗渗要求的混凝土不得少</w:t>
      </w:r>
      <w:r>
        <w:rPr>
          <w:spacing w:val="11"/>
        </w:rPr>
        <w:t xml:space="preserve">于 </w:t>
      </w:r>
      <w:r>
        <w:t>14 天，在混凝土强度达到 1.2MPa 之前，不得在其上踩踏或施工振</w:t>
      </w:r>
      <w:r>
        <w:rPr>
          <w:spacing w:val="-3"/>
        </w:rPr>
        <w:t xml:space="preserve">动。柱、墙带模养护 </w:t>
      </w:r>
      <w:r>
        <w:t>2</w:t>
      </w:r>
      <w:r>
        <w:rPr>
          <w:spacing w:val="-5"/>
        </w:rPr>
        <w:t xml:space="preserve"> 天以上，拆模后，应继续浇水养护；</w:t>
      </w:r>
    </w:p>
    <w:p>
      <w:pPr>
        <w:pStyle w:val="BodyText"/>
        <w:spacing w:line="773" w:lineRule="exact"/>
        <w:ind w:left="2541"/>
      </w:pPr>
      <w:r>
        <w:t>3、每日浇水次数应能保持混凝土处于足够的润湿状态。</w:t>
      </w:r>
    </w:p>
    <w:p>
      <w:pPr>
        <w:pStyle w:val="BodyText"/>
        <w:spacing w:before="18"/>
        <w:ind w:left="0"/>
        <w:rPr>
          <w:sz w:val="35"/>
        </w:rPr>
      </w:pPr>
    </w:p>
    <w:p>
      <w:pPr>
        <w:pStyle w:val="Heading2"/>
        <w:numPr>
          <w:ilvl w:val="0"/>
          <w:numId w:val="12"/>
        </w:numPr>
        <w:tabs>
          <w:tab w:val="left" w:pos="2409"/>
        </w:tabs>
        <w:spacing w:before="0" w:after="0" w:line="240" w:lineRule="auto"/>
        <w:ind w:left="2408" w:right="0" w:hanging="494"/>
        <w:jc w:val="left"/>
        <w:rPr>
          <w:rFonts w:ascii="Arial" w:eastAsia="Arial"/>
        </w:rPr>
      </w:pPr>
      <w:r>
        <w:rPr>
          <w:rFonts w:ascii="宋体" w:eastAsia="宋体" w:hint="eastAsia"/>
        </w:rPr>
        <w:t>钢筋工程</w:t>
      </w:r>
    </w:p>
    <w:p>
      <w:pPr>
        <w:pStyle w:val="BodyText"/>
        <w:spacing w:before="12"/>
        <w:ind w:left="0"/>
        <w:rPr>
          <w:rFonts w:ascii="宋体"/>
          <w:b/>
          <w:sz w:val="46"/>
        </w:rPr>
      </w:pPr>
    </w:p>
    <w:p>
      <w:pPr>
        <w:pStyle w:val="BodyText"/>
        <w:spacing w:line="290" w:lineRule="auto"/>
        <w:ind w:left="2595" w:right="11794"/>
      </w:pPr>
      <w:r>
        <w:t>一、施工工艺1、钢筋制作</w:t>
      </w:r>
    </w:p>
    <w:p>
      <w:pPr>
        <w:pStyle w:val="BodyText"/>
        <w:spacing w:line="290" w:lineRule="auto"/>
        <w:ind w:right="2103" w:firstLine="838"/>
        <w:jc w:val="both"/>
      </w:pPr>
      <w:r>
        <w:t>钢筋加工制作时，要将钢筋加工下料表与设计图复核，检查下料表是否有误和遗漏，对每种钢筋要按下料表检查是否达到要求，经过这两道检查后，再按下料表放出实样，试制合格后方可成批制作，加工好的钢筋要挂牌堆放整齐有序。</w:t>
      </w:r>
    </w:p>
    <w:p>
      <w:pPr>
        <w:pStyle w:val="BodyText"/>
        <w:spacing w:line="772" w:lineRule="exact"/>
        <w:ind w:left="2595"/>
      </w:pPr>
      <w:r>
        <w:t>施工中如需要钢筋代换时，必须先充分了解设计意图和代换材料性</w:t>
      </w:r>
    </w:p>
    <w:p>
      <w:pPr>
        <w:spacing w:after="0" w:line="772" w:lineRule="exact"/>
        <w:sectPr>
          <w:headerReference w:type="default" r:id="rId28"/>
          <w:pgSz w:w="17860" w:h="25260"/>
          <w:pgMar w:top="1400" w:right="0" w:bottom="280" w:left="940" w:header="1098" w:footer="0"/>
          <w:pgNumType w:start="23"/>
          <w:cols w:space="708"/>
        </w:sectPr>
      </w:pPr>
    </w:p>
    <w:p>
      <w:pPr>
        <w:pStyle w:val="BodyText"/>
        <w:spacing w:before="1"/>
        <w:ind w:left="0"/>
        <w:rPr>
          <w:sz w:val="22"/>
        </w:rPr>
      </w:pPr>
    </w:p>
    <w:p>
      <w:pPr>
        <w:pStyle w:val="BodyText"/>
        <w:spacing w:line="290" w:lineRule="auto"/>
        <w:ind w:right="2103"/>
        <w:jc w:val="both"/>
      </w:pPr>
      <w:r>
        <w:t>能，严格遵守现行钢筋混凝土设计、施工规范的各种规定，并不得以等面积的高强度钢筋代换低强度的钢筋。凡重要部位的钢筋代换，须征得设计单位同意，并有书面通知时方可代换。</w:t>
      </w:r>
    </w:p>
    <w:p>
      <w:pPr>
        <w:pStyle w:val="BodyText"/>
        <w:spacing w:line="290" w:lineRule="auto"/>
        <w:ind w:right="2108" w:firstLine="838"/>
      </w:pPr>
      <w:r>
        <w:t>钢筋表面应洁净，粘着的油污、泥土、浮锈使用前必须清理干净， 可结合冷拉工艺除锈。</w:t>
      </w:r>
    </w:p>
    <w:p>
      <w:pPr>
        <w:pStyle w:val="BodyText"/>
        <w:spacing w:line="290" w:lineRule="auto"/>
        <w:ind w:right="2108" w:firstLine="838"/>
      </w:pPr>
      <w:r>
        <w:t>钢筋调直可用机械或人工调直。经调直后的钢筋不得有局部弯曲、死弯、小波浪形，其表面伤痕不应使钢筋截面减小 5％。</w:t>
      </w:r>
    </w:p>
    <w:p>
      <w:pPr>
        <w:pStyle w:val="BodyText"/>
        <w:spacing w:line="290" w:lineRule="auto"/>
        <w:ind w:right="2108" w:firstLine="838"/>
      </w:pPr>
      <w:r>
        <w:t>钢筋切断应根据钢筋号、直径、长度和数量，长短搭配，先断长料后断短料，昼减少和缩短钢筋短头，以节约钢材。</w:t>
      </w:r>
    </w:p>
    <w:p>
      <w:pPr>
        <w:pStyle w:val="BodyText"/>
        <w:spacing w:line="773" w:lineRule="exact"/>
        <w:ind w:left="2595"/>
      </w:pPr>
      <w:r>
        <w:t>2、钢筋弯钩或弯曲</w:t>
      </w:r>
    </w:p>
    <w:p>
      <w:pPr>
        <w:pStyle w:val="BodyText"/>
        <w:spacing w:before="148"/>
        <w:ind w:left="2595"/>
      </w:pPr>
      <w:r>
        <w:t>①钢筋弯钩</w:t>
      </w:r>
    </w:p>
    <w:p>
      <w:pPr>
        <w:pStyle w:val="BodyText"/>
        <w:spacing w:before="162" w:line="290" w:lineRule="auto"/>
        <w:ind w:right="2103" w:firstLine="838"/>
        <w:jc w:val="both"/>
      </w:pPr>
      <w:r>
        <w:t>钢筋弯钩有三种形式，分别为半圆弯钩、直弯钩及斜弯钩。钢筋弯曲后，弯曲处内皮收缩，外皮延伸，轴线长度不变，弯曲处形成圆弧， 弯起后尺寸不大于下料尺寸，应考虑弯曲调整值。</w:t>
      </w:r>
    </w:p>
    <w:p>
      <w:pPr>
        <w:pStyle w:val="BodyText"/>
        <w:spacing w:line="290" w:lineRule="auto"/>
        <w:ind w:right="1924" w:firstLine="838"/>
        <w:jc w:val="both"/>
      </w:pPr>
      <w:r>
        <w:rPr>
          <w:spacing w:val="4"/>
        </w:rPr>
        <w:t xml:space="preserve">钢筋弯心直径为 </w:t>
      </w:r>
      <w:r>
        <w:t>2.5d</w:t>
      </w:r>
      <w:r>
        <w:rPr>
          <w:spacing w:val="5"/>
        </w:rPr>
        <w:t xml:space="preserve">，平直部分为 </w:t>
      </w:r>
      <w:r>
        <w:t>3d。钢筋弯钩增加长度的理论</w:t>
      </w:r>
      <w:r>
        <w:rPr>
          <w:spacing w:val="-3"/>
        </w:rPr>
        <w:t xml:space="preserve">计算值：对装半圆弯钩为 </w:t>
      </w:r>
      <w:r>
        <w:t>6.25d</w:t>
      </w:r>
      <w:r>
        <w:rPr>
          <w:spacing w:val="-3"/>
        </w:rPr>
        <w:t xml:space="preserve">，对直弯钩为 </w:t>
      </w:r>
      <w:r>
        <w:t>3.5d</w:t>
      </w:r>
      <w:r>
        <w:rPr>
          <w:spacing w:val="-3"/>
        </w:rPr>
        <w:t xml:space="preserve">，对斜弯钩为 </w:t>
      </w:r>
      <w:r>
        <w:t>4.9d。</w:t>
      </w:r>
    </w:p>
    <w:p>
      <w:pPr>
        <w:pStyle w:val="BodyText"/>
        <w:spacing w:line="773" w:lineRule="exact"/>
        <w:ind w:left="2595"/>
      </w:pPr>
      <w:r>
        <w:t>②弯起钢筋</w:t>
      </w:r>
    </w:p>
    <w:p>
      <w:pPr>
        <w:pStyle w:val="BodyText"/>
        <w:spacing w:before="161"/>
        <w:ind w:left="2595"/>
      </w:pPr>
      <w:r>
        <w:t>弯起钢筋中间部位弯折处的弯曲直径D，不小于钢筋直径的 5 倍。</w:t>
      </w:r>
    </w:p>
    <w:p>
      <w:pPr>
        <w:pStyle w:val="BodyText"/>
        <w:spacing w:before="162"/>
        <w:ind w:left="2595"/>
      </w:pPr>
      <w:r>
        <w:t>③箍筋</w:t>
      </w:r>
    </w:p>
    <w:p>
      <w:pPr>
        <w:pStyle w:val="BodyText"/>
        <w:spacing w:before="162" w:line="290" w:lineRule="auto"/>
        <w:ind w:right="1925" w:firstLine="838"/>
        <w:jc w:val="both"/>
      </w:pPr>
      <w:r>
        <w:rPr>
          <w:spacing w:val="-2"/>
        </w:rPr>
        <w:t xml:space="preserve">箍筋的末端应作弯钩，弯钩形式为 </w:t>
      </w:r>
      <w:r>
        <w:t>135°，10d</w:t>
      </w:r>
      <w:r>
        <w:rPr>
          <w:spacing w:val="-4"/>
        </w:rPr>
        <w:t xml:space="preserve"> 长度。箍筋调整值， </w:t>
      </w:r>
      <w:r>
        <w:t>即为弯钩增加长度和弯曲调整值两项之差或和，根据箍筋量外包尺寸或内皮尺寸而定。</w:t>
      </w:r>
    </w:p>
    <w:p>
      <w:pPr>
        <w:spacing w:after="0" w:line="290" w:lineRule="auto"/>
        <w:jc w:val="both"/>
        <w:sectPr>
          <w:headerReference w:type="default" r:id="rId29"/>
          <w:pgSz w:w="17860" w:h="25260"/>
          <w:pgMar w:top="1400" w:right="0" w:bottom="280" w:left="940" w:header="1098" w:footer="0"/>
          <w:pgNumType w:start="24"/>
          <w:cols w:space="708"/>
        </w:sectPr>
      </w:pPr>
    </w:p>
    <w:p>
      <w:pPr>
        <w:pStyle w:val="BodyText"/>
        <w:spacing w:before="1"/>
        <w:ind w:left="0"/>
        <w:rPr>
          <w:sz w:val="22"/>
        </w:rPr>
      </w:pPr>
    </w:p>
    <w:p>
      <w:pPr>
        <w:pStyle w:val="BodyText"/>
        <w:spacing w:line="290" w:lineRule="auto"/>
        <w:ind w:right="2108" w:firstLine="838"/>
      </w:pPr>
      <w:r>
        <w:t>④钢筋下料长度应根据构件尺寸、混凝土保护层厚度、钢筋弯曲调整值和弯钩增加长度等规定综合考虑。</w:t>
      </w:r>
    </w:p>
    <w:p>
      <w:pPr>
        <w:pStyle w:val="BodyText"/>
        <w:spacing w:line="773" w:lineRule="exact"/>
        <w:ind w:left="2595"/>
      </w:pPr>
      <w:r>
        <w:t>直钢筋下料长度＝构件长度－保护层厚度+弯钩增加长度</w:t>
      </w:r>
    </w:p>
    <w:p>
      <w:pPr>
        <w:pStyle w:val="BodyText"/>
        <w:spacing w:before="153" w:line="290" w:lineRule="auto"/>
        <w:ind w:right="2167" w:firstLine="838"/>
      </w:pPr>
      <w:r>
        <w:t>弯起钢筋下料长度＝直段长度+斜弯长度－弯曲调整值＋弯钩增加长度</w:t>
      </w:r>
    </w:p>
    <w:p>
      <w:pPr>
        <w:pStyle w:val="BodyText"/>
        <w:spacing w:line="290" w:lineRule="auto"/>
        <w:ind w:left="2595" w:right="4027"/>
      </w:pPr>
      <w:r>
        <w:t>箍筋下料长度＝箍筋内周长+箍筋调整值+弯钩增加长度3、钢筋焊接</w:t>
      </w:r>
    </w:p>
    <w:p>
      <w:pPr>
        <w:pStyle w:val="BodyText"/>
        <w:spacing w:line="290" w:lineRule="auto"/>
        <w:ind w:right="2103" w:firstLine="838"/>
        <w:jc w:val="both"/>
      </w:pPr>
      <w:r>
        <w:t>①电渣压力焊焊接使用的钢筋端头要平直、干净。当有马蹄形、压扁、凹凸不平，弯曲歪扭等严重变形时，焊接前用手提切割机切割或用气焊切割、矫正，以保证钢筋端面要垂直于轴线。钢筋端部20cm 范围内如有锈蚀、油污、混凝土浆等污染，要清理干净后才能进行电渣压力焊焊接，处理钢筋时应在焊接当天进行，以防处理后再生锈。</w:t>
      </w:r>
    </w:p>
    <w:p>
      <w:pPr>
        <w:pStyle w:val="BodyText"/>
        <w:spacing w:line="290" w:lineRule="auto"/>
        <w:ind w:right="2103" w:firstLine="838"/>
        <w:jc w:val="both"/>
      </w:pPr>
      <w:r>
        <w:t>②电渣压力渣在整个焊接过程中，要准确掌握好焊接通电时间，密切监视造渣工作电压和电渣工作电压的变化，并根据焊接工作电压的变化情况提升或降低上钢筋，使焊接工作电压稳定在参数范围内，在顶压钢筋时，要保持压力数秒钟后方可松开操纵杆，以免接头偏斜或接合不良。</w:t>
      </w:r>
    </w:p>
    <w:p>
      <w:pPr>
        <w:pStyle w:val="BodyText"/>
        <w:spacing w:line="771" w:lineRule="exact"/>
        <w:ind w:left="2595"/>
      </w:pPr>
      <w:r>
        <w:t>4、钢筋绑扎与安装</w:t>
      </w:r>
    </w:p>
    <w:p>
      <w:pPr>
        <w:pStyle w:val="BodyText"/>
        <w:spacing w:before="156" w:line="290" w:lineRule="auto"/>
        <w:ind w:right="1902" w:firstLine="838"/>
      </w:pPr>
      <w:r>
        <w:t>钢筋绑扎前要认真对照设计图纸确定方向尺寸，钢筋交叉部位，应</w:t>
      </w:r>
      <w:r>
        <w:rPr>
          <w:spacing w:val="-14"/>
        </w:rPr>
        <w:t xml:space="preserve">按有利于结构的原则进行交叉排列，梁与柱相交处，柱箍筋应预先穿好， </w:t>
      </w:r>
      <w:r>
        <w:t>再穿梁主筋，以保证梁高范围内柱箍筋的加密，满足抗震要求。</w:t>
      </w:r>
    </w:p>
    <w:p>
      <w:pPr>
        <w:pStyle w:val="BodyText"/>
        <w:spacing w:line="772" w:lineRule="exact"/>
        <w:ind w:left="2595"/>
      </w:pPr>
      <w:r>
        <w:t>钢筋搭接采用绑扎搭接时，应注意搭接部位在受压区，柱筋搭接应</w:t>
      </w:r>
    </w:p>
    <w:p>
      <w:pPr>
        <w:spacing w:after="0" w:line="772" w:lineRule="exact"/>
        <w:sectPr>
          <w:headerReference w:type="default" r:id="rId30"/>
          <w:pgSz w:w="17860" w:h="25260"/>
          <w:pgMar w:top="1400" w:right="0" w:bottom="280" w:left="940" w:header="1098" w:footer="0"/>
          <w:pgNumType w:start="25"/>
          <w:cols w:space="708"/>
        </w:sectPr>
      </w:pPr>
    </w:p>
    <w:p>
      <w:pPr>
        <w:pStyle w:val="BodyText"/>
        <w:spacing w:before="1"/>
        <w:ind w:left="0"/>
        <w:rPr>
          <w:sz w:val="22"/>
        </w:rPr>
      </w:pPr>
    </w:p>
    <w:p>
      <w:pPr>
        <w:pStyle w:val="BodyText"/>
        <w:spacing w:line="290" w:lineRule="auto"/>
        <w:ind w:right="2095"/>
        <w:jc w:val="both"/>
      </w:pPr>
      <w:r>
        <w:t>在柱高 1/3～2/3 范围内进行。各部位钢筋的搭接及锚固长度根据砼标号不同各异。</w:t>
      </w:r>
    </w:p>
    <w:p>
      <w:pPr>
        <w:pStyle w:val="BodyText"/>
        <w:spacing w:line="290" w:lineRule="auto"/>
        <w:ind w:right="2105" w:firstLine="838"/>
        <w:jc w:val="both"/>
      </w:pPr>
      <w:r>
        <w:rPr>
          <w:spacing w:val="4"/>
        </w:rPr>
        <w:t xml:space="preserve">钢筋保护层，梁、板底筋用 </w:t>
      </w:r>
      <w:r>
        <w:rPr>
          <w:spacing w:val="-3"/>
        </w:rPr>
        <w:t>1：2</w:t>
      </w:r>
      <w:r>
        <w:t xml:space="preserve"> 水泥砂浆预制垫块支垫，柱、墙</w:t>
      </w:r>
      <w:r>
        <w:rPr>
          <w:spacing w:val="-3"/>
        </w:rPr>
        <w:t xml:space="preserve">侧面用带扎丝的 </w:t>
      </w:r>
      <w:r>
        <w:rPr>
          <w:spacing w:val="-23"/>
        </w:rPr>
        <w:t>1：2</w:t>
      </w:r>
      <w:r>
        <w:rPr>
          <w:spacing w:val="-11"/>
        </w:rPr>
        <w:t xml:space="preserve"> 水泥砂浆预制垫块支垫，楼板上层钢筋采用 </w:t>
      </w:r>
      <w:r>
        <w:t>12</w:t>
      </w:r>
      <w:r>
        <w:rPr>
          <w:spacing w:val="-4"/>
        </w:rPr>
        <w:t xml:space="preserve"> 马</w:t>
      </w:r>
      <w:hyperlink r:id="rId31">
        <w:r>
          <w:rPr>
            <w:spacing w:val="-5"/>
          </w:rPr>
          <w:t>凳筋支撑，间距双向</w:t>
        </w:r>
      </w:hyperlink>
      <w:r>
        <w:t>@1.0m</w:t>
      </w:r>
      <w:r>
        <w:rPr>
          <w:spacing w:val="-2"/>
        </w:rPr>
        <w:t xml:space="preserve">，地下结构底板施工时面筋采用 </w:t>
      </w:r>
      <w:r>
        <w:t>20</w:t>
      </w:r>
      <w:r>
        <w:rPr>
          <w:spacing w:val="-2"/>
        </w:rPr>
        <w:t xml:space="preserve"> 马凳筋</w:t>
      </w:r>
      <w:hyperlink r:id="rId32">
        <w:r>
          <w:rPr>
            <w:spacing w:val="-2"/>
          </w:rPr>
          <w:t xml:space="preserve">双向@1.0m </w:t>
        </w:r>
      </w:hyperlink>
      <w:r>
        <w:t>支撑。</w:t>
      </w:r>
    </w:p>
    <w:p>
      <w:pPr>
        <w:pStyle w:val="BodyText"/>
        <w:spacing w:line="290" w:lineRule="auto"/>
        <w:ind w:left="2595" w:right="11794"/>
      </w:pPr>
      <w:r>
        <w:t>二、质量标准1、保证项目</w:t>
      </w:r>
    </w:p>
    <w:p>
      <w:pPr>
        <w:pStyle w:val="BodyText"/>
        <w:spacing w:line="290" w:lineRule="auto"/>
        <w:ind w:right="1884" w:firstLine="838"/>
      </w:pPr>
      <w:r>
        <w:rPr>
          <w:spacing w:val="-16"/>
        </w:rPr>
        <w:t xml:space="preserve">①钢筋的材质、规格及焊条类型应符合钢筋工程的设计和施工规范， </w:t>
      </w:r>
      <w:r>
        <w:t>有材质及产品合格证书和物理性能检验，对于进口钢材城增加化学性能检定，检验合格后方能使用；</w:t>
      </w:r>
    </w:p>
    <w:p>
      <w:pPr>
        <w:pStyle w:val="BodyText"/>
        <w:spacing w:line="290" w:lineRule="auto"/>
        <w:ind w:right="2108" w:firstLine="838"/>
      </w:pPr>
      <w:r>
        <w:t>②钢筋的规格、形状、尺寸、数量、间距、锚固长度、接头位置、保护层厚度必须符合设计要求和施工规范的规定；</w:t>
      </w:r>
    </w:p>
    <w:p>
      <w:pPr>
        <w:pStyle w:val="BodyText"/>
        <w:spacing w:line="773" w:lineRule="exact"/>
        <w:ind w:left="2595"/>
      </w:pPr>
      <w:r>
        <w:t>③焊工必须持相应等级焊工证才允许上岗操作；</w:t>
      </w:r>
    </w:p>
    <w:p>
      <w:pPr>
        <w:pStyle w:val="BodyText"/>
        <w:spacing w:before="145" w:line="290" w:lineRule="auto"/>
        <w:ind w:right="2103" w:firstLine="838"/>
        <w:jc w:val="both"/>
      </w:pPr>
      <w:r>
        <w:t>在焊接前应预先用相同的材料、焊接条件及参数，制作2 个抗拉试件，其试验结果大于该类别钢筋的抗拉强度时，才允许正式施焊，此时可不再从成品抽样取试件。</w:t>
      </w:r>
    </w:p>
    <w:p>
      <w:pPr>
        <w:pStyle w:val="BodyText"/>
        <w:spacing w:line="773" w:lineRule="exact"/>
        <w:ind w:left="2595"/>
      </w:pPr>
      <w:r>
        <w:t>2、基本项目</w:t>
      </w:r>
    </w:p>
    <w:p>
      <w:pPr>
        <w:pStyle w:val="BodyText"/>
        <w:spacing w:before="162" w:line="290" w:lineRule="auto"/>
        <w:ind w:right="2072" w:firstLine="838"/>
      </w:pPr>
      <w:r>
        <w:t>①钢筋、骨架绑扎，缺扣、松扣不超过应绑扎数的10％，且不应集中；</w:t>
      </w:r>
    </w:p>
    <w:p>
      <w:pPr>
        <w:pStyle w:val="BodyText"/>
        <w:spacing w:line="290" w:lineRule="auto"/>
        <w:ind w:right="2108" w:firstLine="838"/>
      </w:pPr>
      <w:r>
        <w:t>②钢筋弯钩的朝向正确，绑扎接头符合施工规范的规定，搭接长度不不于规定值；</w:t>
      </w:r>
    </w:p>
    <w:p>
      <w:pPr>
        <w:spacing w:after="0" w:line="290" w:lineRule="auto"/>
        <w:sectPr>
          <w:headerReference w:type="default" r:id="rId33"/>
          <w:pgSz w:w="17860" w:h="25260"/>
          <w:pgMar w:top="1400" w:right="0" w:bottom="280" w:left="940" w:header="1098" w:footer="0"/>
          <w:pgNumType w:start="26"/>
          <w:cols w:space="708"/>
        </w:sectPr>
      </w:pPr>
    </w:p>
    <w:p>
      <w:pPr>
        <w:pStyle w:val="BodyText"/>
        <w:spacing w:before="1"/>
        <w:ind w:left="0"/>
        <w:rPr>
          <w:sz w:val="22"/>
        </w:rPr>
      </w:pPr>
    </w:p>
    <w:p>
      <w:pPr>
        <w:pStyle w:val="BodyText"/>
        <w:spacing w:line="290" w:lineRule="auto"/>
        <w:ind w:right="2108" w:firstLine="838"/>
      </w:pPr>
      <w:r>
        <w:t>③所有焊接接头必须进行外观检验，其要求是：焊缝表面平顺，没有较明显的咬边、凹陷、焊瘤、夹渣及气孔，严禁有裂纹出现。</w:t>
      </w:r>
    </w:p>
    <w:p>
      <w:pPr>
        <w:pStyle w:val="BodyText"/>
        <w:spacing w:line="773" w:lineRule="exact"/>
        <w:ind w:left="2595"/>
      </w:pPr>
      <w:r>
        <w:t>3、机械性能试验、检查方法</w:t>
      </w:r>
    </w:p>
    <w:p>
      <w:pPr>
        <w:pStyle w:val="BodyText"/>
        <w:spacing w:before="153"/>
        <w:ind w:left="2595"/>
      </w:pPr>
      <w:r>
        <w:t>根据焊件的机械性能的有关规定进行取样送检。</w:t>
      </w:r>
    </w:p>
    <w:p>
      <w:pPr>
        <w:pStyle w:val="BodyText"/>
        <w:spacing w:before="18"/>
        <w:ind w:left="0"/>
        <w:rPr>
          <w:sz w:val="35"/>
        </w:rPr>
      </w:pPr>
    </w:p>
    <w:p>
      <w:pPr>
        <w:pStyle w:val="Heading2"/>
        <w:numPr>
          <w:ilvl w:val="0"/>
          <w:numId w:val="12"/>
        </w:numPr>
        <w:tabs>
          <w:tab w:val="left" w:pos="2409"/>
        </w:tabs>
        <w:spacing w:before="0" w:after="0" w:line="240" w:lineRule="auto"/>
        <w:ind w:left="2408" w:right="0" w:hanging="494"/>
        <w:jc w:val="left"/>
        <w:rPr>
          <w:rFonts w:ascii="Arial" w:eastAsia="Arial"/>
        </w:rPr>
      </w:pPr>
      <w:r>
        <w:rPr>
          <w:rFonts w:ascii="宋体" w:eastAsia="宋体" w:hint="eastAsia"/>
        </w:rPr>
        <w:t>模板工程</w:t>
      </w:r>
    </w:p>
    <w:p>
      <w:pPr>
        <w:pStyle w:val="BodyText"/>
        <w:spacing w:before="12"/>
        <w:ind w:left="0"/>
        <w:rPr>
          <w:rFonts w:ascii="宋体"/>
          <w:b/>
          <w:sz w:val="46"/>
        </w:rPr>
      </w:pPr>
    </w:p>
    <w:p>
      <w:pPr>
        <w:pStyle w:val="BodyText"/>
        <w:spacing w:line="290" w:lineRule="auto"/>
        <w:ind w:right="2108" w:firstLine="838"/>
      </w:pPr>
      <w:r>
        <w:t>本工程模板施工采用胶合板、钢木组合支撑体系。为保证质量和施工进度，全部配备新模板，以备周转之用。</w:t>
      </w:r>
    </w:p>
    <w:p>
      <w:pPr>
        <w:pStyle w:val="BodyText"/>
        <w:spacing w:line="290" w:lineRule="auto"/>
        <w:ind w:right="2103" w:firstLine="838"/>
        <w:jc w:val="both"/>
      </w:pPr>
      <w:r>
        <w:t>1、编制模板支设方案，根据工程结构形式和特点及现场施工条件进行模板配板设计，确定模板平面布置、纵横钢楞规格、排列尺寸和穿墙螺栓的位置；柱箍形式及间距；梁板组装形式、支撑系统的强度、刚度和稳定性。</w:t>
      </w:r>
    </w:p>
    <w:p>
      <w:pPr>
        <w:pStyle w:val="BodyText"/>
        <w:spacing w:line="290" w:lineRule="auto"/>
        <w:ind w:right="1858" w:firstLine="838"/>
      </w:pPr>
      <w:r>
        <w:t>2、备齐模板连接件及支承工具，运进现场进行维修，按区段编号， 模板内表面涂刷好脱模剂，分规格整齐堆放。</w:t>
      </w:r>
    </w:p>
    <w:p>
      <w:pPr>
        <w:pStyle w:val="BodyText"/>
        <w:spacing w:line="290" w:lineRule="auto"/>
        <w:ind w:right="2272" w:firstLine="838"/>
      </w:pPr>
      <w:r>
        <w:t>3、根据模板设计图，放好轴线和模板边线，定好水平控制标高； 柱、墙模板底边应抹好水泥砂浆找平层。</w:t>
      </w:r>
    </w:p>
    <w:p>
      <w:pPr>
        <w:pStyle w:val="BodyText"/>
        <w:spacing w:line="290" w:lineRule="auto"/>
        <w:ind w:right="2272" w:firstLine="838"/>
      </w:pPr>
      <w:r>
        <w:t>4、柱、墙钢筋已绑扎完毕；水、电管线及预理铁件已安装，钢筋保护层垫块已绑好，并办完隐检手续。</w:t>
      </w:r>
    </w:p>
    <w:p>
      <w:pPr>
        <w:pStyle w:val="BodyText"/>
        <w:spacing w:line="290" w:lineRule="auto"/>
        <w:ind w:right="2272" w:firstLine="838"/>
      </w:pPr>
      <w:r>
        <w:t>5、当采用大块模板安装时，拼装场地应夯实平整，并设置简单拼装操作平台。</w:t>
      </w:r>
    </w:p>
    <w:p>
      <w:pPr>
        <w:pStyle w:val="BodyText"/>
        <w:spacing w:line="773" w:lineRule="exact"/>
        <w:ind w:left="2595"/>
      </w:pPr>
      <w:r>
        <w:t>4、模板的拆除</w:t>
      </w:r>
    </w:p>
    <w:p>
      <w:pPr>
        <w:pStyle w:val="BodyText"/>
        <w:spacing w:before="154"/>
        <w:ind w:left="2595"/>
      </w:pPr>
      <w:r>
        <w:t>①墙、柱模板及梁侧模必须在平台、梁混凝土浇筑 48h 后方可拆除。</w:t>
      </w:r>
    </w:p>
    <w:p>
      <w:pPr>
        <w:spacing w:after="0"/>
        <w:sectPr>
          <w:headerReference w:type="default" r:id="rId34"/>
          <w:pgSz w:w="17860" w:h="25260"/>
          <w:pgMar w:top="1400" w:right="0" w:bottom="280" w:left="940" w:header="1098" w:footer="0"/>
          <w:pgNumType w:start="27"/>
          <w:cols w:space="708"/>
        </w:sectPr>
      </w:pPr>
    </w:p>
    <w:p>
      <w:pPr>
        <w:pStyle w:val="BodyText"/>
        <w:spacing w:before="1"/>
        <w:ind w:left="0"/>
        <w:rPr>
          <w:sz w:val="22"/>
        </w:rPr>
      </w:pPr>
    </w:p>
    <w:p>
      <w:pPr>
        <w:pStyle w:val="BodyText"/>
        <w:spacing w:line="290" w:lineRule="auto"/>
        <w:ind w:right="2059" w:firstLine="838"/>
        <w:jc w:val="both"/>
      </w:pPr>
      <w:r>
        <w:t>②b≤2.0m 的板，必须在混凝土试块常规养护达到设计混凝土强度</w:t>
      </w:r>
      <w:r>
        <w:rPr>
          <w:spacing w:val="16"/>
        </w:rPr>
        <w:t xml:space="preserve">标准值的 </w:t>
      </w:r>
      <w:r>
        <w:t>50％时方可拆除；2.0&lt;b≤8.0m</w:t>
      </w:r>
      <w:r>
        <w:rPr>
          <w:spacing w:val="4"/>
        </w:rPr>
        <w:t xml:space="preserve"> 之间的板，必须在混凝土试</w:t>
      </w:r>
      <w:r>
        <w:rPr>
          <w:spacing w:val="2"/>
        </w:rPr>
        <w:t xml:space="preserve">块常规养护达到设计混凝土强度标准值的 </w:t>
      </w:r>
      <w:r>
        <w:t>75</w:t>
      </w:r>
      <w:r>
        <w:rPr>
          <w:spacing w:val="-4"/>
        </w:rPr>
        <w:t>％时方可拆除；</w:t>
      </w:r>
      <w:r>
        <w:rPr>
          <w:spacing w:val="-24"/>
        </w:rPr>
        <w:t>b&gt;8.0m</w:t>
      </w:r>
      <w:r>
        <w:rPr>
          <w:spacing w:val="-3"/>
        </w:rPr>
        <w:t xml:space="preserve"> 的</w:t>
      </w:r>
      <w:r>
        <w:rPr>
          <w:spacing w:val="-4"/>
        </w:rPr>
        <w:t xml:space="preserve">板，必须在混凝土试块常规养护达到设计混凝土强度标准值的 </w:t>
      </w:r>
      <w:r>
        <w:t>100％时</w:t>
      </w:r>
      <w:r>
        <w:rPr>
          <w:w w:val="100"/>
        </w:rPr>
        <w:t>方可拆除（即</w:t>
      </w:r>
      <w:r>
        <w:rPr>
          <w:spacing w:val="-46"/>
        </w:rPr>
        <w:t xml:space="preserve"> </w:t>
      </w:r>
      <w:r>
        <w:rPr>
          <w:spacing w:val="-1"/>
          <w:w w:val="100"/>
        </w:rPr>
        <w:t>2</w:t>
      </w:r>
      <w:r>
        <w:rPr>
          <w:w w:val="100"/>
        </w:rPr>
        <w:t>8</w:t>
      </w:r>
      <w:r>
        <w:rPr>
          <w:spacing w:val="-17"/>
        </w:rPr>
        <w:t xml:space="preserve"> </w:t>
      </w:r>
      <w:r>
        <w:rPr>
          <w:w w:val="100"/>
        </w:rPr>
        <w:t>天后</w:t>
      </w:r>
      <w:r>
        <w:rPr>
          <w:spacing w:val="-216"/>
          <w:w w:val="100"/>
        </w:rPr>
        <w:t>）</w:t>
      </w:r>
      <w:r>
        <w:rPr>
          <w:spacing w:val="-1"/>
          <w:w w:val="100"/>
        </w:rPr>
        <w:t>；如果上一层的梁板混凝土未施工，则该层的梁</w:t>
      </w:r>
      <w:r>
        <w:t>板底模拆除后应加支撑回顶。</w:t>
      </w:r>
    </w:p>
    <w:p>
      <w:pPr>
        <w:pStyle w:val="BodyText"/>
        <w:spacing w:line="290" w:lineRule="auto"/>
        <w:ind w:right="2054" w:firstLine="838"/>
        <w:jc w:val="both"/>
      </w:pPr>
      <w:r>
        <w:t>③跨度≤8.0m</w:t>
      </w:r>
      <w:r>
        <w:rPr>
          <w:spacing w:val="-13"/>
        </w:rPr>
        <w:t xml:space="preserve"> 的梁，必须在混凝土试块常规养护达到设计混凝土强</w:t>
      </w:r>
      <w:r>
        <w:rPr>
          <w:spacing w:val="-4"/>
        </w:rPr>
        <w:t xml:space="preserve">度标准值的 </w:t>
      </w:r>
      <w:r>
        <w:t>75</w:t>
      </w:r>
      <w:r>
        <w:rPr>
          <w:spacing w:val="-2"/>
        </w:rPr>
        <w:t>％时方可拆除；跨度</w:t>
      </w:r>
      <w:r>
        <w:t>&gt;8.0m 的梁，必须在混凝土试块常</w:t>
      </w:r>
      <w:r>
        <w:rPr>
          <w:spacing w:val="-2"/>
        </w:rPr>
        <w:t xml:space="preserve">规养护达到设计混凝土强度标准值的 </w:t>
      </w:r>
      <w:r>
        <w:t>100％时方可拆除（</w:t>
      </w:r>
      <w:r>
        <w:rPr>
          <w:spacing w:val="-10"/>
        </w:rPr>
        <w:t xml:space="preserve">即 </w:t>
      </w:r>
      <w:r>
        <w:t>28</w:t>
      </w:r>
      <w:r>
        <w:rPr>
          <w:spacing w:val="-2"/>
        </w:rPr>
        <w:t xml:space="preserve"> 天后</w:t>
      </w:r>
      <w:r>
        <w:rPr>
          <w:spacing w:val="-213"/>
        </w:rPr>
        <w:t>）</w:t>
      </w:r>
      <w:r>
        <w:rPr>
          <w:spacing w:val="-13"/>
        </w:rPr>
        <w:t>。</w:t>
      </w:r>
    </w:p>
    <w:p>
      <w:pPr>
        <w:pStyle w:val="BodyText"/>
        <w:spacing w:line="290" w:lineRule="auto"/>
        <w:ind w:right="2108" w:firstLine="838"/>
      </w:pPr>
      <w:r>
        <w:t>④所有悬挑构件均须在混凝土试块常规养护达到设计混凝土强度标准值的 100％时方可拆除（即 28 天后）底模。</w:t>
      </w:r>
    </w:p>
    <w:p>
      <w:pPr>
        <w:pStyle w:val="BodyText"/>
        <w:spacing w:line="290" w:lineRule="auto"/>
        <w:ind w:right="2108" w:firstLine="838"/>
      </w:pPr>
      <w:r>
        <w:t>⑤已经拆除模板及其支撑的结构，在混凝土达到设计强度以后，才允许承受计算荷载，施工中严禁堆放过量的建筑材料。</w:t>
      </w:r>
    </w:p>
    <w:p>
      <w:pPr>
        <w:pStyle w:val="Heading2"/>
        <w:numPr>
          <w:ilvl w:val="0"/>
          <w:numId w:val="12"/>
        </w:numPr>
        <w:tabs>
          <w:tab w:val="left" w:pos="2409"/>
        </w:tabs>
        <w:spacing w:before="484" w:after="0" w:line="240" w:lineRule="auto"/>
        <w:ind w:left="2408" w:right="0" w:hanging="494"/>
        <w:jc w:val="left"/>
        <w:rPr>
          <w:rFonts w:ascii="Arial" w:eastAsia="Arial"/>
        </w:rPr>
      </w:pPr>
      <w:r>
        <w:rPr>
          <w:rFonts w:ascii="宋体" w:eastAsia="宋体" w:hint="eastAsia"/>
        </w:rPr>
        <w:t>屋面工程</w:t>
      </w:r>
    </w:p>
    <w:p>
      <w:pPr>
        <w:pStyle w:val="BodyText"/>
        <w:spacing w:before="11"/>
        <w:ind w:left="0"/>
        <w:rPr>
          <w:rFonts w:ascii="宋体"/>
          <w:b/>
          <w:sz w:val="46"/>
        </w:rPr>
      </w:pPr>
    </w:p>
    <w:p>
      <w:pPr>
        <w:pStyle w:val="BodyText"/>
        <w:spacing w:before="1"/>
        <w:ind w:left="2545"/>
      </w:pPr>
      <w:r>
        <w:t>一、刚性防水及涂膜防水</w:t>
      </w:r>
    </w:p>
    <w:p>
      <w:pPr>
        <w:pStyle w:val="BodyText"/>
        <w:spacing w:before="161"/>
        <w:ind w:left="2541"/>
      </w:pPr>
      <w:r>
        <w:rPr>
          <w:w w:val="100"/>
        </w:rPr>
        <w:t>⑴根据设计施工图，设置分格缝（按平面图设置</w:t>
      </w:r>
      <w:r>
        <w:rPr>
          <w:spacing w:val="-239"/>
          <w:w w:val="100"/>
        </w:rPr>
        <w:t>）</w:t>
      </w:r>
      <w:r>
        <w:rPr>
          <w:w w:val="100"/>
        </w:rPr>
        <w:t>，嵌好木条。</w:t>
      </w:r>
    </w:p>
    <w:p>
      <w:pPr>
        <w:pStyle w:val="BodyText"/>
        <w:spacing w:before="162"/>
        <w:ind w:left="2541"/>
      </w:pPr>
      <w:r>
        <w:t>⑵按设计要求铺设绑扎钢筋φ4@200 双向，在分格缝处断开。</w:t>
      </w:r>
    </w:p>
    <w:p>
      <w:pPr>
        <w:pStyle w:val="BodyText"/>
        <w:spacing w:before="163" w:line="290" w:lineRule="auto"/>
        <w:ind w:right="2103" w:firstLine="784"/>
      </w:pPr>
      <w:r>
        <w:t>⑶浇捣砼前，应将隔离层表面浮渣、杂物清除干净。检查隔离层质量及平整度，排水坡度和完整性，支好分格缝模板，标出砼浇捣厚度。</w:t>
      </w:r>
    </w:p>
    <w:p>
      <w:pPr>
        <w:pStyle w:val="BodyText"/>
        <w:spacing w:line="773" w:lineRule="exact"/>
        <w:ind w:left="2541"/>
      </w:pPr>
      <w:r>
        <w:t>⑷砼浇捣按先远后近，先高后低的原则进行。</w:t>
      </w:r>
    </w:p>
    <w:p>
      <w:pPr>
        <w:pStyle w:val="BodyText"/>
        <w:spacing w:before="162"/>
        <w:ind w:left="2541"/>
      </w:pPr>
      <w:r>
        <w:t>⑸一个分格缝范围内的砼必须一次浇捣完成，不得留施工缝。</w:t>
      </w:r>
    </w:p>
    <w:p>
      <w:pPr>
        <w:spacing w:after="0"/>
        <w:sectPr>
          <w:headerReference w:type="default" r:id="rId35"/>
          <w:pgSz w:w="17860" w:h="25260"/>
          <w:pgMar w:top="1400" w:right="0" w:bottom="280" w:left="940" w:header="1098" w:footer="0"/>
          <w:pgNumType w:start="28"/>
          <w:cols w:space="708"/>
        </w:sectPr>
      </w:pPr>
    </w:p>
    <w:p>
      <w:pPr>
        <w:pStyle w:val="BodyText"/>
        <w:spacing w:before="1"/>
        <w:ind w:left="0"/>
        <w:rPr>
          <w:sz w:val="22"/>
        </w:rPr>
      </w:pPr>
    </w:p>
    <w:p>
      <w:pPr>
        <w:pStyle w:val="BodyText"/>
        <w:spacing w:line="290" w:lineRule="auto"/>
        <w:ind w:right="1891" w:firstLine="784"/>
      </w:pPr>
      <w:r>
        <w:t>⑹砼采用机械振捣，边振捣边用滚筒来回碾压，直至密实和表面泛</w:t>
      </w:r>
      <w:r>
        <w:rPr>
          <w:spacing w:val="-17"/>
        </w:rPr>
        <w:t>浆，泛浆后用铁抹子压实抹平，并要确保防水层的设计厚度和排水坡度。</w:t>
      </w:r>
    </w:p>
    <w:p>
      <w:pPr>
        <w:pStyle w:val="BodyText"/>
        <w:spacing w:line="773" w:lineRule="exact"/>
        <w:ind w:left="2541"/>
      </w:pPr>
      <w:r>
        <w:t>⑺铺设、振动、滚压砼时必须严格保证钢筋间距及位置准确。</w:t>
      </w:r>
    </w:p>
    <w:p>
      <w:pPr>
        <w:pStyle w:val="BodyText"/>
        <w:spacing w:before="153" w:line="290" w:lineRule="auto"/>
        <w:ind w:right="1900" w:firstLine="784"/>
      </w:pPr>
      <w:r>
        <w:rPr>
          <w:spacing w:val="-14"/>
        </w:rPr>
        <w:t xml:space="preserve">⑻砼收水处凝后，及时取出分格缝隔板，用铁抹子第二次压实抹光， </w:t>
      </w:r>
      <w:r>
        <w:t>并及时修补分格缝的缺损部分，做到平直整齐；待砼终凝前进行第三次压实抹光，要求做到表面平光，不起砂、起层、无抹板压痕为止，抹压时，不得洒干水或干水泥砂浆。</w:t>
      </w:r>
    </w:p>
    <w:p>
      <w:pPr>
        <w:pStyle w:val="BodyText"/>
        <w:spacing w:line="290" w:lineRule="auto"/>
        <w:ind w:right="2103" w:firstLine="784"/>
      </w:pPr>
      <w:r>
        <w:t>⑼待砼终凝后，必须立即进行养护，应采用表面喷洒养护剂养护。养护期间保证覆盖材料的湿润，并禁止闲人上屋面踩踏或上继续施工。</w:t>
      </w:r>
    </w:p>
    <w:p>
      <w:pPr>
        <w:pStyle w:val="BodyText"/>
        <w:spacing w:line="290" w:lineRule="auto"/>
        <w:ind w:right="1896" w:firstLine="784"/>
      </w:pPr>
      <w:r>
        <w:rPr>
          <w:spacing w:val="-16"/>
        </w:rPr>
        <w:t xml:space="preserve">⑽分格缝采用嵌填密封材料，并加贴 </w:t>
      </w:r>
      <w:r>
        <w:t>SBS</w:t>
      </w:r>
      <w:r>
        <w:rPr>
          <w:spacing w:val="-7"/>
        </w:rPr>
        <w:t xml:space="preserve"> 防水卷材的办法进行处理， </w:t>
      </w:r>
      <w:r>
        <w:t>以增加防水的可靠性。</w:t>
      </w:r>
    </w:p>
    <w:p>
      <w:pPr>
        <w:pStyle w:val="Heading2"/>
        <w:spacing w:before="496"/>
        <w:ind w:right="794"/>
        <w:jc w:val="center"/>
      </w:pPr>
      <w:r>
        <w:t>第三节 装饰工程施工</w:t>
      </w:r>
    </w:p>
    <w:p>
      <w:pPr>
        <w:pStyle w:val="BodyText"/>
        <w:spacing w:before="9"/>
        <w:ind w:left="0"/>
        <w:rPr>
          <w:rFonts w:ascii="黑体"/>
          <w:b/>
          <w:sz w:val="55"/>
        </w:rPr>
      </w:pPr>
    </w:p>
    <w:p>
      <w:pPr>
        <w:pStyle w:val="ListParagraph"/>
        <w:numPr>
          <w:ilvl w:val="0"/>
          <w:numId w:val="16"/>
        </w:numPr>
        <w:tabs>
          <w:tab w:val="left" w:pos="2409"/>
        </w:tabs>
        <w:spacing w:before="0" w:after="0" w:line="240" w:lineRule="auto"/>
        <w:ind w:left="2408" w:right="0" w:hanging="494"/>
        <w:jc w:val="left"/>
        <w:rPr>
          <w:rFonts w:ascii="Arial" w:eastAsia="Arial"/>
          <w:b/>
          <w:sz w:val="48"/>
        </w:rPr>
      </w:pPr>
      <w:r>
        <w:rPr>
          <w:rFonts w:ascii="宋体" w:eastAsia="宋体" w:hint="eastAsia"/>
          <w:b/>
          <w:sz w:val="48"/>
        </w:rPr>
        <w:t>抹灰工程</w:t>
      </w:r>
    </w:p>
    <w:p>
      <w:pPr>
        <w:pStyle w:val="BodyText"/>
        <w:spacing w:before="8"/>
        <w:ind w:left="0"/>
        <w:rPr>
          <w:rFonts w:ascii="宋体"/>
          <w:b/>
          <w:sz w:val="46"/>
        </w:rPr>
      </w:pPr>
    </w:p>
    <w:p>
      <w:pPr>
        <w:pStyle w:val="BodyText"/>
        <w:spacing w:line="290" w:lineRule="auto"/>
        <w:ind w:right="2091" w:firstLine="838"/>
        <w:jc w:val="both"/>
      </w:pPr>
      <w:r>
        <w:rPr>
          <w:spacing w:val="-12"/>
        </w:rPr>
        <w:t xml:space="preserve">抹灰随墙体作业由下而上逐层进行，一般在砌体完成后至少等候 </w:t>
      </w:r>
      <w:r>
        <w:t>14 天以上才能开始抹灰施工，以防砌体沉降拉裂灰层。另外，为使抹灰砂浆与墙面粘结牢固，防止抹灰层产生空鼓现象，抹灰前，首先清除砌体和混凝土表面的灰尘、污垢和油渍，并洒水湿润，然后在混凝土墙柱表</w:t>
      </w:r>
      <w:r>
        <w:rPr>
          <w:spacing w:val="9"/>
        </w:rPr>
        <w:t xml:space="preserve">面及天花面用 </w:t>
      </w:r>
      <w:r>
        <w:t>1：1</w:t>
      </w:r>
      <w:r>
        <w:rPr>
          <w:spacing w:val="-1"/>
        </w:rPr>
        <w:t xml:space="preserve"> 水泥砂浆抛毛处理。对穿墙管道的洞孔及墙面脚手</w:t>
      </w:r>
      <w:r>
        <w:rPr>
          <w:spacing w:val="9"/>
        </w:rPr>
        <w:t xml:space="preserve">架洞等均应用 </w:t>
      </w:r>
      <w:r>
        <w:t>1：3</w:t>
      </w:r>
      <w:r>
        <w:rPr>
          <w:spacing w:val="-1"/>
        </w:rPr>
        <w:t xml:space="preserve"> 水泥砂浆分层嵌塞密实，在内墙面的阳角门洞口侧</w:t>
      </w:r>
      <w:r>
        <w:t>壁的阳角，柱身的柱角等易于受碰撞处，用 1：2</w:t>
      </w:r>
      <w:r>
        <w:rPr>
          <w:spacing w:val="3"/>
        </w:rPr>
        <w:t xml:space="preserve"> 水泥砂浆制作 </w:t>
      </w:r>
      <w:r>
        <w:t>2m</w:t>
      </w:r>
      <w:r>
        <w:rPr>
          <w:spacing w:val="11"/>
        </w:rPr>
        <w:t xml:space="preserve"> 高</w:t>
      </w:r>
      <w:r>
        <w:rPr>
          <w:spacing w:val="7"/>
        </w:rPr>
        <w:t xml:space="preserve">的护角，每铡宽度不小于 </w:t>
      </w:r>
      <w:r>
        <w:t>50mm。</w:t>
      </w:r>
    </w:p>
    <w:p>
      <w:pPr>
        <w:spacing w:after="0" w:line="290"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https://d.book118.com/128044027025006032</w:t>
        </w:r>
      </w:hyperlink>
    </w:p>
    <w:p>
      <w:pPr>
        <w:spacing w:after="0" w:line="290" w:lineRule="auto"/>
        <w:jc w:val="both"/>
      </w:pPr>
    </w:p>
    <w:sectPr>
      <w:headerReference w:type="default" r:id="rId37"/>
      <w:pgSz w:w="17860" w:h="25260"/>
      <w:pgMar w:top="1400" w:right="0" w:bottom="280" w:left="940" w:header="1098" w:footer="0"/>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华文隶书">
    <w:altName w:val="华文隶书"/>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245pt;height:15.5pt;margin-top:53.91pt;margin-left:338.2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3145109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510955"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245pt;height:15.5pt;margin-top:53.91pt;margin-left:338.2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4346011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601172"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245pt;height:15.5pt;margin-top:53.91pt;margin-left:338.2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3802041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204197"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245pt;height:15.5pt;margin-top:53.91pt;margin-left:338.2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0844524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452497"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245pt;height:15.5pt;margin-top:53.91pt;margin-left:338.2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6390669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066904"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245pt;height:15.5pt;margin-top:53.91pt;margin-left:338.2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8319417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941773"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245pt;height:15.5pt;margin-top:53.91pt;margin-left:338.2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344854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854121"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245pt;height:15.5pt;margin-top:53.91pt;margin-left:338.2pt;mso-position-horizontal-relative:page;mso-position-vertical-relative:page;position:absolute;z-index:-2516428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322488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48866"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245pt;height:15.5pt;margin-top:53.91pt;margin-left:338.2pt;mso-position-horizontal-relative:page;mso-position-vertical-relative:page;position:absolute;z-index:-2516408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361246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24606"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245pt;height:15.5pt;margin-top:53.91pt;margin-left:338.2pt;mso-position-horizontal-relative:page;mso-position-vertical-relative:page;position:absolute;z-index:-2516387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468458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5892"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245pt;height:15.5pt;margin-top:53.91pt;margin-left:338.2pt;mso-position-horizontal-relative:page;mso-position-vertical-relative:page;position:absolute;z-index:-2516367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9879278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27817"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245pt;height:15.5pt;margin-top:53.91pt;margin-left:338.2pt;mso-position-horizontal-relative:page;mso-position-vertical-relative:page;position:absolute;z-index:-2516346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5260621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062108"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245pt;height:15.5pt;margin-top:53.91pt;margin-left:338.2pt;mso-position-horizontal-relative:page;mso-position-vertical-relative:page;position:absolute;z-index:-2516326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4371064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106426"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245pt;height:15.5pt;margin-top:53.91pt;margin-left:338.2pt;mso-position-horizontal-relative:page;mso-position-vertical-relative:page;position:absolute;z-index:-2516305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20011988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198803"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245pt;height:15.5pt;margin-top:53.91pt;margin-left:338.2pt;mso-position-horizontal-relative:page;mso-position-vertical-relative:page;position:absolute;z-index:-2516285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3448474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847481"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245pt;height:15.5pt;margin-top:53.91pt;margin-left:338.2pt;mso-position-horizontal-relative:page;mso-position-vertical-relative:page;position:absolute;z-index:-2516264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5965079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07957"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245pt;height:15.5pt;margin-top:53.91pt;margin-left:338.2pt;mso-position-horizontal-relative:page;mso-position-vertical-relative:page;position:absolute;z-index:-2516244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3875924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92481"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245pt;height:15.5pt;margin-top:53.91pt;margin-left:338.2pt;mso-position-horizontal-relative:page;mso-position-vertical-relative:page;position:absolute;z-index:-2516224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9916507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0769"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245pt;height:15.5pt;margin-top:53.91pt;margin-left:338.2pt;mso-position-horizontal-relative:page;mso-position-vertical-relative:page;position:absolute;z-index:-2516203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5745792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579200"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245pt;height:15.5pt;margin-top:53.91pt;margin-left:338.2pt;mso-position-horizontal-relative:page;mso-position-vertical-relative:page;position:absolute;z-index:-2516183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2442229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222995"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245pt;height:15.5pt;margin-top:53.91pt;margin-left:338.2pt;mso-position-horizontal-relative:page;mso-position-vertical-relative:page;position:absolute;z-index:-25161625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5638359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835996"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245pt;height:15.5pt;margin-top:53.91pt;margin-left:338.2pt;mso-position-horizontal-relative:page;mso-position-vertical-relative:page;position:absolute;z-index:-2516142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7577807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780708"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245pt;height:15.5pt;margin-top:53.91pt;margin-left:338.2pt;mso-position-horizontal-relative:page;mso-position-vertical-relative:page;position:absolute;z-index:-2516121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8753050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305032"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245pt;height:15.5pt;margin-top:53.91pt;margin-left:338.2pt;mso-position-horizontal-relative:page;mso-position-vertical-relative:page;position:absolute;z-index:-25161011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2045248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524809"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245pt;height:15.5pt;margin-top:53.91pt;margin-left:338.2pt;mso-position-horizontal-relative:page;mso-position-vertical-relative:page;position:absolute;z-index:-2516080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9440"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8505909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590927"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245pt;height:15.5pt;margin-top:53.91pt;margin-left:338.2pt;mso-position-horizontal-relative:page;mso-position-vertical-relative:page;position:absolute;z-index:-2516060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10758711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71137"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245pt;height:15.5pt;margin-top:53.91pt;margin-left:338.2pt;mso-position-horizontal-relative:page;mso-position-vertical-relative:page;position:absolute;z-index:-2516039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3536"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3623025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302564"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245pt;height:15.5pt;margin-top:53.91pt;margin-left:338.2pt;mso-position-horizontal-relative:page;mso-position-vertical-relative:page;position:absolute;z-index:-2516019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5584" behindDoc="1" locked="0" layoutInCell="1" allowOverlap="1">
          <wp:simplePos x="0" y="0"/>
          <wp:positionH relativeFrom="page">
            <wp:posOffset>1676400</wp:posOffset>
          </wp:positionH>
          <wp:positionV relativeFrom="page">
            <wp:posOffset>850900</wp:posOffset>
          </wp:positionV>
          <wp:extent cx="8356600" cy="38100"/>
          <wp:effectExtent l="0" t="0" r="0" b="0"/>
          <wp:wrapNone/>
          <wp:docPr id="7870582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058299" name="image1.png"/>
                  <pic:cNvPicPr/>
                </pic:nvPicPr>
                <pic:blipFill>
                  <a:blip xmlns:r="http://schemas.openxmlformats.org/officeDocument/2006/relationships" r:embed="rId1" cstate="print"/>
                  <a:stretch>
                    <a:fillRect/>
                  </a:stretch>
                </pic:blipFill>
                <pic:spPr>
                  <a:xfrm>
                    <a:off x="0" y="0"/>
                    <a:ext cx="835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245pt;height:15.5pt;margin-top:53.91pt;margin-left:338.2pt;mso-position-horizontal-relative:page;mso-position-vertical-relative:page;position:absolute;z-index:-2515998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乡镇小学教学楼、厕所工程施工组织设计</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7E4B5"/>
    <w:multiLevelType w:val="hybridMultilevel"/>
    <w:tmpl w:val="00000000"/>
    <w:lvl w:ilvl="0">
      <w:start w:val="1"/>
      <w:numFmt w:val="decimal"/>
      <w:lvlText w:val="%1."/>
      <w:lvlJc w:val="left"/>
      <w:pPr>
        <w:ind w:left="2408" w:hanging="493"/>
        <w:jc w:val="left"/>
      </w:pPr>
      <w:rPr>
        <w:rFonts w:hint="default"/>
        <w:b/>
        <w:bCs/>
        <w:w w:val="89"/>
      </w:rPr>
    </w:lvl>
    <w:lvl w:ilvl="1">
      <w:start w:val="1"/>
      <w:numFmt w:val="decimal"/>
      <w:lvlText w:val="（%2）"/>
      <w:lvlJc w:val="left"/>
      <w:pPr>
        <w:ind w:left="1757" w:hanging="1092"/>
        <w:jc w:val="left"/>
      </w:pPr>
      <w:rPr>
        <w:rFonts w:ascii="微软雅黑" w:eastAsia="微软雅黑" w:hAnsi="微软雅黑" w:cs="微软雅黑" w:hint="default"/>
        <w:spacing w:val="-209"/>
        <w:w w:val="100"/>
        <w:sz w:val="40"/>
        <w:szCs w:val="40"/>
      </w:rPr>
    </w:lvl>
    <w:lvl w:ilvl="2">
      <w:start w:val="0"/>
      <w:numFmt w:val="bullet"/>
      <w:lvlText w:val="•"/>
      <w:lvlJc w:val="left"/>
      <w:pPr>
        <w:ind w:left="4013" w:hanging="1092"/>
      </w:pPr>
      <w:rPr>
        <w:rFonts w:hint="default"/>
      </w:rPr>
    </w:lvl>
    <w:lvl w:ilvl="3">
      <w:start w:val="0"/>
      <w:numFmt w:val="bullet"/>
      <w:lvlText w:val="•"/>
      <w:lvlJc w:val="left"/>
      <w:pPr>
        <w:ind w:left="5626" w:hanging="1092"/>
      </w:pPr>
      <w:rPr>
        <w:rFonts w:hint="default"/>
      </w:rPr>
    </w:lvl>
    <w:lvl w:ilvl="4">
      <w:start w:val="0"/>
      <w:numFmt w:val="bullet"/>
      <w:lvlText w:val="•"/>
      <w:lvlJc w:val="left"/>
      <w:pPr>
        <w:ind w:left="7239" w:hanging="1092"/>
      </w:pPr>
      <w:rPr>
        <w:rFonts w:hint="default"/>
      </w:rPr>
    </w:lvl>
    <w:lvl w:ilvl="5">
      <w:start w:val="0"/>
      <w:numFmt w:val="bullet"/>
      <w:lvlText w:val="•"/>
      <w:lvlJc w:val="left"/>
      <w:pPr>
        <w:ind w:left="8853" w:hanging="1092"/>
      </w:pPr>
      <w:rPr>
        <w:rFonts w:hint="default"/>
      </w:rPr>
    </w:lvl>
    <w:lvl w:ilvl="6">
      <w:start w:val="0"/>
      <w:numFmt w:val="bullet"/>
      <w:lvlText w:val="•"/>
      <w:lvlJc w:val="left"/>
      <w:pPr>
        <w:ind w:left="10466" w:hanging="1092"/>
      </w:pPr>
      <w:rPr>
        <w:rFonts w:hint="default"/>
      </w:rPr>
    </w:lvl>
    <w:lvl w:ilvl="7">
      <w:start w:val="0"/>
      <w:numFmt w:val="bullet"/>
      <w:lvlText w:val="•"/>
      <w:lvlJc w:val="left"/>
      <w:pPr>
        <w:ind w:left="12079" w:hanging="1092"/>
      </w:pPr>
      <w:rPr>
        <w:rFonts w:hint="default"/>
      </w:rPr>
    </w:lvl>
    <w:lvl w:ilvl="8">
      <w:start w:val="0"/>
      <w:numFmt w:val="bullet"/>
      <w:lvlText w:val="•"/>
      <w:lvlJc w:val="left"/>
      <w:pPr>
        <w:ind w:left="13693" w:hanging="1092"/>
      </w:pPr>
      <w:rPr>
        <w:rFonts w:hint="default"/>
      </w:rPr>
    </w:lvl>
  </w:abstractNum>
  <w:abstractNum w:abstractNumId="1">
    <w:nsid w:val="104EBD8A"/>
    <w:multiLevelType w:val="hybridMultilevel"/>
    <w:tmpl w:val="00000000"/>
    <w:lvl w:ilvl="0">
      <w:start w:val="1"/>
      <w:numFmt w:val="decimal"/>
      <w:lvlText w:val="%1."/>
      <w:lvlJc w:val="left"/>
      <w:pPr>
        <w:ind w:left="1757" w:hanging="353"/>
        <w:jc w:val="left"/>
      </w:pPr>
      <w:rPr>
        <w:rFonts w:ascii="微软雅黑" w:eastAsia="微软雅黑" w:hAnsi="微软雅黑" w:cs="微软雅黑" w:hint="default"/>
        <w:spacing w:val="-1"/>
        <w:w w:val="100"/>
        <w:sz w:val="40"/>
        <w:szCs w:val="40"/>
      </w:rPr>
    </w:lvl>
    <w:lvl w:ilvl="1">
      <w:start w:val="0"/>
      <w:numFmt w:val="bullet"/>
      <w:lvlText w:val="•"/>
      <w:lvlJc w:val="left"/>
      <w:pPr>
        <w:ind w:left="3275" w:hanging="353"/>
      </w:pPr>
      <w:rPr>
        <w:rFonts w:hint="default"/>
      </w:rPr>
    </w:lvl>
    <w:lvl w:ilvl="2">
      <w:start w:val="0"/>
      <w:numFmt w:val="bullet"/>
      <w:lvlText w:val="•"/>
      <w:lvlJc w:val="left"/>
      <w:pPr>
        <w:ind w:left="4791" w:hanging="353"/>
      </w:pPr>
      <w:rPr>
        <w:rFonts w:hint="default"/>
      </w:rPr>
    </w:lvl>
    <w:lvl w:ilvl="3">
      <w:start w:val="0"/>
      <w:numFmt w:val="bullet"/>
      <w:lvlText w:val="•"/>
      <w:lvlJc w:val="left"/>
      <w:pPr>
        <w:ind w:left="6307" w:hanging="353"/>
      </w:pPr>
      <w:rPr>
        <w:rFonts w:hint="default"/>
      </w:rPr>
    </w:lvl>
    <w:lvl w:ilvl="4">
      <w:start w:val="0"/>
      <w:numFmt w:val="bullet"/>
      <w:lvlText w:val="•"/>
      <w:lvlJc w:val="left"/>
      <w:pPr>
        <w:ind w:left="7823" w:hanging="353"/>
      </w:pPr>
      <w:rPr>
        <w:rFonts w:hint="default"/>
      </w:rPr>
    </w:lvl>
    <w:lvl w:ilvl="5">
      <w:start w:val="0"/>
      <w:numFmt w:val="bullet"/>
      <w:lvlText w:val="•"/>
      <w:lvlJc w:val="left"/>
      <w:pPr>
        <w:ind w:left="9339" w:hanging="353"/>
      </w:pPr>
      <w:rPr>
        <w:rFonts w:hint="default"/>
      </w:rPr>
    </w:lvl>
    <w:lvl w:ilvl="6">
      <w:start w:val="0"/>
      <w:numFmt w:val="bullet"/>
      <w:lvlText w:val="•"/>
      <w:lvlJc w:val="left"/>
      <w:pPr>
        <w:ind w:left="10855" w:hanging="353"/>
      </w:pPr>
      <w:rPr>
        <w:rFonts w:hint="default"/>
      </w:rPr>
    </w:lvl>
    <w:lvl w:ilvl="7">
      <w:start w:val="0"/>
      <w:numFmt w:val="bullet"/>
      <w:lvlText w:val="•"/>
      <w:lvlJc w:val="left"/>
      <w:pPr>
        <w:ind w:left="12371" w:hanging="353"/>
      </w:pPr>
      <w:rPr>
        <w:rFonts w:hint="default"/>
      </w:rPr>
    </w:lvl>
    <w:lvl w:ilvl="8">
      <w:start w:val="0"/>
      <w:numFmt w:val="bullet"/>
      <w:lvlText w:val="•"/>
      <w:lvlJc w:val="left"/>
      <w:pPr>
        <w:ind w:left="13887" w:hanging="353"/>
      </w:pPr>
      <w:rPr>
        <w:rFonts w:hint="default"/>
      </w:rPr>
    </w:lvl>
  </w:abstractNum>
  <w:abstractNum w:abstractNumId="2">
    <w:nsid w:val="16ECB9AC"/>
    <w:multiLevelType w:val="hybridMultilevel"/>
    <w:tmpl w:val="00000000"/>
    <w:lvl w:ilvl="0">
      <w:start w:val="9"/>
      <w:numFmt w:val="decimal"/>
      <w:lvlText w:val="%1"/>
      <w:lvlJc w:val="left"/>
      <w:pPr>
        <w:ind w:left="852" w:hanging="623"/>
        <w:jc w:val="right"/>
      </w:pPr>
      <w:rPr>
        <w:rFonts w:ascii="宋体" w:eastAsia="宋体" w:hAnsi="宋体" w:cs="宋体" w:hint="default"/>
        <w:w w:val="102"/>
        <w:sz w:val="31"/>
        <w:szCs w:val="31"/>
      </w:rPr>
    </w:lvl>
    <w:lvl w:ilvl="1">
      <w:start w:val="0"/>
      <w:numFmt w:val="bullet"/>
      <w:lvlText w:val="•"/>
      <w:lvlJc w:val="left"/>
      <w:pPr>
        <w:ind w:left="1304" w:hanging="623"/>
      </w:pPr>
      <w:rPr>
        <w:rFonts w:hint="default"/>
      </w:rPr>
    </w:lvl>
    <w:lvl w:ilvl="2">
      <w:start w:val="0"/>
      <w:numFmt w:val="bullet"/>
      <w:lvlText w:val="•"/>
      <w:lvlJc w:val="left"/>
      <w:pPr>
        <w:ind w:left="1749" w:hanging="623"/>
      </w:pPr>
      <w:rPr>
        <w:rFonts w:hint="default"/>
      </w:rPr>
    </w:lvl>
    <w:lvl w:ilvl="3">
      <w:start w:val="0"/>
      <w:numFmt w:val="bullet"/>
      <w:lvlText w:val="•"/>
      <w:lvlJc w:val="left"/>
      <w:pPr>
        <w:ind w:left="2194" w:hanging="623"/>
      </w:pPr>
      <w:rPr>
        <w:rFonts w:hint="default"/>
      </w:rPr>
    </w:lvl>
    <w:lvl w:ilvl="4">
      <w:start w:val="0"/>
      <w:numFmt w:val="bullet"/>
      <w:lvlText w:val="•"/>
      <w:lvlJc w:val="left"/>
      <w:pPr>
        <w:ind w:left="2639" w:hanging="623"/>
      </w:pPr>
      <w:rPr>
        <w:rFonts w:hint="default"/>
      </w:rPr>
    </w:lvl>
    <w:lvl w:ilvl="5">
      <w:start w:val="0"/>
      <w:numFmt w:val="bullet"/>
      <w:lvlText w:val="•"/>
      <w:lvlJc w:val="left"/>
      <w:pPr>
        <w:ind w:left="3083" w:hanging="623"/>
      </w:pPr>
      <w:rPr>
        <w:rFonts w:hint="default"/>
      </w:rPr>
    </w:lvl>
    <w:lvl w:ilvl="6">
      <w:start w:val="0"/>
      <w:numFmt w:val="bullet"/>
      <w:lvlText w:val="•"/>
      <w:lvlJc w:val="left"/>
      <w:pPr>
        <w:ind w:left="3528" w:hanging="623"/>
      </w:pPr>
      <w:rPr>
        <w:rFonts w:hint="default"/>
      </w:rPr>
    </w:lvl>
    <w:lvl w:ilvl="7">
      <w:start w:val="0"/>
      <w:numFmt w:val="bullet"/>
      <w:lvlText w:val="•"/>
      <w:lvlJc w:val="left"/>
      <w:pPr>
        <w:ind w:left="3973" w:hanging="623"/>
      </w:pPr>
      <w:rPr>
        <w:rFonts w:hint="default"/>
      </w:rPr>
    </w:lvl>
    <w:lvl w:ilvl="8">
      <w:start w:val="0"/>
      <w:numFmt w:val="bullet"/>
      <w:lvlText w:val="•"/>
      <w:lvlJc w:val="left"/>
      <w:pPr>
        <w:ind w:left="4418" w:hanging="623"/>
      </w:pPr>
      <w:rPr>
        <w:rFonts w:hint="default"/>
      </w:rPr>
    </w:lvl>
  </w:abstractNum>
  <w:abstractNum w:abstractNumId="3">
    <w:nsid w:val="1C9E9EEF"/>
    <w:multiLevelType w:val="hybridMultilevel"/>
    <w:tmpl w:val="00000000"/>
    <w:lvl w:ilvl="0">
      <w:start w:val="1"/>
      <w:numFmt w:val="decimal"/>
      <w:lvlText w:val="%1."/>
      <w:lvlJc w:val="left"/>
      <w:pPr>
        <w:ind w:left="2408" w:hanging="493"/>
        <w:jc w:val="right"/>
      </w:pPr>
      <w:rPr>
        <w:rFonts w:hint="default"/>
        <w:b/>
        <w:bCs/>
        <w:w w:val="89"/>
      </w:rPr>
    </w:lvl>
    <w:lvl w:ilvl="1">
      <w:start w:val="1"/>
      <w:numFmt w:val="decimal"/>
      <w:lvlText w:val="（%2）"/>
      <w:lvlJc w:val="left"/>
      <w:pPr>
        <w:ind w:left="3698" w:hanging="1092"/>
        <w:jc w:val="left"/>
      </w:pPr>
      <w:rPr>
        <w:rFonts w:ascii="微软雅黑" w:eastAsia="微软雅黑" w:hAnsi="微软雅黑" w:cs="微软雅黑" w:hint="default"/>
        <w:w w:val="100"/>
        <w:sz w:val="40"/>
        <w:szCs w:val="40"/>
      </w:rPr>
    </w:lvl>
    <w:lvl w:ilvl="2">
      <w:start w:val="0"/>
      <w:numFmt w:val="bullet"/>
      <w:lvlText w:val="•"/>
      <w:lvlJc w:val="left"/>
      <w:pPr>
        <w:ind w:left="5168" w:hanging="1092"/>
      </w:pPr>
      <w:rPr>
        <w:rFonts w:hint="default"/>
      </w:rPr>
    </w:lvl>
    <w:lvl w:ilvl="3">
      <w:start w:val="0"/>
      <w:numFmt w:val="bullet"/>
      <w:lvlText w:val="•"/>
      <w:lvlJc w:val="left"/>
      <w:pPr>
        <w:ind w:left="6637" w:hanging="1092"/>
      </w:pPr>
      <w:rPr>
        <w:rFonts w:hint="default"/>
      </w:rPr>
    </w:lvl>
    <w:lvl w:ilvl="4">
      <w:start w:val="0"/>
      <w:numFmt w:val="bullet"/>
      <w:lvlText w:val="•"/>
      <w:lvlJc w:val="left"/>
      <w:pPr>
        <w:ind w:left="8106" w:hanging="1092"/>
      </w:pPr>
      <w:rPr>
        <w:rFonts w:hint="default"/>
      </w:rPr>
    </w:lvl>
    <w:lvl w:ilvl="5">
      <w:start w:val="0"/>
      <w:numFmt w:val="bullet"/>
      <w:lvlText w:val="•"/>
      <w:lvlJc w:val="left"/>
      <w:pPr>
        <w:ind w:left="9575" w:hanging="1092"/>
      </w:pPr>
      <w:rPr>
        <w:rFonts w:hint="default"/>
      </w:rPr>
    </w:lvl>
    <w:lvl w:ilvl="6">
      <w:start w:val="0"/>
      <w:numFmt w:val="bullet"/>
      <w:lvlText w:val="•"/>
      <w:lvlJc w:val="left"/>
      <w:pPr>
        <w:ind w:left="11044" w:hanging="1092"/>
      </w:pPr>
      <w:rPr>
        <w:rFonts w:hint="default"/>
      </w:rPr>
    </w:lvl>
    <w:lvl w:ilvl="7">
      <w:start w:val="0"/>
      <w:numFmt w:val="bullet"/>
      <w:lvlText w:val="•"/>
      <w:lvlJc w:val="left"/>
      <w:pPr>
        <w:ind w:left="12513" w:hanging="1092"/>
      </w:pPr>
      <w:rPr>
        <w:rFonts w:hint="default"/>
      </w:rPr>
    </w:lvl>
    <w:lvl w:ilvl="8">
      <w:start w:val="0"/>
      <w:numFmt w:val="bullet"/>
      <w:lvlText w:val="•"/>
      <w:lvlJc w:val="left"/>
      <w:pPr>
        <w:ind w:left="13981" w:hanging="1092"/>
      </w:pPr>
      <w:rPr>
        <w:rFonts w:hint="default"/>
      </w:rPr>
    </w:lvl>
  </w:abstractNum>
  <w:abstractNum w:abstractNumId="4">
    <w:nsid w:val="1F90CF80"/>
    <w:multiLevelType w:val="hybridMultilevel"/>
    <w:tmpl w:val="00000000"/>
    <w:lvl w:ilvl="0">
      <w:start w:val="1"/>
      <w:numFmt w:val="decimal"/>
      <w:lvlText w:val="%1."/>
      <w:lvlJc w:val="left"/>
      <w:pPr>
        <w:ind w:left="2408" w:hanging="493"/>
        <w:jc w:val="left"/>
      </w:pPr>
      <w:rPr>
        <w:rFonts w:hint="default"/>
        <w:b/>
        <w:bCs/>
        <w:w w:val="89"/>
      </w:rPr>
    </w:lvl>
    <w:lvl w:ilvl="1">
      <w:start w:val="0"/>
      <w:numFmt w:val="bullet"/>
      <w:lvlText w:val="•"/>
      <w:lvlJc w:val="left"/>
      <w:pPr>
        <w:ind w:left="3851" w:hanging="493"/>
      </w:pPr>
      <w:rPr>
        <w:rFonts w:hint="default"/>
      </w:rPr>
    </w:lvl>
    <w:lvl w:ilvl="2">
      <w:start w:val="0"/>
      <w:numFmt w:val="bullet"/>
      <w:lvlText w:val="•"/>
      <w:lvlJc w:val="left"/>
      <w:pPr>
        <w:ind w:left="5303" w:hanging="493"/>
      </w:pPr>
      <w:rPr>
        <w:rFonts w:hint="default"/>
      </w:rPr>
    </w:lvl>
    <w:lvl w:ilvl="3">
      <w:start w:val="0"/>
      <w:numFmt w:val="bullet"/>
      <w:lvlText w:val="•"/>
      <w:lvlJc w:val="left"/>
      <w:pPr>
        <w:ind w:left="6755" w:hanging="493"/>
      </w:pPr>
      <w:rPr>
        <w:rFonts w:hint="default"/>
      </w:rPr>
    </w:lvl>
    <w:lvl w:ilvl="4">
      <w:start w:val="0"/>
      <w:numFmt w:val="bullet"/>
      <w:lvlText w:val="•"/>
      <w:lvlJc w:val="left"/>
      <w:pPr>
        <w:ind w:left="8207" w:hanging="493"/>
      </w:pPr>
      <w:rPr>
        <w:rFonts w:hint="default"/>
      </w:rPr>
    </w:lvl>
    <w:lvl w:ilvl="5">
      <w:start w:val="0"/>
      <w:numFmt w:val="bullet"/>
      <w:lvlText w:val="•"/>
      <w:lvlJc w:val="left"/>
      <w:pPr>
        <w:ind w:left="9659" w:hanging="493"/>
      </w:pPr>
      <w:rPr>
        <w:rFonts w:hint="default"/>
      </w:rPr>
    </w:lvl>
    <w:lvl w:ilvl="6">
      <w:start w:val="0"/>
      <w:numFmt w:val="bullet"/>
      <w:lvlText w:val="•"/>
      <w:lvlJc w:val="left"/>
      <w:pPr>
        <w:ind w:left="11111" w:hanging="493"/>
      </w:pPr>
      <w:rPr>
        <w:rFonts w:hint="default"/>
      </w:rPr>
    </w:lvl>
    <w:lvl w:ilvl="7">
      <w:start w:val="0"/>
      <w:numFmt w:val="bullet"/>
      <w:lvlText w:val="•"/>
      <w:lvlJc w:val="left"/>
      <w:pPr>
        <w:ind w:left="12563" w:hanging="493"/>
      </w:pPr>
      <w:rPr>
        <w:rFonts w:hint="default"/>
      </w:rPr>
    </w:lvl>
    <w:lvl w:ilvl="8">
      <w:start w:val="0"/>
      <w:numFmt w:val="bullet"/>
      <w:lvlText w:val="•"/>
      <w:lvlJc w:val="left"/>
      <w:pPr>
        <w:ind w:left="14015" w:hanging="493"/>
      </w:pPr>
      <w:rPr>
        <w:rFonts w:hint="default"/>
      </w:rPr>
    </w:lvl>
  </w:abstractNum>
  <w:abstractNum w:abstractNumId="5">
    <w:nsid w:val="213170EA"/>
    <w:multiLevelType w:val="hybridMultilevel"/>
    <w:tmpl w:val="00000000"/>
    <w:lvl w:ilvl="0">
      <w:start w:val="1"/>
      <w:numFmt w:val="decimal"/>
      <w:lvlText w:val="%1."/>
      <w:lvlJc w:val="left"/>
      <w:pPr>
        <w:ind w:left="2408" w:hanging="493"/>
        <w:jc w:val="left"/>
      </w:pPr>
      <w:rPr>
        <w:rFonts w:ascii="Arial" w:eastAsia="Arial" w:hAnsi="Arial" w:cs="Arial" w:hint="default"/>
        <w:b/>
        <w:bCs/>
        <w:w w:val="89"/>
        <w:sz w:val="48"/>
        <w:szCs w:val="48"/>
      </w:rPr>
    </w:lvl>
    <w:lvl w:ilvl="1">
      <w:start w:val="0"/>
      <w:numFmt w:val="bullet"/>
      <w:lvlText w:val="•"/>
      <w:lvlJc w:val="left"/>
      <w:pPr>
        <w:ind w:left="3851" w:hanging="493"/>
      </w:pPr>
      <w:rPr>
        <w:rFonts w:hint="default"/>
      </w:rPr>
    </w:lvl>
    <w:lvl w:ilvl="2">
      <w:start w:val="0"/>
      <w:numFmt w:val="bullet"/>
      <w:lvlText w:val="•"/>
      <w:lvlJc w:val="left"/>
      <w:pPr>
        <w:ind w:left="5303" w:hanging="493"/>
      </w:pPr>
      <w:rPr>
        <w:rFonts w:hint="default"/>
      </w:rPr>
    </w:lvl>
    <w:lvl w:ilvl="3">
      <w:start w:val="0"/>
      <w:numFmt w:val="bullet"/>
      <w:lvlText w:val="•"/>
      <w:lvlJc w:val="left"/>
      <w:pPr>
        <w:ind w:left="6755" w:hanging="493"/>
      </w:pPr>
      <w:rPr>
        <w:rFonts w:hint="default"/>
      </w:rPr>
    </w:lvl>
    <w:lvl w:ilvl="4">
      <w:start w:val="0"/>
      <w:numFmt w:val="bullet"/>
      <w:lvlText w:val="•"/>
      <w:lvlJc w:val="left"/>
      <w:pPr>
        <w:ind w:left="8207" w:hanging="493"/>
      </w:pPr>
      <w:rPr>
        <w:rFonts w:hint="default"/>
      </w:rPr>
    </w:lvl>
    <w:lvl w:ilvl="5">
      <w:start w:val="0"/>
      <w:numFmt w:val="bullet"/>
      <w:lvlText w:val="•"/>
      <w:lvlJc w:val="left"/>
      <w:pPr>
        <w:ind w:left="9659" w:hanging="493"/>
      </w:pPr>
      <w:rPr>
        <w:rFonts w:hint="default"/>
      </w:rPr>
    </w:lvl>
    <w:lvl w:ilvl="6">
      <w:start w:val="0"/>
      <w:numFmt w:val="bullet"/>
      <w:lvlText w:val="•"/>
      <w:lvlJc w:val="left"/>
      <w:pPr>
        <w:ind w:left="11111" w:hanging="493"/>
      </w:pPr>
      <w:rPr>
        <w:rFonts w:hint="default"/>
      </w:rPr>
    </w:lvl>
    <w:lvl w:ilvl="7">
      <w:start w:val="0"/>
      <w:numFmt w:val="bullet"/>
      <w:lvlText w:val="•"/>
      <w:lvlJc w:val="left"/>
      <w:pPr>
        <w:ind w:left="12563" w:hanging="493"/>
      </w:pPr>
      <w:rPr>
        <w:rFonts w:hint="default"/>
      </w:rPr>
    </w:lvl>
    <w:lvl w:ilvl="8">
      <w:start w:val="0"/>
      <w:numFmt w:val="bullet"/>
      <w:lvlText w:val="•"/>
      <w:lvlJc w:val="left"/>
      <w:pPr>
        <w:ind w:left="14015" w:hanging="493"/>
      </w:pPr>
      <w:rPr>
        <w:rFonts w:hint="default"/>
      </w:rPr>
    </w:lvl>
  </w:abstractNum>
  <w:abstractNum w:abstractNumId="6">
    <w:nsid w:val="267EDE3E"/>
    <w:multiLevelType w:val="hybridMultilevel"/>
    <w:tmpl w:val="00000000"/>
    <w:lvl w:ilvl="0">
      <w:start w:val="1"/>
      <w:numFmt w:val="decimal"/>
      <w:lvlText w:val="%1."/>
      <w:lvlJc w:val="left"/>
      <w:pPr>
        <w:ind w:left="2408" w:hanging="493"/>
        <w:jc w:val="left"/>
      </w:pPr>
      <w:rPr>
        <w:rFonts w:hint="default"/>
        <w:b/>
        <w:bCs/>
        <w:w w:val="89"/>
      </w:rPr>
    </w:lvl>
    <w:lvl w:ilvl="1">
      <w:start w:val="0"/>
      <w:numFmt w:val="bullet"/>
      <w:lvlText w:val="•"/>
      <w:lvlJc w:val="left"/>
      <w:pPr>
        <w:ind w:left="3851" w:hanging="493"/>
      </w:pPr>
      <w:rPr>
        <w:rFonts w:hint="default"/>
      </w:rPr>
    </w:lvl>
    <w:lvl w:ilvl="2">
      <w:start w:val="0"/>
      <w:numFmt w:val="bullet"/>
      <w:lvlText w:val="•"/>
      <w:lvlJc w:val="left"/>
      <w:pPr>
        <w:ind w:left="5303" w:hanging="493"/>
      </w:pPr>
      <w:rPr>
        <w:rFonts w:hint="default"/>
      </w:rPr>
    </w:lvl>
    <w:lvl w:ilvl="3">
      <w:start w:val="0"/>
      <w:numFmt w:val="bullet"/>
      <w:lvlText w:val="•"/>
      <w:lvlJc w:val="left"/>
      <w:pPr>
        <w:ind w:left="6755" w:hanging="493"/>
      </w:pPr>
      <w:rPr>
        <w:rFonts w:hint="default"/>
      </w:rPr>
    </w:lvl>
    <w:lvl w:ilvl="4">
      <w:start w:val="0"/>
      <w:numFmt w:val="bullet"/>
      <w:lvlText w:val="•"/>
      <w:lvlJc w:val="left"/>
      <w:pPr>
        <w:ind w:left="8207" w:hanging="493"/>
      </w:pPr>
      <w:rPr>
        <w:rFonts w:hint="default"/>
      </w:rPr>
    </w:lvl>
    <w:lvl w:ilvl="5">
      <w:start w:val="0"/>
      <w:numFmt w:val="bullet"/>
      <w:lvlText w:val="•"/>
      <w:lvlJc w:val="left"/>
      <w:pPr>
        <w:ind w:left="9659" w:hanging="493"/>
      </w:pPr>
      <w:rPr>
        <w:rFonts w:hint="default"/>
      </w:rPr>
    </w:lvl>
    <w:lvl w:ilvl="6">
      <w:start w:val="0"/>
      <w:numFmt w:val="bullet"/>
      <w:lvlText w:val="•"/>
      <w:lvlJc w:val="left"/>
      <w:pPr>
        <w:ind w:left="11111" w:hanging="493"/>
      </w:pPr>
      <w:rPr>
        <w:rFonts w:hint="default"/>
      </w:rPr>
    </w:lvl>
    <w:lvl w:ilvl="7">
      <w:start w:val="0"/>
      <w:numFmt w:val="bullet"/>
      <w:lvlText w:val="•"/>
      <w:lvlJc w:val="left"/>
      <w:pPr>
        <w:ind w:left="12563" w:hanging="493"/>
      </w:pPr>
      <w:rPr>
        <w:rFonts w:hint="default"/>
      </w:rPr>
    </w:lvl>
    <w:lvl w:ilvl="8">
      <w:start w:val="0"/>
      <w:numFmt w:val="bullet"/>
      <w:lvlText w:val="•"/>
      <w:lvlJc w:val="left"/>
      <w:pPr>
        <w:ind w:left="14015" w:hanging="493"/>
      </w:pPr>
      <w:rPr>
        <w:rFonts w:hint="default"/>
      </w:rPr>
    </w:lvl>
  </w:abstractNum>
  <w:abstractNum w:abstractNumId="7">
    <w:nsid w:val="2AF7903A"/>
    <w:multiLevelType w:val="hybridMultilevel"/>
    <w:tmpl w:val="00000000"/>
    <w:lvl w:ilvl="0">
      <w:start w:val="1"/>
      <w:numFmt w:val="decimal"/>
      <w:lvlText w:val="（%1）"/>
      <w:lvlJc w:val="left"/>
      <w:pPr>
        <w:ind w:left="3698" w:hanging="1103"/>
        <w:jc w:val="left"/>
      </w:pPr>
      <w:rPr>
        <w:rFonts w:ascii="微软雅黑" w:eastAsia="微软雅黑" w:hAnsi="微软雅黑" w:cs="微软雅黑" w:hint="default"/>
        <w:spacing w:val="0"/>
        <w:w w:val="100"/>
        <w:sz w:val="40"/>
        <w:szCs w:val="40"/>
      </w:rPr>
    </w:lvl>
    <w:lvl w:ilvl="1">
      <w:start w:val="2"/>
      <w:numFmt w:val="decimal"/>
      <w:lvlText w:val="（%2）"/>
      <w:lvlJc w:val="left"/>
      <w:pPr>
        <w:ind w:left="3846" w:hanging="1092"/>
        <w:jc w:val="left"/>
      </w:pPr>
      <w:rPr>
        <w:rFonts w:ascii="微软雅黑" w:eastAsia="微软雅黑" w:hAnsi="微软雅黑" w:cs="微软雅黑" w:hint="default"/>
        <w:w w:val="100"/>
        <w:sz w:val="40"/>
        <w:szCs w:val="40"/>
      </w:rPr>
    </w:lvl>
    <w:lvl w:ilvl="2">
      <w:start w:val="0"/>
      <w:numFmt w:val="bullet"/>
      <w:lvlText w:val="•"/>
      <w:lvlJc w:val="left"/>
      <w:pPr>
        <w:ind w:left="5293" w:hanging="1092"/>
      </w:pPr>
      <w:rPr>
        <w:rFonts w:hint="default"/>
      </w:rPr>
    </w:lvl>
    <w:lvl w:ilvl="3">
      <w:start w:val="0"/>
      <w:numFmt w:val="bullet"/>
      <w:lvlText w:val="•"/>
      <w:lvlJc w:val="left"/>
      <w:pPr>
        <w:ind w:left="6746" w:hanging="1092"/>
      </w:pPr>
      <w:rPr>
        <w:rFonts w:hint="default"/>
      </w:rPr>
    </w:lvl>
    <w:lvl w:ilvl="4">
      <w:start w:val="0"/>
      <w:numFmt w:val="bullet"/>
      <w:lvlText w:val="•"/>
      <w:lvlJc w:val="left"/>
      <w:pPr>
        <w:ind w:left="8199" w:hanging="1092"/>
      </w:pPr>
      <w:rPr>
        <w:rFonts w:hint="default"/>
      </w:rPr>
    </w:lvl>
    <w:lvl w:ilvl="5">
      <w:start w:val="0"/>
      <w:numFmt w:val="bullet"/>
      <w:lvlText w:val="•"/>
      <w:lvlJc w:val="left"/>
      <w:pPr>
        <w:ind w:left="9653" w:hanging="1092"/>
      </w:pPr>
      <w:rPr>
        <w:rFonts w:hint="default"/>
      </w:rPr>
    </w:lvl>
    <w:lvl w:ilvl="6">
      <w:start w:val="0"/>
      <w:numFmt w:val="bullet"/>
      <w:lvlText w:val="•"/>
      <w:lvlJc w:val="left"/>
      <w:pPr>
        <w:ind w:left="11106" w:hanging="1092"/>
      </w:pPr>
      <w:rPr>
        <w:rFonts w:hint="default"/>
      </w:rPr>
    </w:lvl>
    <w:lvl w:ilvl="7">
      <w:start w:val="0"/>
      <w:numFmt w:val="bullet"/>
      <w:lvlText w:val="•"/>
      <w:lvlJc w:val="left"/>
      <w:pPr>
        <w:ind w:left="12559" w:hanging="1092"/>
      </w:pPr>
      <w:rPr>
        <w:rFonts w:hint="default"/>
      </w:rPr>
    </w:lvl>
    <w:lvl w:ilvl="8">
      <w:start w:val="0"/>
      <w:numFmt w:val="bullet"/>
      <w:lvlText w:val="•"/>
      <w:lvlJc w:val="left"/>
      <w:pPr>
        <w:ind w:left="14013" w:hanging="1092"/>
      </w:pPr>
      <w:rPr>
        <w:rFonts w:hint="default"/>
      </w:rPr>
    </w:lvl>
  </w:abstractNum>
  <w:abstractNum w:abstractNumId="8">
    <w:nsid w:val="36779327"/>
    <w:multiLevelType w:val="hybridMultilevel"/>
    <w:tmpl w:val="00000000"/>
    <w:lvl w:ilvl="0">
      <w:start w:val="2"/>
      <w:numFmt w:val="decimal"/>
      <w:lvlText w:val="（%1）"/>
      <w:lvlJc w:val="left"/>
      <w:pPr>
        <w:ind w:left="3056" w:hanging="1300"/>
        <w:jc w:val="left"/>
      </w:pPr>
      <w:rPr>
        <w:rFonts w:ascii="微软雅黑" w:eastAsia="微软雅黑" w:hAnsi="微软雅黑" w:cs="微软雅黑" w:hint="default"/>
        <w:spacing w:val="-1"/>
        <w:w w:val="100"/>
        <w:sz w:val="42"/>
        <w:szCs w:val="42"/>
      </w:rPr>
    </w:lvl>
    <w:lvl w:ilvl="1">
      <w:start w:val="1"/>
      <w:numFmt w:val="decimal"/>
      <w:lvlText w:val="（%2）"/>
      <w:lvlJc w:val="left"/>
      <w:pPr>
        <w:ind w:left="1757" w:hanging="1103"/>
        <w:jc w:val="left"/>
      </w:pPr>
      <w:rPr>
        <w:rFonts w:ascii="微软雅黑" w:eastAsia="微软雅黑" w:hAnsi="微软雅黑" w:cs="微软雅黑" w:hint="default"/>
        <w:spacing w:val="0"/>
        <w:w w:val="100"/>
        <w:sz w:val="40"/>
        <w:szCs w:val="40"/>
      </w:rPr>
    </w:lvl>
    <w:lvl w:ilvl="2">
      <w:start w:val="0"/>
      <w:numFmt w:val="bullet"/>
      <w:lvlText w:val="•"/>
      <w:lvlJc w:val="left"/>
      <w:pPr>
        <w:ind w:left="4599" w:hanging="1103"/>
      </w:pPr>
      <w:rPr>
        <w:rFonts w:hint="default"/>
      </w:rPr>
    </w:lvl>
    <w:lvl w:ilvl="3">
      <w:start w:val="0"/>
      <w:numFmt w:val="bullet"/>
      <w:lvlText w:val="•"/>
      <w:lvlJc w:val="left"/>
      <w:pPr>
        <w:ind w:left="6139" w:hanging="1103"/>
      </w:pPr>
      <w:rPr>
        <w:rFonts w:hint="default"/>
      </w:rPr>
    </w:lvl>
    <w:lvl w:ilvl="4">
      <w:start w:val="0"/>
      <w:numFmt w:val="bullet"/>
      <w:lvlText w:val="•"/>
      <w:lvlJc w:val="left"/>
      <w:pPr>
        <w:ind w:left="7679" w:hanging="1103"/>
      </w:pPr>
      <w:rPr>
        <w:rFonts w:hint="default"/>
      </w:rPr>
    </w:lvl>
    <w:lvl w:ilvl="5">
      <w:start w:val="0"/>
      <w:numFmt w:val="bullet"/>
      <w:lvlText w:val="•"/>
      <w:lvlJc w:val="left"/>
      <w:pPr>
        <w:ind w:left="9219" w:hanging="1103"/>
      </w:pPr>
      <w:rPr>
        <w:rFonts w:hint="default"/>
      </w:rPr>
    </w:lvl>
    <w:lvl w:ilvl="6">
      <w:start w:val="0"/>
      <w:numFmt w:val="bullet"/>
      <w:lvlText w:val="•"/>
      <w:lvlJc w:val="left"/>
      <w:pPr>
        <w:ind w:left="10759" w:hanging="1103"/>
      </w:pPr>
      <w:rPr>
        <w:rFonts w:hint="default"/>
      </w:rPr>
    </w:lvl>
    <w:lvl w:ilvl="7">
      <w:start w:val="0"/>
      <w:numFmt w:val="bullet"/>
      <w:lvlText w:val="•"/>
      <w:lvlJc w:val="left"/>
      <w:pPr>
        <w:ind w:left="12299" w:hanging="1103"/>
      </w:pPr>
      <w:rPr>
        <w:rFonts w:hint="default"/>
      </w:rPr>
    </w:lvl>
    <w:lvl w:ilvl="8">
      <w:start w:val="0"/>
      <w:numFmt w:val="bullet"/>
      <w:lvlText w:val="•"/>
      <w:lvlJc w:val="left"/>
      <w:pPr>
        <w:ind w:left="13839" w:hanging="1103"/>
      </w:pPr>
      <w:rPr>
        <w:rFonts w:hint="default"/>
      </w:rPr>
    </w:lvl>
  </w:abstractNum>
  <w:abstractNum w:abstractNumId="9">
    <w:nsid w:val="40FB0907"/>
    <w:multiLevelType w:val="hybridMultilevel"/>
    <w:tmpl w:val="00000000"/>
    <w:lvl w:ilvl="0">
      <w:start w:val="1"/>
      <w:numFmt w:val="decimal"/>
      <w:lvlText w:val="%1）"/>
      <w:lvlJc w:val="left"/>
      <w:pPr>
        <w:ind w:left="1757" w:hanging="671"/>
        <w:jc w:val="left"/>
      </w:pPr>
      <w:rPr>
        <w:rFonts w:ascii="微软雅黑" w:eastAsia="微软雅黑" w:hAnsi="微软雅黑" w:cs="微软雅黑" w:hint="default"/>
        <w:spacing w:val="-209"/>
        <w:w w:val="100"/>
        <w:sz w:val="40"/>
        <w:szCs w:val="40"/>
      </w:rPr>
    </w:lvl>
    <w:lvl w:ilvl="1">
      <w:start w:val="0"/>
      <w:numFmt w:val="bullet"/>
      <w:lvlText w:val="•"/>
      <w:lvlJc w:val="left"/>
      <w:pPr>
        <w:ind w:left="3275" w:hanging="671"/>
      </w:pPr>
      <w:rPr>
        <w:rFonts w:hint="default"/>
      </w:rPr>
    </w:lvl>
    <w:lvl w:ilvl="2">
      <w:start w:val="0"/>
      <w:numFmt w:val="bullet"/>
      <w:lvlText w:val="•"/>
      <w:lvlJc w:val="left"/>
      <w:pPr>
        <w:ind w:left="4791" w:hanging="671"/>
      </w:pPr>
      <w:rPr>
        <w:rFonts w:hint="default"/>
      </w:rPr>
    </w:lvl>
    <w:lvl w:ilvl="3">
      <w:start w:val="0"/>
      <w:numFmt w:val="bullet"/>
      <w:lvlText w:val="•"/>
      <w:lvlJc w:val="left"/>
      <w:pPr>
        <w:ind w:left="6307" w:hanging="671"/>
      </w:pPr>
      <w:rPr>
        <w:rFonts w:hint="default"/>
      </w:rPr>
    </w:lvl>
    <w:lvl w:ilvl="4">
      <w:start w:val="0"/>
      <w:numFmt w:val="bullet"/>
      <w:lvlText w:val="•"/>
      <w:lvlJc w:val="left"/>
      <w:pPr>
        <w:ind w:left="7823" w:hanging="671"/>
      </w:pPr>
      <w:rPr>
        <w:rFonts w:hint="default"/>
      </w:rPr>
    </w:lvl>
    <w:lvl w:ilvl="5">
      <w:start w:val="0"/>
      <w:numFmt w:val="bullet"/>
      <w:lvlText w:val="•"/>
      <w:lvlJc w:val="left"/>
      <w:pPr>
        <w:ind w:left="9339" w:hanging="671"/>
      </w:pPr>
      <w:rPr>
        <w:rFonts w:hint="default"/>
      </w:rPr>
    </w:lvl>
    <w:lvl w:ilvl="6">
      <w:start w:val="0"/>
      <w:numFmt w:val="bullet"/>
      <w:lvlText w:val="•"/>
      <w:lvlJc w:val="left"/>
      <w:pPr>
        <w:ind w:left="10855" w:hanging="671"/>
      </w:pPr>
      <w:rPr>
        <w:rFonts w:hint="default"/>
      </w:rPr>
    </w:lvl>
    <w:lvl w:ilvl="7">
      <w:start w:val="0"/>
      <w:numFmt w:val="bullet"/>
      <w:lvlText w:val="•"/>
      <w:lvlJc w:val="left"/>
      <w:pPr>
        <w:ind w:left="12371" w:hanging="671"/>
      </w:pPr>
      <w:rPr>
        <w:rFonts w:hint="default"/>
      </w:rPr>
    </w:lvl>
    <w:lvl w:ilvl="8">
      <w:start w:val="0"/>
      <w:numFmt w:val="bullet"/>
      <w:lvlText w:val="•"/>
      <w:lvlJc w:val="left"/>
      <w:pPr>
        <w:ind w:left="13887" w:hanging="671"/>
      </w:pPr>
      <w:rPr>
        <w:rFonts w:hint="default"/>
      </w:rPr>
    </w:lvl>
  </w:abstractNum>
  <w:abstractNum w:abstractNumId="10">
    <w:nsid w:val="44F1D3BE"/>
    <w:multiLevelType w:val="hybridMultilevel"/>
    <w:tmpl w:val="00000000"/>
    <w:lvl w:ilvl="0">
      <w:start w:val="1"/>
      <w:numFmt w:val="decimal"/>
      <w:lvlText w:val="%1."/>
      <w:lvlJc w:val="left"/>
      <w:pPr>
        <w:ind w:left="2408" w:hanging="493"/>
        <w:jc w:val="left"/>
      </w:pPr>
      <w:rPr>
        <w:rFonts w:hint="default"/>
        <w:b/>
        <w:bCs/>
        <w:w w:val="89"/>
      </w:rPr>
    </w:lvl>
    <w:lvl w:ilvl="1">
      <w:start w:val="0"/>
      <w:numFmt w:val="bullet"/>
      <w:lvlText w:val="•"/>
      <w:lvlJc w:val="left"/>
      <w:pPr>
        <w:ind w:left="3851" w:hanging="493"/>
      </w:pPr>
      <w:rPr>
        <w:rFonts w:hint="default"/>
      </w:rPr>
    </w:lvl>
    <w:lvl w:ilvl="2">
      <w:start w:val="0"/>
      <w:numFmt w:val="bullet"/>
      <w:lvlText w:val="•"/>
      <w:lvlJc w:val="left"/>
      <w:pPr>
        <w:ind w:left="5303" w:hanging="493"/>
      </w:pPr>
      <w:rPr>
        <w:rFonts w:hint="default"/>
      </w:rPr>
    </w:lvl>
    <w:lvl w:ilvl="3">
      <w:start w:val="0"/>
      <w:numFmt w:val="bullet"/>
      <w:lvlText w:val="•"/>
      <w:lvlJc w:val="left"/>
      <w:pPr>
        <w:ind w:left="6755" w:hanging="493"/>
      </w:pPr>
      <w:rPr>
        <w:rFonts w:hint="default"/>
      </w:rPr>
    </w:lvl>
    <w:lvl w:ilvl="4">
      <w:start w:val="0"/>
      <w:numFmt w:val="bullet"/>
      <w:lvlText w:val="•"/>
      <w:lvlJc w:val="left"/>
      <w:pPr>
        <w:ind w:left="8207" w:hanging="493"/>
      </w:pPr>
      <w:rPr>
        <w:rFonts w:hint="default"/>
      </w:rPr>
    </w:lvl>
    <w:lvl w:ilvl="5">
      <w:start w:val="0"/>
      <w:numFmt w:val="bullet"/>
      <w:lvlText w:val="•"/>
      <w:lvlJc w:val="left"/>
      <w:pPr>
        <w:ind w:left="9659" w:hanging="493"/>
      </w:pPr>
      <w:rPr>
        <w:rFonts w:hint="default"/>
      </w:rPr>
    </w:lvl>
    <w:lvl w:ilvl="6">
      <w:start w:val="0"/>
      <w:numFmt w:val="bullet"/>
      <w:lvlText w:val="•"/>
      <w:lvlJc w:val="left"/>
      <w:pPr>
        <w:ind w:left="11111" w:hanging="493"/>
      </w:pPr>
      <w:rPr>
        <w:rFonts w:hint="default"/>
      </w:rPr>
    </w:lvl>
    <w:lvl w:ilvl="7">
      <w:start w:val="0"/>
      <w:numFmt w:val="bullet"/>
      <w:lvlText w:val="•"/>
      <w:lvlJc w:val="left"/>
      <w:pPr>
        <w:ind w:left="12563" w:hanging="493"/>
      </w:pPr>
      <w:rPr>
        <w:rFonts w:hint="default"/>
      </w:rPr>
    </w:lvl>
    <w:lvl w:ilvl="8">
      <w:start w:val="0"/>
      <w:numFmt w:val="bullet"/>
      <w:lvlText w:val="•"/>
      <w:lvlJc w:val="left"/>
      <w:pPr>
        <w:ind w:left="14015" w:hanging="493"/>
      </w:pPr>
      <w:rPr>
        <w:rFonts w:hint="default"/>
      </w:rPr>
    </w:lvl>
  </w:abstractNum>
  <w:abstractNum w:abstractNumId="11">
    <w:nsid w:val="576B0176"/>
    <w:multiLevelType w:val="hybridMultilevel"/>
    <w:tmpl w:val="00000000"/>
    <w:lvl w:ilvl="0">
      <w:start w:val="1"/>
      <w:numFmt w:val="decimal"/>
      <w:lvlText w:val="%1."/>
      <w:lvlJc w:val="left"/>
      <w:pPr>
        <w:ind w:left="2408" w:hanging="493"/>
        <w:jc w:val="left"/>
      </w:pPr>
      <w:rPr>
        <w:rFonts w:hint="default"/>
        <w:b/>
        <w:bCs/>
        <w:w w:val="89"/>
      </w:rPr>
    </w:lvl>
    <w:lvl w:ilvl="1">
      <w:start w:val="1"/>
      <w:numFmt w:val="decimal"/>
      <w:lvlText w:val="（%2）"/>
      <w:lvlJc w:val="left"/>
      <w:pPr>
        <w:ind w:left="1757" w:hanging="1092"/>
        <w:jc w:val="left"/>
      </w:pPr>
      <w:rPr>
        <w:rFonts w:ascii="微软雅黑" w:eastAsia="微软雅黑" w:hAnsi="微软雅黑" w:cs="微软雅黑" w:hint="default"/>
        <w:spacing w:val="-209"/>
        <w:w w:val="100"/>
        <w:sz w:val="40"/>
        <w:szCs w:val="40"/>
      </w:rPr>
    </w:lvl>
    <w:lvl w:ilvl="2">
      <w:start w:val="0"/>
      <w:numFmt w:val="bullet"/>
      <w:lvlText w:val="•"/>
      <w:lvlJc w:val="left"/>
      <w:pPr>
        <w:ind w:left="4013" w:hanging="1092"/>
      </w:pPr>
      <w:rPr>
        <w:rFonts w:hint="default"/>
      </w:rPr>
    </w:lvl>
    <w:lvl w:ilvl="3">
      <w:start w:val="0"/>
      <w:numFmt w:val="bullet"/>
      <w:lvlText w:val="•"/>
      <w:lvlJc w:val="left"/>
      <w:pPr>
        <w:ind w:left="5626" w:hanging="1092"/>
      </w:pPr>
      <w:rPr>
        <w:rFonts w:hint="default"/>
      </w:rPr>
    </w:lvl>
    <w:lvl w:ilvl="4">
      <w:start w:val="0"/>
      <w:numFmt w:val="bullet"/>
      <w:lvlText w:val="•"/>
      <w:lvlJc w:val="left"/>
      <w:pPr>
        <w:ind w:left="7239" w:hanging="1092"/>
      </w:pPr>
      <w:rPr>
        <w:rFonts w:hint="default"/>
      </w:rPr>
    </w:lvl>
    <w:lvl w:ilvl="5">
      <w:start w:val="0"/>
      <w:numFmt w:val="bullet"/>
      <w:lvlText w:val="•"/>
      <w:lvlJc w:val="left"/>
      <w:pPr>
        <w:ind w:left="8853" w:hanging="1092"/>
      </w:pPr>
      <w:rPr>
        <w:rFonts w:hint="default"/>
      </w:rPr>
    </w:lvl>
    <w:lvl w:ilvl="6">
      <w:start w:val="0"/>
      <w:numFmt w:val="bullet"/>
      <w:lvlText w:val="•"/>
      <w:lvlJc w:val="left"/>
      <w:pPr>
        <w:ind w:left="10466" w:hanging="1092"/>
      </w:pPr>
      <w:rPr>
        <w:rFonts w:hint="default"/>
      </w:rPr>
    </w:lvl>
    <w:lvl w:ilvl="7">
      <w:start w:val="0"/>
      <w:numFmt w:val="bullet"/>
      <w:lvlText w:val="•"/>
      <w:lvlJc w:val="left"/>
      <w:pPr>
        <w:ind w:left="12079" w:hanging="1092"/>
      </w:pPr>
      <w:rPr>
        <w:rFonts w:hint="default"/>
      </w:rPr>
    </w:lvl>
    <w:lvl w:ilvl="8">
      <w:start w:val="0"/>
      <w:numFmt w:val="bullet"/>
      <w:lvlText w:val="•"/>
      <w:lvlJc w:val="left"/>
      <w:pPr>
        <w:ind w:left="13693" w:hanging="1092"/>
      </w:pPr>
      <w:rPr>
        <w:rFonts w:hint="default"/>
      </w:rPr>
    </w:lvl>
  </w:abstractNum>
  <w:abstractNum w:abstractNumId="12">
    <w:nsid w:val="66FE48F4"/>
    <w:multiLevelType w:val="hybridMultilevel"/>
    <w:tmpl w:val="00000000"/>
    <w:lvl w:ilvl="0">
      <w:start w:val="1"/>
      <w:numFmt w:val="decimal"/>
      <w:lvlText w:val="%1."/>
      <w:lvlJc w:val="left"/>
      <w:pPr>
        <w:ind w:left="2408" w:hanging="493"/>
        <w:jc w:val="left"/>
      </w:pPr>
      <w:rPr>
        <w:rFonts w:ascii="Arial" w:eastAsia="Arial" w:hAnsi="Arial" w:cs="Arial" w:hint="default"/>
        <w:b/>
        <w:bCs/>
        <w:w w:val="89"/>
        <w:sz w:val="48"/>
        <w:szCs w:val="48"/>
      </w:rPr>
    </w:lvl>
    <w:lvl w:ilvl="1">
      <w:start w:val="0"/>
      <w:numFmt w:val="bullet"/>
      <w:lvlText w:val="•"/>
      <w:lvlJc w:val="left"/>
      <w:pPr>
        <w:ind w:left="3851" w:hanging="493"/>
      </w:pPr>
      <w:rPr>
        <w:rFonts w:hint="default"/>
      </w:rPr>
    </w:lvl>
    <w:lvl w:ilvl="2">
      <w:start w:val="0"/>
      <w:numFmt w:val="bullet"/>
      <w:lvlText w:val="•"/>
      <w:lvlJc w:val="left"/>
      <w:pPr>
        <w:ind w:left="5303" w:hanging="493"/>
      </w:pPr>
      <w:rPr>
        <w:rFonts w:hint="default"/>
      </w:rPr>
    </w:lvl>
    <w:lvl w:ilvl="3">
      <w:start w:val="0"/>
      <w:numFmt w:val="bullet"/>
      <w:lvlText w:val="•"/>
      <w:lvlJc w:val="left"/>
      <w:pPr>
        <w:ind w:left="6755" w:hanging="493"/>
      </w:pPr>
      <w:rPr>
        <w:rFonts w:hint="default"/>
      </w:rPr>
    </w:lvl>
    <w:lvl w:ilvl="4">
      <w:start w:val="0"/>
      <w:numFmt w:val="bullet"/>
      <w:lvlText w:val="•"/>
      <w:lvlJc w:val="left"/>
      <w:pPr>
        <w:ind w:left="8207" w:hanging="493"/>
      </w:pPr>
      <w:rPr>
        <w:rFonts w:hint="default"/>
      </w:rPr>
    </w:lvl>
    <w:lvl w:ilvl="5">
      <w:start w:val="0"/>
      <w:numFmt w:val="bullet"/>
      <w:lvlText w:val="•"/>
      <w:lvlJc w:val="left"/>
      <w:pPr>
        <w:ind w:left="9659" w:hanging="493"/>
      </w:pPr>
      <w:rPr>
        <w:rFonts w:hint="default"/>
      </w:rPr>
    </w:lvl>
    <w:lvl w:ilvl="6">
      <w:start w:val="0"/>
      <w:numFmt w:val="bullet"/>
      <w:lvlText w:val="•"/>
      <w:lvlJc w:val="left"/>
      <w:pPr>
        <w:ind w:left="11111" w:hanging="493"/>
      </w:pPr>
      <w:rPr>
        <w:rFonts w:hint="default"/>
      </w:rPr>
    </w:lvl>
    <w:lvl w:ilvl="7">
      <w:start w:val="0"/>
      <w:numFmt w:val="bullet"/>
      <w:lvlText w:val="•"/>
      <w:lvlJc w:val="left"/>
      <w:pPr>
        <w:ind w:left="12563" w:hanging="493"/>
      </w:pPr>
      <w:rPr>
        <w:rFonts w:hint="default"/>
      </w:rPr>
    </w:lvl>
    <w:lvl w:ilvl="8">
      <w:start w:val="0"/>
      <w:numFmt w:val="bullet"/>
      <w:lvlText w:val="•"/>
      <w:lvlJc w:val="left"/>
      <w:pPr>
        <w:ind w:left="14015" w:hanging="493"/>
      </w:pPr>
      <w:rPr>
        <w:rFonts w:hint="default"/>
      </w:rPr>
    </w:lvl>
  </w:abstractNum>
  <w:abstractNum w:abstractNumId="13">
    <w:nsid w:val="6C9D5524"/>
    <w:multiLevelType w:val="hybridMultilevel"/>
    <w:tmpl w:val="00000000"/>
    <w:lvl w:ilvl="0">
      <w:start w:val="1"/>
      <w:numFmt w:val="decimal"/>
      <w:lvlText w:val="（%1）"/>
      <w:lvlJc w:val="left"/>
      <w:pPr>
        <w:ind w:left="3687" w:hanging="1092"/>
        <w:jc w:val="left"/>
      </w:pPr>
      <w:rPr>
        <w:rFonts w:ascii="微软雅黑" w:eastAsia="微软雅黑" w:hAnsi="微软雅黑" w:cs="微软雅黑" w:hint="default"/>
        <w:w w:val="100"/>
        <w:sz w:val="40"/>
        <w:szCs w:val="40"/>
      </w:rPr>
    </w:lvl>
    <w:lvl w:ilvl="1">
      <w:start w:val="0"/>
      <w:numFmt w:val="bullet"/>
      <w:lvlText w:val="•"/>
      <w:lvlJc w:val="left"/>
      <w:pPr>
        <w:ind w:left="5003" w:hanging="1092"/>
      </w:pPr>
      <w:rPr>
        <w:rFonts w:hint="default"/>
      </w:rPr>
    </w:lvl>
    <w:lvl w:ilvl="2">
      <w:start w:val="0"/>
      <w:numFmt w:val="bullet"/>
      <w:lvlText w:val="•"/>
      <w:lvlJc w:val="left"/>
      <w:pPr>
        <w:ind w:left="6327" w:hanging="1092"/>
      </w:pPr>
      <w:rPr>
        <w:rFonts w:hint="default"/>
      </w:rPr>
    </w:lvl>
    <w:lvl w:ilvl="3">
      <w:start w:val="0"/>
      <w:numFmt w:val="bullet"/>
      <w:lvlText w:val="•"/>
      <w:lvlJc w:val="left"/>
      <w:pPr>
        <w:ind w:left="7651" w:hanging="1092"/>
      </w:pPr>
      <w:rPr>
        <w:rFonts w:hint="default"/>
      </w:rPr>
    </w:lvl>
    <w:lvl w:ilvl="4">
      <w:start w:val="0"/>
      <w:numFmt w:val="bullet"/>
      <w:lvlText w:val="•"/>
      <w:lvlJc w:val="left"/>
      <w:pPr>
        <w:ind w:left="8975" w:hanging="1092"/>
      </w:pPr>
      <w:rPr>
        <w:rFonts w:hint="default"/>
      </w:rPr>
    </w:lvl>
    <w:lvl w:ilvl="5">
      <w:start w:val="0"/>
      <w:numFmt w:val="bullet"/>
      <w:lvlText w:val="•"/>
      <w:lvlJc w:val="left"/>
      <w:pPr>
        <w:ind w:left="10299" w:hanging="1092"/>
      </w:pPr>
      <w:rPr>
        <w:rFonts w:hint="default"/>
      </w:rPr>
    </w:lvl>
    <w:lvl w:ilvl="6">
      <w:start w:val="0"/>
      <w:numFmt w:val="bullet"/>
      <w:lvlText w:val="•"/>
      <w:lvlJc w:val="left"/>
      <w:pPr>
        <w:ind w:left="11623" w:hanging="1092"/>
      </w:pPr>
      <w:rPr>
        <w:rFonts w:hint="default"/>
      </w:rPr>
    </w:lvl>
    <w:lvl w:ilvl="7">
      <w:start w:val="0"/>
      <w:numFmt w:val="bullet"/>
      <w:lvlText w:val="•"/>
      <w:lvlJc w:val="left"/>
      <w:pPr>
        <w:ind w:left="12947" w:hanging="1092"/>
      </w:pPr>
      <w:rPr>
        <w:rFonts w:hint="default"/>
      </w:rPr>
    </w:lvl>
    <w:lvl w:ilvl="8">
      <w:start w:val="0"/>
      <w:numFmt w:val="bullet"/>
      <w:lvlText w:val="•"/>
      <w:lvlJc w:val="left"/>
      <w:pPr>
        <w:ind w:left="14271" w:hanging="1092"/>
      </w:pPr>
      <w:rPr>
        <w:rFonts w:hint="default"/>
      </w:rPr>
    </w:lvl>
  </w:abstractNum>
  <w:abstractNum w:abstractNumId="14">
    <w:nsid w:val="77FBEB4B"/>
    <w:multiLevelType w:val="hybridMultilevel"/>
    <w:tmpl w:val="00000000"/>
    <w:lvl w:ilvl="0">
      <w:start w:val="1"/>
      <w:numFmt w:val="decimal"/>
      <w:lvlText w:val="%1."/>
      <w:lvlJc w:val="left"/>
      <w:pPr>
        <w:ind w:left="2408" w:hanging="493"/>
        <w:jc w:val="right"/>
      </w:pPr>
      <w:rPr>
        <w:rFonts w:hint="default"/>
        <w:b/>
        <w:bCs/>
        <w:w w:val="89"/>
      </w:rPr>
    </w:lvl>
    <w:lvl w:ilvl="1">
      <w:start w:val="1"/>
      <w:numFmt w:val="decimal"/>
      <w:lvlText w:val="（%2）"/>
      <w:lvlJc w:val="left"/>
      <w:pPr>
        <w:ind w:left="3698" w:hanging="1092"/>
        <w:jc w:val="left"/>
      </w:pPr>
      <w:rPr>
        <w:rFonts w:ascii="微软雅黑" w:eastAsia="微软雅黑" w:hAnsi="微软雅黑" w:cs="微软雅黑" w:hint="default"/>
        <w:w w:val="100"/>
        <w:sz w:val="40"/>
        <w:szCs w:val="40"/>
      </w:rPr>
    </w:lvl>
    <w:lvl w:ilvl="2">
      <w:start w:val="0"/>
      <w:numFmt w:val="bullet"/>
      <w:lvlText w:val="•"/>
      <w:lvlJc w:val="left"/>
      <w:pPr>
        <w:ind w:left="5168" w:hanging="1092"/>
      </w:pPr>
      <w:rPr>
        <w:rFonts w:hint="default"/>
      </w:rPr>
    </w:lvl>
    <w:lvl w:ilvl="3">
      <w:start w:val="0"/>
      <w:numFmt w:val="bullet"/>
      <w:lvlText w:val="•"/>
      <w:lvlJc w:val="left"/>
      <w:pPr>
        <w:ind w:left="6637" w:hanging="1092"/>
      </w:pPr>
      <w:rPr>
        <w:rFonts w:hint="default"/>
      </w:rPr>
    </w:lvl>
    <w:lvl w:ilvl="4">
      <w:start w:val="0"/>
      <w:numFmt w:val="bullet"/>
      <w:lvlText w:val="•"/>
      <w:lvlJc w:val="left"/>
      <w:pPr>
        <w:ind w:left="8106" w:hanging="1092"/>
      </w:pPr>
      <w:rPr>
        <w:rFonts w:hint="default"/>
      </w:rPr>
    </w:lvl>
    <w:lvl w:ilvl="5">
      <w:start w:val="0"/>
      <w:numFmt w:val="bullet"/>
      <w:lvlText w:val="•"/>
      <w:lvlJc w:val="left"/>
      <w:pPr>
        <w:ind w:left="9575" w:hanging="1092"/>
      </w:pPr>
      <w:rPr>
        <w:rFonts w:hint="default"/>
      </w:rPr>
    </w:lvl>
    <w:lvl w:ilvl="6">
      <w:start w:val="0"/>
      <w:numFmt w:val="bullet"/>
      <w:lvlText w:val="•"/>
      <w:lvlJc w:val="left"/>
      <w:pPr>
        <w:ind w:left="11044" w:hanging="1092"/>
      </w:pPr>
      <w:rPr>
        <w:rFonts w:hint="default"/>
      </w:rPr>
    </w:lvl>
    <w:lvl w:ilvl="7">
      <w:start w:val="0"/>
      <w:numFmt w:val="bullet"/>
      <w:lvlText w:val="•"/>
      <w:lvlJc w:val="left"/>
      <w:pPr>
        <w:ind w:left="12513" w:hanging="1092"/>
      </w:pPr>
      <w:rPr>
        <w:rFonts w:hint="default"/>
      </w:rPr>
    </w:lvl>
    <w:lvl w:ilvl="8">
      <w:start w:val="0"/>
      <w:numFmt w:val="bullet"/>
      <w:lvlText w:val="•"/>
      <w:lvlJc w:val="left"/>
      <w:pPr>
        <w:ind w:left="13981" w:hanging="1092"/>
      </w:pPr>
      <w:rPr>
        <w:rFonts w:hint="default"/>
      </w:rPr>
    </w:lvl>
  </w:abstractNum>
  <w:abstractNum w:abstractNumId="15">
    <w:nsid w:val="7AB1AE4E"/>
    <w:multiLevelType w:val="hybridMultilevel"/>
    <w:tmpl w:val="00000000"/>
    <w:lvl w:ilvl="0">
      <w:start w:val="1"/>
      <w:numFmt w:val="decimal"/>
      <w:lvlText w:val="%1."/>
      <w:lvlJc w:val="left"/>
      <w:pPr>
        <w:ind w:left="1757" w:hanging="353"/>
        <w:jc w:val="left"/>
      </w:pPr>
      <w:rPr>
        <w:rFonts w:ascii="微软雅黑" w:eastAsia="微软雅黑" w:hAnsi="微软雅黑" w:cs="微软雅黑" w:hint="default"/>
        <w:spacing w:val="-1"/>
        <w:w w:val="100"/>
        <w:sz w:val="40"/>
        <w:szCs w:val="40"/>
      </w:rPr>
    </w:lvl>
    <w:lvl w:ilvl="1">
      <w:start w:val="0"/>
      <w:numFmt w:val="bullet"/>
      <w:lvlText w:val="•"/>
      <w:lvlJc w:val="left"/>
      <w:pPr>
        <w:ind w:left="3275" w:hanging="353"/>
      </w:pPr>
      <w:rPr>
        <w:rFonts w:hint="default"/>
      </w:rPr>
    </w:lvl>
    <w:lvl w:ilvl="2">
      <w:start w:val="0"/>
      <w:numFmt w:val="bullet"/>
      <w:lvlText w:val="•"/>
      <w:lvlJc w:val="left"/>
      <w:pPr>
        <w:ind w:left="4791" w:hanging="353"/>
      </w:pPr>
      <w:rPr>
        <w:rFonts w:hint="default"/>
      </w:rPr>
    </w:lvl>
    <w:lvl w:ilvl="3">
      <w:start w:val="0"/>
      <w:numFmt w:val="bullet"/>
      <w:lvlText w:val="•"/>
      <w:lvlJc w:val="left"/>
      <w:pPr>
        <w:ind w:left="6307" w:hanging="353"/>
      </w:pPr>
      <w:rPr>
        <w:rFonts w:hint="default"/>
      </w:rPr>
    </w:lvl>
    <w:lvl w:ilvl="4">
      <w:start w:val="0"/>
      <w:numFmt w:val="bullet"/>
      <w:lvlText w:val="•"/>
      <w:lvlJc w:val="left"/>
      <w:pPr>
        <w:ind w:left="7823" w:hanging="353"/>
      </w:pPr>
      <w:rPr>
        <w:rFonts w:hint="default"/>
      </w:rPr>
    </w:lvl>
    <w:lvl w:ilvl="5">
      <w:start w:val="0"/>
      <w:numFmt w:val="bullet"/>
      <w:lvlText w:val="•"/>
      <w:lvlJc w:val="left"/>
      <w:pPr>
        <w:ind w:left="9339" w:hanging="353"/>
      </w:pPr>
      <w:rPr>
        <w:rFonts w:hint="default"/>
      </w:rPr>
    </w:lvl>
    <w:lvl w:ilvl="6">
      <w:start w:val="0"/>
      <w:numFmt w:val="bullet"/>
      <w:lvlText w:val="•"/>
      <w:lvlJc w:val="left"/>
      <w:pPr>
        <w:ind w:left="10855" w:hanging="353"/>
      </w:pPr>
      <w:rPr>
        <w:rFonts w:hint="default"/>
      </w:rPr>
    </w:lvl>
    <w:lvl w:ilvl="7">
      <w:start w:val="0"/>
      <w:numFmt w:val="bullet"/>
      <w:lvlText w:val="•"/>
      <w:lvlJc w:val="left"/>
      <w:pPr>
        <w:ind w:left="12371" w:hanging="353"/>
      </w:pPr>
      <w:rPr>
        <w:rFonts w:hint="default"/>
      </w:rPr>
    </w:lvl>
    <w:lvl w:ilvl="8">
      <w:start w:val="0"/>
      <w:numFmt w:val="bullet"/>
      <w:lvlText w:val="•"/>
      <w:lvlJc w:val="left"/>
      <w:pPr>
        <w:ind w:left="13887" w:hanging="353"/>
      </w:pPr>
      <w:rPr>
        <w:rFonts w:hint="default"/>
      </w:rPr>
    </w:lvl>
  </w:abstractNum>
  <w:num w:numId="1">
    <w:abstractNumId w:val="2"/>
  </w:num>
  <w:num w:numId="2">
    <w:abstractNumId w:val="4"/>
  </w:num>
  <w:num w:numId="3">
    <w:abstractNumId w:val="10"/>
  </w:num>
  <w:num w:numId="4">
    <w:abstractNumId w:val="12"/>
  </w:num>
  <w:num w:numId="5">
    <w:abstractNumId w:val="13"/>
  </w:num>
  <w:num w:numId="6">
    <w:abstractNumId w:val="7"/>
  </w:num>
  <w:num w:numId="7">
    <w:abstractNumId w:val="8"/>
  </w:num>
  <w:num w:numId="8">
    <w:abstractNumId w:val="5"/>
  </w:num>
  <w:num w:numId="9">
    <w:abstractNumId w:val="6"/>
  </w:num>
  <w:num w:numId="10">
    <w:abstractNumId w:val="14"/>
  </w:num>
  <w:num w:numId="11">
    <w:abstractNumId w:val="9"/>
  </w:num>
  <w:num w:numId="12">
    <w:abstractNumId w:val="11"/>
  </w:num>
  <w:num w:numId="13">
    <w:abstractNumId w:val="15"/>
  </w:num>
  <w:num w:numId="14">
    <w:abstractNumId w:val="1"/>
  </w:num>
  <w:num w:numId="15">
    <w:abstractNumId w:val="0"/>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before="6"/>
      <w:ind w:right="1209"/>
      <w:jc w:val="center"/>
      <w:outlineLvl w:val="0"/>
    </w:pPr>
    <w:rPr>
      <w:rFonts w:ascii="宋体" w:eastAsia="宋体" w:hAnsi="宋体" w:cs="宋体"/>
      <w:b/>
      <w:bCs/>
      <w:sz w:val="66"/>
      <w:szCs w:val="66"/>
    </w:rPr>
  </w:style>
  <w:style w:type="paragraph" w:styleId="Heading2">
    <w:name w:val="heading 2"/>
    <w:basedOn w:val="Normal"/>
    <w:uiPriority w:val="1"/>
    <w:qFormat/>
    <w:pPr>
      <w:outlineLvl w:val="1"/>
    </w:pPr>
    <w:rPr>
      <w:rFonts w:ascii="黑体" w:eastAsia="黑体" w:hAnsi="黑体" w:cs="黑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757"/>
    </w:pPr>
    <w:rPr>
      <w:rFonts w:ascii="微软雅黑" w:eastAsia="微软雅黑" w:hAnsi="微软雅黑" w:cs="微软雅黑"/>
      <w:sz w:val="42"/>
      <w:szCs w:val="42"/>
    </w:rPr>
  </w:style>
  <w:style w:type="paragraph" w:styleId="Title">
    <w:name w:val="Title"/>
    <w:basedOn w:val="Normal"/>
    <w:uiPriority w:val="1"/>
    <w:qFormat/>
    <w:pPr>
      <w:ind w:right="376"/>
      <w:jc w:val="center"/>
    </w:pPr>
    <w:rPr>
      <w:rFonts w:ascii="华文隶书" w:eastAsia="华文隶书" w:hAnsi="华文隶书" w:cs="华文隶书"/>
      <w:b/>
      <w:bCs/>
      <w:sz w:val="108"/>
      <w:szCs w:val="108"/>
    </w:rPr>
  </w:style>
  <w:style w:type="paragraph" w:styleId="ListParagraph">
    <w:name w:val="List Paragraph"/>
    <w:basedOn w:val="Normal"/>
    <w:uiPriority w:val="1"/>
    <w:qFormat/>
    <w:pPr>
      <w:ind w:left="2408" w:hanging="494"/>
    </w:pPr>
    <w:rPr>
      <w:rFonts w:ascii="微软雅黑" w:eastAsia="微软雅黑" w:hAnsi="微软雅黑" w:cs="微软雅黑"/>
    </w:rPr>
  </w:style>
  <w:style w:type="paragraph" w:customStyle="1" w:styleId="TableParagraph">
    <w:name w:val="Table Paragraph"/>
    <w:basedOn w:val="Normal"/>
    <w:uiPriority w:val="1"/>
    <w:qFormat/>
    <w:pPr>
      <w:spacing w:before="80"/>
      <w:jc w:val="center"/>
    </w:pPr>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image" Target="media/image3.png" /><Relationship Id="rId26" Type="http://schemas.openxmlformats.org/officeDocument/2006/relationships/header" Target="header21.xml" /><Relationship Id="rId27" Type="http://schemas.openxmlformats.org/officeDocument/2006/relationships/header" Target="header22.xml" /><Relationship Id="rId28" Type="http://schemas.openxmlformats.org/officeDocument/2006/relationships/header" Target="header23.xml" /><Relationship Id="rId29" Type="http://schemas.openxmlformats.org/officeDocument/2006/relationships/header" Target="header24.xml" /><Relationship Id="rId3" Type="http://schemas.openxmlformats.org/officeDocument/2006/relationships/fontTable" Target="fontTable.xml" /><Relationship Id="rId30" Type="http://schemas.openxmlformats.org/officeDocument/2006/relationships/header" Target="header25.xml" /><Relationship Id="rId31" Type="http://schemas.openxmlformats.org/officeDocument/2006/relationships/hyperlink" Target="mailto:&#38388;&#36317;&#21452;&#21521;@1.0m" TargetMode="External" /><Relationship Id="rId32" Type="http://schemas.openxmlformats.org/officeDocument/2006/relationships/hyperlink" Target="mailto:&#21452;&#21521;@1.0m" TargetMode="External" /><Relationship Id="rId33" Type="http://schemas.openxmlformats.org/officeDocument/2006/relationships/header" Target="header26.xml" /><Relationship Id="rId34" Type="http://schemas.openxmlformats.org/officeDocument/2006/relationships/header" Target="header27.xml" /><Relationship Id="rId35" Type="http://schemas.openxmlformats.org/officeDocument/2006/relationships/header" Target="header28.xml" /><Relationship Id="rId36" Type="http://schemas.openxmlformats.org/officeDocument/2006/relationships/hyperlink" Target="https://d.book118.com/128044027025006032" TargetMode="External" /><Relationship Id="rId37" Type="http://schemas.openxmlformats.org/officeDocument/2006/relationships/header" Target="header29.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2024-01-03T17:05:38Z</dcterms:created>
  <dcterms:modified xsi:type="dcterms:W3CDTF">2024-01-03T17:05:38Z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2022-11-02T00:00:00Z</vt:filetime>
  </property>
  <property fmtid="{D5CDD505-2E9C-101B-9397-08002B2CF9AE}" pid="3" name="LastSaved">
    <vt:filetime>2024-01-03T00:00:00Z</vt:filetime>
  </property>
</Properties>
</file>