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line="792" w:lineRule="exact"/>
        <w:ind w:left="0" w:right="136" w:firstLine="0"/>
        <w:jc w:val="center"/>
        <w:rPr>
          <w:rFonts w:ascii="微软雅黑" w:eastAsia="微软雅黑"/>
          <w:b/>
          <w:sz w:val="52"/>
        </w:rPr>
      </w:pPr>
      <w:r>
        <w:rPr>
          <w:rFonts w:ascii="微软雅黑" w:eastAsia="微软雅黑"/>
          <w:b/>
          <w:spacing w:val="-1"/>
          <w:sz w:val="52"/>
        </w:rPr>
        <w:t>广东省河源市质量计量监督检测所设备</w:t>
      </w:r>
    </w:p>
    <w:p>
      <w:pPr>
        <w:spacing w:before="41"/>
        <w:ind w:left="0" w:right="136" w:firstLine="0"/>
        <w:jc w:val="center"/>
        <w:rPr>
          <w:rFonts w:ascii="微软雅黑" w:eastAsia="微软雅黑"/>
          <w:b/>
          <w:sz w:val="52"/>
        </w:rPr>
      </w:pPr>
      <w:r>
        <w:rPr>
          <w:rFonts w:ascii="微软雅黑" w:eastAsia="微软雅黑"/>
          <w:b/>
          <w:spacing w:val="-3"/>
          <w:sz w:val="52"/>
        </w:rPr>
        <w:t>采购项目</w:t>
      </w:r>
    </w:p>
    <w:p>
      <w:pPr>
        <w:pStyle w:val="BodyText"/>
        <w:spacing w:before="8"/>
        <w:rPr>
          <w:rFonts w:ascii="微软雅黑"/>
          <w:b/>
          <w:sz w:val="71"/>
        </w:rPr>
      </w:pPr>
    </w:p>
    <w:p>
      <w:pPr>
        <w:pStyle w:val="Title"/>
        <w:spacing w:line="168" w:lineRule="auto"/>
      </w:pPr>
      <w:r>
        <w:rPr>
          <w:spacing w:val="-10"/>
        </w:rPr>
        <w:t>招</w:t>
      </w:r>
      <w:r>
        <w:rPr>
          <w:spacing w:val="-10"/>
        </w:rPr>
        <w:t>标</w:t>
      </w:r>
      <w:r>
        <w:rPr>
          <w:spacing w:val="-10"/>
        </w:rPr>
        <w:t>文</w:t>
      </w:r>
      <w:r>
        <w:rPr>
          <w:spacing w:val="-10"/>
        </w:rPr>
        <w:t>件</w:t>
      </w:r>
    </w:p>
    <w:p>
      <w:pPr>
        <w:pStyle w:val="BodyText"/>
        <w:spacing w:before="11"/>
        <w:rPr>
          <w:rFonts w:ascii="微软雅黑"/>
          <w:b/>
          <w:sz w:val="81"/>
        </w:rPr>
      </w:pPr>
    </w:p>
    <w:p>
      <w:pPr>
        <w:spacing w:before="0"/>
        <w:ind w:left="1348" w:right="0" w:firstLine="0"/>
        <w:jc w:val="left"/>
        <w:rPr>
          <w:rFonts w:ascii="微软雅黑" w:eastAsia="微软雅黑"/>
          <w:b/>
          <w:sz w:val="32"/>
        </w:rPr>
      </w:pPr>
      <w:r>
        <w:rPr>
          <w:rFonts w:ascii="微软雅黑" w:eastAsia="微软雅黑"/>
          <w:b/>
          <w:sz w:val="32"/>
        </w:rPr>
        <w:t>采购编号</w:t>
      </w:r>
      <w:r>
        <w:rPr>
          <w:rFonts w:ascii="微软雅黑" w:eastAsia="微软雅黑"/>
          <w:b/>
          <w:spacing w:val="-2"/>
          <w:w w:val="80"/>
          <w:sz w:val="32"/>
        </w:rPr>
        <w:t>：XSDHY201207G076</w:t>
      </w:r>
    </w:p>
    <w:p>
      <w:pPr>
        <w:spacing w:before="10"/>
        <w:ind w:left="1348" w:right="0" w:firstLine="0"/>
        <w:jc w:val="left"/>
        <w:rPr>
          <w:rFonts w:ascii="微软雅黑" w:eastAsia="微软雅黑"/>
          <w:b/>
          <w:sz w:val="32"/>
        </w:rPr>
      </w:pPr>
      <w:r>
        <w:rPr>
          <w:rFonts w:ascii="微软雅黑" w:eastAsia="微软雅黑"/>
          <w:b/>
          <w:spacing w:val="-1"/>
          <w:sz w:val="32"/>
        </w:rPr>
        <w:t>委托单位：广东省河源市质量计量监督检测所</w:t>
      </w:r>
    </w:p>
    <w:p>
      <w:pPr>
        <w:spacing w:before="10"/>
        <w:ind w:left="1348" w:right="0" w:firstLine="0"/>
        <w:jc w:val="left"/>
        <w:rPr>
          <w:rFonts w:ascii="微软雅黑" w:eastAsia="微软雅黑"/>
          <w:b/>
          <w:sz w:val="32"/>
        </w:rPr>
      </w:pPr>
      <w:r>
        <w:rPr>
          <w:rFonts w:ascii="微软雅黑" w:eastAsia="微软雅黑"/>
          <w:b/>
          <w:spacing w:val="-11"/>
          <w:sz w:val="32"/>
        </w:rPr>
        <w:t>采购代理机构：珠海信仕德建设项目管理有限公司河源分公司</w:t>
      </w:r>
    </w:p>
    <w:p>
      <w:pPr>
        <w:pStyle w:val="BodyText"/>
        <w:spacing w:before="7"/>
        <w:rPr>
          <w:rFonts w:ascii="微软雅黑"/>
          <w:b/>
          <w:sz w:val="31"/>
        </w:rPr>
      </w:pPr>
    </w:p>
    <w:p>
      <w:pPr>
        <w:spacing w:before="0"/>
        <w:ind w:left="0" w:right="135" w:firstLine="0"/>
        <w:jc w:val="center"/>
        <w:rPr>
          <w:rFonts w:ascii="微软雅黑" w:eastAsia="微软雅黑"/>
          <w:b/>
          <w:sz w:val="32"/>
        </w:rPr>
      </w:pPr>
      <w:r>
        <w:rPr>
          <w:rFonts w:ascii="微软雅黑" w:eastAsia="微软雅黑"/>
          <w:b/>
          <w:w w:val="85"/>
          <w:sz w:val="32"/>
        </w:rPr>
        <w:t>2012</w:t>
      </w:r>
      <w:r>
        <w:rPr>
          <w:rFonts w:ascii="微软雅黑" w:eastAsia="微软雅黑"/>
          <w:b/>
          <w:spacing w:val="-12"/>
          <w:sz w:val="32"/>
        </w:rPr>
        <w:t xml:space="preserve"> </w:t>
      </w:r>
      <w:r>
        <w:rPr>
          <w:rFonts w:ascii="微软雅黑" w:eastAsia="微软雅黑"/>
          <w:b/>
          <w:w w:val="85"/>
          <w:sz w:val="32"/>
        </w:rPr>
        <w:t>年</w:t>
      </w:r>
      <w:r>
        <w:rPr>
          <w:rFonts w:ascii="微软雅黑" w:eastAsia="微软雅黑"/>
          <w:b/>
          <w:spacing w:val="-11"/>
          <w:sz w:val="32"/>
        </w:rPr>
        <w:t xml:space="preserve"> </w:t>
      </w:r>
      <w:r>
        <w:rPr>
          <w:rFonts w:ascii="微软雅黑" w:eastAsia="微软雅黑"/>
          <w:b/>
          <w:w w:val="85"/>
          <w:sz w:val="32"/>
        </w:rPr>
        <w:t>7</w:t>
      </w:r>
      <w:r>
        <w:rPr>
          <w:rFonts w:ascii="微软雅黑" w:eastAsia="微软雅黑"/>
          <w:b/>
          <w:spacing w:val="-11"/>
          <w:sz w:val="32"/>
        </w:rPr>
        <w:t xml:space="preserve"> </w:t>
      </w:r>
      <w:r>
        <w:rPr>
          <w:rFonts w:ascii="微软雅黑" w:eastAsia="微软雅黑"/>
          <w:b/>
          <w:spacing w:val="-10"/>
          <w:w w:val="85"/>
          <w:sz w:val="32"/>
        </w:rPr>
        <w:t>月</w:t>
      </w:r>
    </w:p>
    <w:p>
      <w:pPr>
        <w:spacing w:after="0"/>
        <w:jc w:val="center"/>
        <w:rPr>
          <w:rFonts w:ascii="微软雅黑" w:eastAsia="微软雅黑"/>
          <w:sz w:val="32"/>
        </w:rPr>
        <w:sectPr>
          <w:type w:val="continuous"/>
          <w:pgSz w:w="11910" w:h="16840"/>
          <w:pgMar w:top="1680" w:right="440" w:bottom="280" w:left="860" w:header="708" w:footer="708"/>
          <w:cols w:space="708"/>
        </w:sectPr>
      </w:pPr>
    </w:p>
    <w:p>
      <w:pPr>
        <w:pStyle w:val="BodyText"/>
        <w:rPr>
          <w:rFonts w:ascii="微软雅黑"/>
          <w:b/>
          <w:sz w:val="20"/>
        </w:rPr>
      </w:pPr>
    </w:p>
    <w:p>
      <w:pPr>
        <w:pStyle w:val="BodyText"/>
        <w:spacing w:before="8"/>
        <w:rPr>
          <w:rFonts w:ascii="微软雅黑"/>
          <w:b/>
        </w:rPr>
      </w:pPr>
    </w:p>
    <w:p>
      <w:pPr>
        <w:tabs>
          <w:tab w:val="left" w:pos="1921"/>
        </w:tabs>
        <w:spacing w:before="0" w:line="764" w:lineRule="exact"/>
        <w:ind w:left="0" w:right="11" w:firstLine="0"/>
        <w:jc w:val="center"/>
        <w:rPr>
          <w:rFonts w:ascii="微软雅黑" w:eastAsia="微软雅黑"/>
          <w:b/>
          <w:sz w:val="48"/>
        </w:rPr>
      </w:pPr>
      <w:r>
        <w:rPr>
          <w:rFonts w:ascii="微软雅黑" w:eastAsia="微软雅黑"/>
          <w:b/>
          <w:spacing w:val="-10"/>
          <w:sz w:val="48"/>
        </w:rPr>
        <w:t>目</w:t>
      </w:r>
      <w:r>
        <w:rPr>
          <w:rFonts w:ascii="微软雅黑" w:eastAsia="微软雅黑"/>
          <w:b/>
          <w:sz w:val="48"/>
        </w:rPr>
        <w:tab/>
      </w:r>
      <w:r>
        <w:rPr>
          <w:rFonts w:ascii="微软雅黑" w:eastAsia="微软雅黑"/>
          <w:b/>
          <w:spacing w:val="-10"/>
          <w:sz w:val="48"/>
        </w:rPr>
        <w:t>录</w:t>
      </w:r>
    </w:p>
    <w:sdt>
      <w:sdtPr>
        <w:id w:val="1316449120"/>
        <w:docPartObj>
          <w:docPartGallery w:val="Table of Contents"/>
          <w:docPartUnique/>
        </w:docPartObj>
      </w:sdtPr>
      <w:sdtContent>
        <w:p>
          <w:pPr>
            <w:pStyle w:val="TOC1"/>
            <w:tabs>
              <w:tab w:val="right" w:leader="dot" w:pos="10141"/>
            </w:tabs>
            <w:spacing w:before="837"/>
          </w:pPr>
          <w:hyperlink w:anchor="_bookmark0" w:history="1">
            <w:r>
              <w:t>第一部分</w:t>
            </w:r>
            <w:r>
              <w:rPr>
                <w:spacing w:val="60"/>
              </w:rPr>
              <w:t xml:space="preserve"> </w:t>
            </w:r>
            <w:r>
              <w:t>投标邀请</w:t>
            </w:r>
            <w:r>
              <w:rPr>
                <w:spacing w:val="-10"/>
              </w:rPr>
              <w:t>函</w:t>
            </w:r>
            <w:r>
              <w:rPr>
                <w:rFonts w:ascii="Times New Roman" w:eastAsia="Times New Roman"/>
                <w:b w:val="0"/>
              </w:rPr>
              <w:tab/>
            </w:r>
            <w:r>
              <w:rPr>
                <w:spacing w:val="-10"/>
              </w:rPr>
              <w:t>2</w:t>
            </w:r>
          </w:hyperlink>
        </w:p>
        <w:p>
          <w:pPr>
            <w:pStyle w:val="TOC1"/>
            <w:tabs>
              <w:tab w:val="right" w:leader="dot" w:pos="10141"/>
            </w:tabs>
          </w:pPr>
          <w:hyperlink w:anchor="_TOC_250017" w:history="1">
            <w:r>
              <w:t>第二部分</w:t>
            </w:r>
            <w:r>
              <w:rPr>
                <w:spacing w:val="60"/>
              </w:rPr>
              <w:t xml:space="preserve"> </w:t>
            </w:r>
            <w:r>
              <w:t>采购项目内</w:t>
            </w:r>
            <w:r>
              <w:rPr>
                <w:spacing w:val="-10"/>
              </w:rPr>
              <w:t>容</w:t>
            </w:r>
            <w:r>
              <w:rPr>
                <w:rFonts w:ascii="Times New Roman" w:eastAsia="Times New Roman"/>
                <w:b w:val="0"/>
              </w:rPr>
              <w:tab/>
            </w:r>
            <w:r>
              <w:rPr>
                <w:spacing w:val="-10"/>
              </w:rPr>
              <w:t>4</w:t>
            </w:r>
          </w:hyperlink>
        </w:p>
        <w:p>
          <w:pPr>
            <w:pStyle w:val="TOC1"/>
            <w:tabs>
              <w:tab w:val="right" w:leader="dot" w:pos="10141"/>
            </w:tabs>
            <w:spacing w:line="436" w:lineRule="exact"/>
          </w:pPr>
          <w:hyperlink w:anchor="_TOC_250016" w:history="1">
            <w:r>
              <w:t>第三部分</w:t>
            </w:r>
            <w:r>
              <w:rPr>
                <w:spacing w:val="60"/>
              </w:rPr>
              <w:t xml:space="preserve"> </w:t>
            </w:r>
            <w:r>
              <w:t>投标人须</w:t>
            </w:r>
            <w:r>
              <w:rPr>
                <w:spacing w:val="-10"/>
              </w:rPr>
              <w:t>知</w:t>
            </w:r>
            <w:r>
              <w:rPr>
                <w:rFonts w:ascii="Times New Roman" w:eastAsia="Times New Roman"/>
                <w:b w:val="0"/>
              </w:rPr>
              <w:tab/>
            </w:r>
            <w:r>
              <w:rPr>
                <w:spacing w:val="-5"/>
              </w:rPr>
              <w:t>11</w:t>
            </w:r>
          </w:hyperlink>
        </w:p>
        <w:p>
          <w:pPr>
            <w:pStyle w:val="TOC3"/>
            <w:tabs>
              <w:tab w:val="right" w:leader="dot" w:pos="10141"/>
            </w:tabs>
            <w:spacing w:before="0" w:line="440" w:lineRule="exact"/>
            <w:rPr>
              <w:rFonts w:ascii="Microsoft JhengHei" w:eastAsia="Microsoft JhengHei"/>
            </w:rPr>
          </w:pPr>
          <w:hyperlink w:anchor="_TOC_250015" w:history="1">
            <w:r>
              <w:t>一、</w:t>
            </w:r>
            <w:r>
              <w:rPr>
                <w:spacing w:val="23"/>
              </w:rPr>
              <w:t xml:space="preserve">  </w:t>
            </w:r>
            <w:r>
              <w:t>说</w:t>
            </w:r>
            <w:r>
              <w:rPr>
                <w:spacing w:val="23"/>
              </w:rPr>
              <w:t xml:space="preserve">  </w:t>
            </w:r>
            <w:r>
              <w:rPr>
                <w:spacing w:val="-10"/>
              </w:rPr>
              <w:t>明</w:t>
            </w:r>
            <w:r>
              <w:rPr>
                <w:rFonts w:ascii="Times New Roman" w:eastAsia="Times New Roman"/>
                <w:b w:val="0"/>
              </w:rPr>
              <w:tab/>
            </w:r>
            <w:r>
              <w:rPr>
                <w:rFonts w:ascii="Microsoft JhengHei" w:eastAsia="Microsoft JhengHei"/>
                <w:spacing w:val="-5"/>
              </w:rPr>
              <w:t>11</w:t>
            </w:r>
          </w:hyperlink>
        </w:p>
        <w:p>
          <w:pPr>
            <w:pStyle w:val="TOC3"/>
            <w:tabs>
              <w:tab w:val="right" w:leader="dot" w:pos="10142"/>
            </w:tabs>
            <w:rPr>
              <w:rFonts w:ascii="Microsoft JhengHei" w:eastAsia="Microsoft JhengHei"/>
            </w:rPr>
          </w:pPr>
          <w:hyperlink w:anchor="_TOC_250014" w:history="1">
            <w:r>
              <w:t>二、</w:t>
            </w:r>
            <w:r>
              <w:rPr>
                <w:spacing w:val="82"/>
                <w:w w:val="150"/>
              </w:rPr>
              <w:t xml:space="preserve"> </w:t>
            </w:r>
            <w:r>
              <w:t>招标文</w:t>
            </w:r>
            <w:r>
              <w:rPr>
                <w:spacing w:val="-10"/>
              </w:rPr>
              <w:t>件</w:t>
            </w:r>
            <w:r>
              <w:rPr>
                <w:rFonts w:ascii="Times New Roman" w:eastAsia="Times New Roman"/>
                <w:b w:val="0"/>
              </w:rPr>
              <w:tab/>
            </w:r>
            <w:r>
              <w:rPr>
                <w:rFonts w:ascii="Microsoft JhengHei" w:eastAsia="Microsoft JhengHei"/>
                <w:spacing w:val="-5"/>
              </w:rPr>
              <w:t>12</w:t>
            </w:r>
          </w:hyperlink>
        </w:p>
        <w:p>
          <w:pPr>
            <w:pStyle w:val="TOC3"/>
            <w:tabs>
              <w:tab w:val="right" w:leader="dot" w:pos="10142"/>
            </w:tabs>
            <w:rPr>
              <w:rFonts w:ascii="Microsoft JhengHei" w:eastAsia="Microsoft JhengHei"/>
            </w:rPr>
          </w:pPr>
          <w:hyperlink w:anchor="_TOC_250013" w:history="1">
            <w:r>
              <w:t>三、</w:t>
            </w:r>
            <w:r>
              <w:rPr>
                <w:spacing w:val="82"/>
                <w:w w:val="150"/>
              </w:rPr>
              <w:t xml:space="preserve"> </w:t>
            </w:r>
            <w:r>
              <w:t>投标文件的编制和数</w:t>
            </w:r>
            <w:r>
              <w:rPr>
                <w:spacing w:val="-10"/>
              </w:rPr>
              <w:t>量</w:t>
            </w:r>
            <w:r>
              <w:rPr>
                <w:rFonts w:ascii="Times New Roman" w:eastAsia="Times New Roman"/>
                <w:b w:val="0"/>
              </w:rPr>
              <w:tab/>
            </w:r>
            <w:r>
              <w:rPr>
                <w:rFonts w:ascii="Microsoft JhengHei" w:eastAsia="Microsoft JhengHei"/>
                <w:spacing w:val="-5"/>
              </w:rPr>
              <w:t>13</w:t>
            </w:r>
          </w:hyperlink>
        </w:p>
        <w:p>
          <w:pPr>
            <w:pStyle w:val="TOC3"/>
            <w:tabs>
              <w:tab w:val="right" w:leader="dot" w:pos="10142"/>
            </w:tabs>
            <w:rPr>
              <w:rFonts w:ascii="Microsoft JhengHei" w:eastAsia="Microsoft JhengHei"/>
            </w:rPr>
          </w:pPr>
          <w:r>
            <w:t>四、</w:t>
          </w:r>
          <w:r>
            <w:rPr>
              <w:spacing w:val="82"/>
              <w:w w:val="150"/>
            </w:rPr>
            <w:t xml:space="preserve"> </w:t>
          </w:r>
          <w:r>
            <w:t>投标文件的递</w:t>
          </w:r>
          <w:r>
            <w:rPr>
              <w:spacing w:val="-10"/>
            </w:rPr>
            <w:t>交</w:t>
          </w:r>
          <w:r>
            <w:rPr>
              <w:rFonts w:ascii="Times New Roman" w:eastAsia="Times New Roman"/>
              <w:b w:val="0"/>
            </w:rPr>
            <w:tab/>
          </w:r>
          <w:r>
            <w:rPr>
              <w:rFonts w:ascii="Microsoft JhengHei" w:eastAsia="Microsoft JhengHei"/>
              <w:spacing w:val="-5"/>
            </w:rPr>
            <w:t>16</w:t>
          </w:r>
        </w:p>
        <w:p>
          <w:pPr>
            <w:pStyle w:val="TOC3"/>
            <w:tabs>
              <w:tab w:val="right" w:leader="dot" w:pos="10142"/>
            </w:tabs>
            <w:rPr>
              <w:rFonts w:ascii="Microsoft JhengHei" w:eastAsia="Microsoft JhengHei"/>
            </w:rPr>
          </w:pPr>
          <w:hyperlink w:anchor="_TOC_250012" w:history="1">
            <w:r>
              <w:t>五、</w:t>
            </w:r>
            <w:r>
              <w:rPr>
                <w:spacing w:val="82"/>
                <w:w w:val="150"/>
              </w:rPr>
              <w:t xml:space="preserve"> </w:t>
            </w:r>
            <w:r>
              <w:t>开标、评标定</w:t>
            </w:r>
            <w:r>
              <w:rPr>
                <w:spacing w:val="-10"/>
              </w:rPr>
              <w:t>标</w:t>
            </w:r>
            <w:r>
              <w:rPr>
                <w:rFonts w:ascii="Times New Roman" w:eastAsia="Times New Roman"/>
                <w:b w:val="0"/>
              </w:rPr>
              <w:tab/>
            </w:r>
            <w:r>
              <w:rPr>
                <w:rFonts w:ascii="Microsoft JhengHei" w:eastAsia="Microsoft JhengHei"/>
                <w:spacing w:val="-5"/>
              </w:rPr>
              <w:t>17</w:t>
            </w:r>
          </w:hyperlink>
        </w:p>
        <w:p>
          <w:pPr>
            <w:pStyle w:val="TOC3"/>
            <w:tabs>
              <w:tab w:val="right" w:leader="dot" w:pos="10142"/>
            </w:tabs>
            <w:rPr>
              <w:rFonts w:ascii="Microsoft JhengHei" w:eastAsia="Microsoft JhengHei"/>
            </w:rPr>
          </w:pPr>
          <w:hyperlink w:anchor="_TOC_250011" w:history="1">
            <w:r>
              <w:t>六、</w:t>
            </w:r>
            <w:r>
              <w:rPr>
                <w:spacing w:val="118"/>
              </w:rPr>
              <w:t xml:space="preserve"> </w:t>
            </w:r>
            <w:r>
              <w:t>质</w:t>
            </w:r>
            <w:r>
              <w:rPr>
                <w:spacing w:val="-10"/>
              </w:rPr>
              <w:t>疑</w:t>
            </w:r>
            <w:r>
              <w:rPr>
                <w:rFonts w:ascii="Times New Roman" w:eastAsia="Times New Roman"/>
                <w:b w:val="0"/>
              </w:rPr>
              <w:tab/>
            </w:r>
            <w:r>
              <w:rPr>
                <w:rFonts w:ascii="Microsoft JhengHei" w:eastAsia="Microsoft JhengHei"/>
                <w:spacing w:val="-5"/>
              </w:rPr>
              <w:t>21</w:t>
            </w:r>
          </w:hyperlink>
        </w:p>
        <w:p>
          <w:pPr>
            <w:pStyle w:val="TOC3"/>
            <w:tabs>
              <w:tab w:val="right" w:leader="dot" w:pos="10142"/>
            </w:tabs>
            <w:rPr>
              <w:rFonts w:ascii="Microsoft JhengHei" w:eastAsia="Microsoft JhengHei"/>
            </w:rPr>
          </w:pPr>
          <w:hyperlink w:anchor="_TOC_250010" w:history="1">
            <w:r>
              <w:t>七、</w:t>
            </w:r>
            <w:r>
              <w:rPr>
                <w:spacing w:val="82"/>
                <w:w w:val="150"/>
              </w:rPr>
              <w:t xml:space="preserve"> </w:t>
            </w:r>
            <w:r>
              <w:t>合同的订立和履</w:t>
            </w:r>
            <w:r>
              <w:rPr>
                <w:spacing w:val="-10"/>
              </w:rPr>
              <w:t>行</w:t>
            </w:r>
            <w:r>
              <w:rPr>
                <w:rFonts w:ascii="Times New Roman" w:eastAsia="Times New Roman"/>
                <w:b w:val="0"/>
              </w:rPr>
              <w:tab/>
            </w:r>
            <w:r>
              <w:rPr>
                <w:rFonts w:ascii="Microsoft JhengHei" w:eastAsia="Microsoft JhengHei"/>
                <w:spacing w:val="-5"/>
              </w:rPr>
              <w:t>21</w:t>
            </w:r>
          </w:hyperlink>
        </w:p>
        <w:p>
          <w:pPr>
            <w:pStyle w:val="TOC3"/>
            <w:tabs>
              <w:tab w:val="right" w:leader="dot" w:pos="10142"/>
            </w:tabs>
            <w:rPr>
              <w:rFonts w:ascii="Microsoft JhengHei" w:eastAsia="Microsoft JhengHei"/>
            </w:rPr>
          </w:pPr>
          <w:hyperlink w:anchor="_TOC_250009" w:history="1">
            <w:r>
              <w:t>八、</w:t>
            </w:r>
            <w:r>
              <w:rPr>
                <w:spacing w:val="82"/>
                <w:w w:val="150"/>
              </w:rPr>
              <w:t xml:space="preserve"> </w:t>
            </w:r>
            <w:r>
              <w:t>适用法</w:t>
            </w:r>
            <w:r>
              <w:rPr>
                <w:spacing w:val="-10"/>
              </w:rPr>
              <w:t>律</w:t>
            </w:r>
            <w:r>
              <w:rPr>
                <w:rFonts w:ascii="Times New Roman" w:eastAsia="Times New Roman"/>
                <w:b w:val="0"/>
              </w:rPr>
              <w:tab/>
            </w:r>
            <w:r>
              <w:rPr>
                <w:rFonts w:ascii="Microsoft JhengHei" w:eastAsia="Microsoft JhengHei"/>
                <w:spacing w:val="-5"/>
              </w:rPr>
              <w:t>21</w:t>
            </w:r>
          </w:hyperlink>
        </w:p>
        <w:p>
          <w:pPr>
            <w:pStyle w:val="TOC3"/>
            <w:tabs>
              <w:tab w:val="right" w:leader="dot" w:pos="10142"/>
            </w:tabs>
            <w:rPr>
              <w:rFonts w:ascii="Microsoft JhengHei" w:eastAsia="Microsoft JhengHei"/>
            </w:rPr>
          </w:pPr>
          <w:hyperlink w:anchor="_TOC_250008" w:history="1">
            <w:r>
              <w:t>九、</w:t>
            </w:r>
            <w:r>
              <w:rPr>
                <w:spacing w:val="82"/>
                <w:w w:val="150"/>
              </w:rPr>
              <w:t xml:space="preserve"> </w:t>
            </w:r>
            <w:r>
              <w:t>评标方法、步骤及标</w:t>
            </w:r>
            <w:r>
              <w:rPr>
                <w:spacing w:val="-10"/>
              </w:rPr>
              <w:t>准</w:t>
            </w:r>
            <w:r>
              <w:rPr>
                <w:rFonts w:ascii="Times New Roman" w:eastAsia="Times New Roman"/>
                <w:b w:val="0"/>
              </w:rPr>
              <w:tab/>
            </w:r>
            <w:r>
              <w:rPr>
                <w:rFonts w:ascii="Microsoft JhengHei" w:eastAsia="Microsoft JhengHei"/>
                <w:spacing w:val="-5"/>
              </w:rPr>
              <w:t>22</w:t>
            </w:r>
          </w:hyperlink>
        </w:p>
        <w:p>
          <w:pPr>
            <w:pStyle w:val="TOC1"/>
            <w:tabs>
              <w:tab w:val="right" w:leader="dot" w:pos="10141"/>
            </w:tabs>
            <w:spacing w:before="142"/>
          </w:pPr>
          <w:hyperlink w:anchor="_TOC_250007" w:history="1">
            <w:r>
              <w:t>第四部分：合同书格</w:t>
            </w:r>
            <w:r>
              <w:rPr>
                <w:spacing w:val="-10"/>
              </w:rPr>
              <w:t>式</w:t>
            </w:r>
            <w:r>
              <w:rPr>
                <w:rFonts w:ascii="Times New Roman" w:eastAsia="Times New Roman"/>
                <w:b w:val="0"/>
              </w:rPr>
              <w:tab/>
            </w:r>
            <w:r>
              <w:rPr>
                <w:spacing w:val="-5"/>
              </w:rPr>
              <w:t>27</w:t>
            </w:r>
          </w:hyperlink>
        </w:p>
        <w:p>
          <w:pPr>
            <w:pStyle w:val="TOC1"/>
            <w:tabs>
              <w:tab w:val="right" w:leader="dot" w:pos="10141"/>
            </w:tabs>
          </w:pPr>
          <w:hyperlink w:anchor="_TOC_250006" w:history="1">
            <w:r>
              <w:t>第五部分：投标文件格</w:t>
            </w:r>
            <w:r>
              <w:rPr>
                <w:spacing w:val="-10"/>
              </w:rPr>
              <w:t>式</w:t>
            </w:r>
            <w:r>
              <w:rPr>
                <w:rFonts w:ascii="Times New Roman" w:eastAsia="Times New Roman"/>
                <w:b w:val="0"/>
              </w:rPr>
              <w:tab/>
            </w:r>
            <w:r>
              <w:rPr>
                <w:spacing w:val="-5"/>
              </w:rPr>
              <w:t>32</w:t>
            </w:r>
          </w:hyperlink>
        </w:p>
        <w:p>
          <w:pPr>
            <w:pStyle w:val="TOC2"/>
            <w:tabs>
              <w:tab w:val="right" w:leader="dot" w:pos="10141"/>
            </w:tabs>
          </w:pPr>
          <w:hyperlink w:anchor="_TOC_250005" w:history="1">
            <w:r>
              <w:t>一、自查</w:t>
            </w:r>
            <w:r>
              <w:rPr>
                <w:spacing w:val="-10"/>
              </w:rPr>
              <w:t>表</w:t>
            </w:r>
            <w:r>
              <w:rPr>
                <w:rFonts w:ascii="Times New Roman" w:eastAsia="Times New Roman"/>
                <w:b w:val="0"/>
              </w:rPr>
              <w:tab/>
            </w:r>
            <w:r>
              <w:rPr>
                <w:spacing w:val="-5"/>
              </w:rPr>
              <w:t>33</w:t>
            </w:r>
          </w:hyperlink>
        </w:p>
        <w:p>
          <w:pPr>
            <w:pStyle w:val="TOC2"/>
            <w:tabs>
              <w:tab w:val="right" w:leader="dot" w:pos="10141"/>
            </w:tabs>
          </w:pPr>
          <w:hyperlink w:anchor="_TOC_250004" w:history="1">
            <w:r>
              <w:t>二、资格性文</w:t>
            </w:r>
            <w:r>
              <w:rPr>
                <w:spacing w:val="-10"/>
              </w:rPr>
              <w:t>件</w:t>
            </w:r>
            <w:r>
              <w:rPr>
                <w:rFonts w:ascii="Times New Roman" w:eastAsia="Times New Roman"/>
                <w:b w:val="0"/>
              </w:rPr>
              <w:tab/>
            </w:r>
            <w:r>
              <w:rPr>
                <w:spacing w:val="-5"/>
              </w:rPr>
              <w:t>35</w:t>
            </w:r>
          </w:hyperlink>
        </w:p>
        <w:p>
          <w:pPr>
            <w:pStyle w:val="TOC2"/>
            <w:tabs>
              <w:tab w:val="right" w:leader="dot" w:pos="10141"/>
            </w:tabs>
          </w:pPr>
          <w:hyperlink w:anchor="_TOC_250003" w:history="1">
            <w:r>
              <w:t>三、商务部</w:t>
            </w:r>
            <w:r>
              <w:rPr>
                <w:spacing w:val="-10"/>
              </w:rPr>
              <w:t>分</w:t>
            </w:r>
            <w:r>
              <w:rPr>
                <w:rFonts w:ascii="Times New Roman" w:eastAsia="Times New Roman"/>
                <w:b w:val="0"/>
              </w:rPr>
              <w:tab/>
            </w:r>
            <w:r>
              <w:rPr>
                <w:spacing w:val="-5"/>
              </w:rPr>
              <w:t>42</w:t>
            </w:r>
          </w:hyperlink>
        </w:p>
        <w:p>
          <w:pPr>
            <w:pStyle w:val="TOC2"/>
            <w:tabs>
              <w:tab w:val="right" w:leader="dot" w:pos="10141"/>
            </w:tabs>
            <w:spacing w:before="109"/>
          </w:pPr>
          <w:hyperlink w:anchor="_TOC_250002" w:history="1">
            <w:r>
              <w:t>四、技术部</w:t>
            </w:r>
            <w:r>
              <w:rPr>
                <w:spacing w:val="-10"/>
              </w:rPr>
              <w:t>分</w:t>
            </w:r>
            <w:r>
              <w:rPr>
                <w:rFonts w:ascii="Times New Roman" w:eastAsia="Times New Roman"/>
                <w:b w:val="0"/>
              </w:rPr>
              <w:tab/>
            </w:r>
            <w:r>
              <w:rPr>
                <w:spacing w:val="-5"/>
              </w:rPr>
              <w:t>46</w:t>
            </w:r>
          </w:hyperlink>
        </w:p>
        <w:p>
          <w:pPr>
            <w:pStyle w:val="TOC2"/>
            <w:tabs>
              <w:tab w:val="right" w:leader="dot" w:pos="10141"/>
            </w:tabs>
          </w:pPr>
          <w:hyperlink w:anchor="_TOC_250001" w:history="1">
            <w:r>
              <w:t>五、价格部</w:t>
            </w:r>
            <w:r>
              <w:rPr>
                <w:spacing w:val="-10"/>
              </w:rPr>
              <w:t>分</w:t>
            </w:r>
            <w:r>
              <w:rPr>
                <w:rFonts w:ascii="Times New Roman" w:eastAsia="Times New Roman"/>
                <w:b w:val="0"/>
              </w:rPr>
              <w:tab/>
            </w:r>
            <w:r>
              <w:rPr>
                <w:spacing w:val="-5"/>
              </w:rPr>
              <w:t>49</w:t>
            </w:r>
          </w:hyperlink>
        </w:p>
        <w:p>
          <w:pPr>
            <w:pStyle w:val="TOC2"/>
            <w:tabs>
              <w:tab w:val="right" w:leader="dot" w:pos="10141"/>
            </w:tabs>
          </w:pPr>
          <w:hyperlink w:anchor="_TOC_250000" w:history="1">
            <w:r>
              <w:t>六、其</w:t>
            </w:r>
            <w:r>
              <w:rPr>
                <w:spacing w:val="-10"/>
              </w:rPr>
              <w:t>他</w:t>
            </w:r>
            <w:r>
              <w:rPr>
                <w:rFonts w:ascii="Times New Roman" w:eastAsia="Times New Roman"/>
                <w:b w:val="0"/>
              </w:rPr>
              <w:tab/>
            </w:r>
            <w:r>
              <w:rPr>
                <w:spacing w:val="-5"/>
              </w:rPr>
              <w:t>52</w:t>
            </w:r>
          </w:hyperlink>
        </w:p>
      </w:sdtContent>
    </w:sdt>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5"/>
        <w:rPr>
          <w:rFonts w:ascii="Microsoft JhengHei"/>
          <w:b/>
          <w:sz w:val="15"/>
        </w:rPr>
      </w:pPr>
      <w:r>
        <w:pict>
          <v:rect id="_x0000_s1025" style="width:5.3pt;height:0.5pt;margin-top:15.24pt;margin-left:510.95pt;mso-position-horizontal-relative:page;mso-wrap-distance-left:0;mso-wrap-distance-right:0;position:absolute;z-index:-251658240" filled="t" fillcolor="black" stroked="f">
            <v:fill type="solid"/>
            <w10:wrap type="topAndBottom"/>
          </v:rect>
        </w:pict>
      </w:r>
    </w:p>
    <w:p>
      <w:pPr>
        <w:spacing w:after="0"/>
        <w:rPr>
          <w:rFonts w:ascii="Microsoft JhengHei"/>
          <w:sz w:val="15"/>
        </w:rPr>
        <w:sectPr>
          <w:headerReference w:type="default" r:id="rId4"/>
          <w:footerReference w:type="default" r:id="rId5"/>
          <w:pgSz w:w="11910" w:h="16840"/>
          <w:pgMar w:top="1100" w:right="440" w:bottom="1320" w:left="860" w:header="879" w:footer="1134"/>
          <w:pgNumType w:start="1"/>
          <w:cols w:space="708"/>
        </w:sectPr>
      </w:pPr>
    </w:p>
    <w:p>
      <w:pPr>
        <w:pStyle w:val="BodyText"/>
        <w:rPr>
          <w:rFonts w:ascii="Microsoft JhengHei"/>
          <w:b/>
          <w:sz w:val="20"/>
        </w:rPr>
      </w:pPr>
    </w:p>
    <w:p>
      <w:pPr>
        <w:pStyle w:val="BodyText"/>
        <w:spacing w:before="11"/>
        <w:rPr>
          <w:rFonts w:ascii="Microsoft JhengHei"/>
          <w:b/>
          <w:sz w:val="22"/>
        </w:rPr>
      </w:pPr>
    </w:p>
    <w:p>
      <w:pPr>
        <w:pStyle w:val="Heading1"/>
        <w:spacing w:line="593" w:lineRule="exact"/>
      </w:pPr>
      <w:r>
        <w:t>第一部分</w:t>
      </w:r>
      <w:r>
        <w:rPr>
          <w:spacing w:val="53"/>
          <w:w w:val="150"/>
        </w:rPr>
        <w:t xml:space="preserve"> </w:t>
      </w:r>
      <w:bookmarkStart w:id="0" w:name="_bookmark0"/>
      <w:bookmarkEnd w:id="0"/>
      <w:r>
        <w:rPr>
          <w:spacing w:val="-2"/>
        </w:rPr>
        <w:t>投标邀请函</w:t>
      </w:r>
    </w:p>
    <w:p>
      <w:pPr>
        <w:pStyle w:val="BodyText"/>
        <w:spacing w:before="11"/>
        <w:rPr>
          <w:rFonts w:ascii="Microsoft JhengHei"/>
          <w:b/>
          <w:sz w:val="18"/>
        </w:rPr>
      </w:pPr>
    </w:p>
    <w:p>
      <w:pPr>
        <w:pStyle w:val="BodyText"/>
        <w:ind w:left="1376"/>
      </w:pPr>
      <w:r>
        <w:t>各（潜在）</w:t>
      </w:r>
      <w:r>
        <w:rPr>
          <w:spacing w:val="-3"/>
        </w:rPr>
        <w:t>供应商：</w:t>
      </w:r>
    </w:p>
    <w:p>
      <w:pPr>
        <w:spacing w:before="56" w:line="259" w:lineRule="auto"/>
        <w:ind w:left="966" w:right="735" w:firstLine="422"/>
        <w:jc w:val="both"/>
        <w:rPr>
          <w:sz w:val="24"/>
        </w:rPr>
      </w:pPr>
      <w:r>
        <w:rPr>
          <w:rFonts w:ascii="微软雅黑" w:eastAsia="微软雅黑"/>
          <w:b/>
          <w:spacing w:val="-2"/>
          <w:sz w:val="24"/>
          <w:u w:val="thick"/>
        </w:rPr>
        <w:t>珠海信仕德建设项目管理有限公司河源分公司</w:t>
      </w:r>
      <w:r>
        <w:rPr>
          <w:spacing w:val="-2"/>
          <w:sz w:val="24"/>
        </w:rPr>
        <w:t>受</w:t>
      </w:r>
      <w:r>
        <w:rPr>
          <w:rFonts w:ascii="微软雅黑" w:eastAsia="微软雅黑"/>
          <w:b/>
          <w:spacing w:val="-2"/>
          <w:sz w:val="24"/>
          <w:u w:val="thick"/>
        </w:rPr>
        <w:t>广东省河源市质量计量监督检</w:t>
      </w:r>
      <w:r>
        <w:rPr>
          <w:rFonts w:ascii="微软雅黑" w:eastAsia="微软雅黑"/>
          <w:b/>
          <w:spacing w:val="40"/>
          <w:sz w:val="24"/>
          <w:u w:val="thick"/>
        </w:rPr>
        <w:t xml:space="preserve">  </w:t>
      </w:r>
      <w:r>
        <w:rPr>
          <w:rFonts w:ascii="微软雅黑" w:eastAsia="微软雅黑"/>
          <w:b/>
          <w:spacing w:val="-2"/>
          <w:sz w:val="24"/>
          <w:u w:val="thick"/>
        </w:rPr>
        <w:t>测所</w:t>
      </w:r>
      <w:r>
        <w:rPr>
          <w:spacing w:val="-2"/>
          <w:sz w:val="24"/>
        </w:rPr>
        <w:t>的委托，对</w:t>
      </w:r>
      <w:r>
        <w:rPr>
          <w:rFonts w:ascii="微软雅黑" w:eastAsia="微软雅黑"/>
          <w:b/>
          <w:spacing w:val="-2"/>
          <w:sz w:val="24"/>
          <w:u w:val="thick"/>
        </w:rPr>
        <w:t>广东省河源市质量计量监督检测所设备采购项目</w:t>
      </w:r>
      <w:r>
        <w:rPr>
          <w:spacing w:val="-2"/>
          <w:sz w:val="24"/>
        </w:rPr>
        <w:t>进行公开招标采购，</w:t>
      </w:r>
      <w:r>
        <w:rPr>
          <w:spacing w:val="-2"/>
          <w:sz w:val="24"/>
        </w:rPr>
        <w:t>欢迎符合资格条件的供应商投标。</w:t>
      </w:r>
    </w:p>
    <w:p>
      <w:pPr>
        <w:pStyle w:val="BodyText"/>
        <w:spacing w:before="109"/>
        <w:ind w:left="1386"/>
      </w:pPr>
      <w:r>
        <w:t>一、 采购编号</w:t>
      </w:r>
      <w:r>
        <w:rPr>
          <w:spacing w:val="-2"/>
        </w:rPr>
        <w:t>：XSDHY201207G076</w:t>
      </w:r>
    </w:p>
    <w:p>
      <w:pPr>
        <w:pStyle w:val="BodyText"/>
        <w:spacing w:before="132" w:line="343" w:lineRule="auto"/>
        <w:ind w:left="1386" w:right="1899"/>
      </w:pPr>
      <w:r>
        <w:rPr>
          <w:spacing w:val="-6"/>
        </w:rPr>
        <w:t>二、 采购项目名称：广东省河源市质量计量监督检测所设备采购项目</w:t>
      </w:r>
      <w:r>
        <w:t>三、 采购预算：人民币157万元</w:t>
      </w:r>
    </w:p>
    <w:p>
      <w:pPr>
        <w:pStyle w:val="Heading3"/>
        <w:spacing w:line="365" w:lineRule="exact"/>
        <w:ind w:left="1386"/>
        <w:rPr>
          <w:rFonts w:ascii="微软雅黑" w:eastAsia="微软雅黑"/>
        </w:rPr>
      </w:pPr>
      <w:r>
        <w:rPr>
          <w:rFonts w:ascii="新宋体" w:eastAsia="新宋体" w:hint="eastAsia"/>
          <w:b w:val="0"/>
          <w:spacing w:val="1"/>
        </w:rPr>
        <w:t xml:space="preserve">四、 </w:t>
      </w:r>
      <w:r>
        <w:rPr>
          <w:rFonts w:ascii="微软雅黑" w:eastAsia="微软雅黑"/>
          <w:spacing w:val="18"/>
        </w:rPr>
        <w:t>投标人应对项目内所有内容进行投标，不允许只对其中部分内容进行</w:t>
      </w:r>
    </w:p>
    <w:p>
      <w:pPr>
        <w:spacing w:before="0" w:line="441" w:lineRule="exact"/>
        <w:ind w:left="1986" w:right="0" w:firstLine="0"/>
        <w:jc w:val="left"/>
        <w:rPr>
          <w:rFonts w:ascii="微软雅黑" w:eastAsia="微软雅黑"/>
          <w:b/>
          <w:sz w:val="24"/>
        </w:rPr>
      </w:pPr>
      <w:r>
        <w:rPr>
          <w:rFonts w:ascii="微软雅黑" w:eastAsia="微软雅黑"/>
          <w:b/>
          <w:spacing w:val="14"/>
          <w:sz w:val="24"/>
        </w:rPr>
        <w:t>投标，否则其投标作为废标处理。</w:t>
      </w:r>
    </w:p>
    <w:p>
      <w:pPr>
        <w:pStyle w:val="BodyText"/>
        <w:spacing w:before="75"/>
        <w:ind w:left="1386"/>
        <w:jc w:val="both"/>
      </w:pPr>
      <w:r>
        <w:rPr>
          <w:spacing w:val="-1"/>
        </w:rPr>
        <w:t>五、 获取招标文件方式：</w:t>
      </w:r>
    </w:p>
    <w:p>
      <w:pPr>
        <w:pStyle w:val="ListParagraph"/>
        <w:numPr>
          <w:ilvl w:val="0"/>
          <w:numId w:val="51"/>
        </w:numPr>
        <w:tabs>
          <w:tab w:val="left" w:pos="2226"/>
        </w:tabs>
        <w:spacing w:before="132" w:after="0" w:line="343" w:lineRule="auto"/>
        <w:ind w:left="2226" w:right="818" w:hanging="420"/>
        <w:jc w:val="both"/>
        <w:rPr>
          <w:sz w:val="24"/>
        </w:rPr>
      </w:pPr>
      <w:r>
        <w:rPr>
          <w:spacing w:val="-13"/>
          <w:sz w:val="24"/>
        </w:rPr>
        <w:t xml:space="preserve">符合资格的供应商应当在 </w:t>
      </w:r>
      <w:r>
        <w:rPr>
          <w:spacing w:val="-12"/>
          <w:sz w:val="24"/>
        </w:rPr>
        <w:t>2012</w:t>
      </w:r>
      <w:r>
        <w:rPr>
          <w:spacing w:val="-16"/>
          <w:sz w:val="24"/>
        </w:rPr>
        <w:t xml:space="preserve"> 年 </w:t>
      </w:r>
      <w:r>
        <w:rPr>
          <w:spacing w:val="-12"/>
          <w:sz w:val="24"/>
        </w:rPr>
        <w:t>7</w:t>
      </w:r>
      <w:r>
        <w:rPr>
          <w:spacing w:val="-16"/>
          <w:sz w:val="24"/>
        </w:rPr>
        <w:t xml:space="preserve"> 月 </w:t>
      </w:r>
      <w:r>
        <w:rPr>
          <w:spacing w:val="-12"/>
          <w:sz w:val="24"/>
        </w:rPr>
        <w:t>23</w:t>
      </w:r>
      <w:r>
        <w:rPr>
          <w:spacing w:val="-15"/>
          <w:sz w:val="24"/>
        </w:rPr>
        <w:t xml:space="preserve"> 日起至 </w:t>
      </w:r>
      <w:r>
        <w:rPr>
          <w:spacing w:val="-12"/>
          <w:sz w:val="24"/>
        </w:rPr>
        <w:t>2012</w:t>
      </w:r>
      <w:r>
        <w:rPr>
          <w:spacing w:val="-16"/>
          <w:sz w:val="24"/>
        </w:rPr>
        <w:t xml:space="preserve"> 年 </w:t>
      </w:r>
      <w:r>
        <w:rPr>
          <w:spacing w:val="-12"/>
          <w:sz w:val="24"/>
        </w:rPr>
        <w:t>7</w:t>
      </w:r>
      <w:r>
        <w:rPr>
          <w:spacing w:val="-16"/>
          <w:sz w:val="24"/>
        </w:rPr>
        <w:t xml:space="preserve"> 月 </w:t>
      </w:r>
      <w:r>
        <w:rPr>
          <w:spacing w:val="-12"/>
          <w:sz w:val="24"/>
        </w:rPr>
        <w:t>27</w:t>
      </w:r>
      <w:r>
        <w:rPr>
          <w:spacing w:val="-14"/>
          <w:sz w:val="24"/>
        </w:rPr>
        <w:t xml:space="preserve"> 日期间</w:t>
      </w:r>
      <w:r>
        <w:rPr>
          <w:spacing w:val="-1"/>
          <w:sz w:val="24"/>
        </w:rPr>
        <w:t xml:space="preserve">上午 </w:t>
      </w:r>
      <w:r>
        <w:rPr>
          <w:spacing w:val="9"/>
          <w:sz w:val="24"/>
        </w:rPr>
        <w:t>9：00～11：30</w:t>
      </w:r>
      <w:r>
        <w:rPr>
          <w:spacing w:val="1"/>
          <w:sz w:val="24"/>
        </w:rPr>
        <w:t xml:space="preserve">，下午 </w:t>
      </w:r>
      <w:r>
        <w:rPr>
          <w:sz w:val="24"/>
        </w:rPr>
        <w:t>3：00～5：30</w:t>
      </w:r>
      <w:r>
        <w:rPr>
          <w:spacing w:val="-4"/>
          <w:sz w:val="24"/>
        </w:rPr>
        <w:t xml:space="preserve"> 时止</w:t>
      </w:r>
      <w:r>
        <w:rPr>
          <w:sz w:val="24"/>
        </w:rPr>
        <w:t>（法定节假日除外）到</w:t>
      </w:r>
      <w:r>
        <w:rPr>
          <w:spacing w:val="-2"/>
          <w:sz w:val="24"/>
        </w:rPr>
        <w:t>珠海信仕德建设项目管理有限公司河源分公司购买询价文件，招标文件</w:t>
      </w:r>
      <w:r>
        <w:rPr>
          <w:sz w:val="24"/>
        </w:rPr>
        <w:t>售价￥150.00</w:t>
      </w:r>
      <w:r>
        <w:rPr>
          <w:spacing w:val="-7"/>
          <w:sz w:val="24"/>
        </w:rPr>
        <w:t xml:space="preserve"> 元/份，售后不退。</w:t>
      </w:r>
    </w:p>
    <w:p>
      <w:pPr>
        <w:pStyle w:val="ListParagraph"/>
        <w:numPr>
          <w:ilvl w:val="0"/>
          <w:numId w:val="51"/>
        </w:numPr>
        <w:tabs>
          <w:tab w:val="left" w:pos="2226"/>
        </w:tabs>
        <w:spacing w:before="1" w:after="0" w:line="281" w:lineRule="exact"/>
        <w:ind w:left="2226" w:right="0" w:hanging="420"/>
        <w:jc w:val="both"/>
        <w:rPr>
          <w:sz w:val="24"/>
        </w:rPr>
      </w:pPr>
      <w:r>
        <w:rPr>
          <w:sz w:val="24"/>
        </w:rPr>
        <w:t>联系人：朱小姐，联系电话：0762-</w:t>
      </w:r>
      <w:r>
        <w:rPr>
          <w:spacing w:val="-2"/>
          <w:sz w:val="24"/>
        </w:rPr>
        <w:t>3896663</w:t>
      </w:r>
    </w:p>
    <w:p>
      <w:pPr>
        <w:pStyle w:val="Heading3"/>
        <w:spacing w:line="416" w:lineRule="exact"/>
        <w:ind w:left="2146"/>
        <w:rPr>
          <w:rFonts w:ascii="微软雅黑" w:eastAsia="微软雅黑"/>
        </w:rPr>
      </w:pPr>
      <w:r>
        <w:rPr>
          <w:rFonts w:ascii="微软雅黑" w:eastAsia="微软雅黑"/>
          <w:spacing w:val="17"/>
        </w:rPr>
        <w:t>（</w:t>
      </w:r>
      <w:r>
        <w:rPr>
          <w:rFonts w:ascii="微软雅黑" w:eastAsia="微软雅黑"/>
          <w:spacing w:val="16"/>
        </w:rPr>
        <w:t>中标服务费、标书费）</w:t>
      </w:r>
      <w:r>
        <w:rPr>
          <w:rFonts w:ascii="微软雅黑" w:eastAsia="微软雅黑"/>
          <w:spacing w:val="10"/>
        </w:rPr>
        <w:t>存款账户：</w:t>
      </w:r>
    </w:p>
    <w:p>
      <w:pPr>
        <w:pStyle w:val="BodyText"/>
        <w:spacing w:before="101" w:line="364" w:lineRule="auto"/>
        <w:ind w:left="2286" w:right="2445"/>
      </w:pPr>
      <w:r>
        <w:rPr>
          <w:spacing w:val="13"/>
        </w:rPr>
        <w:t>名称：珠海信仕德建设项目管理有限公司河源分公司</w:t>
      </w:r>
      <w:r>
        <w:rPr>
          <w:spacing w:val="13"/>
        </w:rPr>
        <w:t>开户银行：中国银行河源广晟支行</w:t>
      </w:r>
    </w:p>
    <w:p>
      <w:pPr>
        <w:pStyle w:val="BodyText"/>
        <w:spacing w:line="306" w:lineRule="exact"/>
        <w:ind w:left="2286"/>
      </w:pPr>
      <w:r>
        <w:rPr>
          <w:spacing w:val="10"/>
        </w:rPr>
        <w:t>账号：</w:t>
      </w:r>
      <w:r>
        <w:t>7380</w:t>
      </w:r>
      <w:r>
        <w:rPr>
          <w:spacing w:val="46"/>
        </w:rPr>
        <w:t xml:space="preserve"> </w:t>
      </w:r>
      <w:r>
        <w:t>5773</w:t>
      </w:r>
      <w:r>
        <w:rPr>
          <w:spacing w:val="45"/>
        </w:rPr>
        <w:t xml:space="preserve"> </w:t>
      </w:r>
      <w:r>
        <w:rPr>
          <w:spacing w:val="-4"/>
        </w:rPr>
        <w:t>7250</w:t>
      </w:r>
    </w:p>
    <w:p>
      <w:pPr>
        <w:pStyle w:val="Heading3"/>
        <w:spacing w:before="83"/>
        <w:ind w:left="2161"/>
        <w:rPr>
          <w:rFonts w:ascii="微软雅黑" w:eastAsia="微软雅黑"/>
        </w:rPr>
      </w:pPr>
      <w:r>
        <w:rPr>
          <w:rFonts w:ascii="微软雅黑" w:eastAsia="微软雅黑"/>
          <w:spacing w:val="17"/>
        </w:rPr>
        <w:t>（</w:t>
      </w:r>
      <w:r>
        <w:rPr>
          <w:rFonts w:ascii="微软雅黑" w:eastAsia="微软雅黑"/>
          <w:spacing w:val="16"/>
        </w:rPr>
        <w:t>保证金）</w:t>
      </w:r>
      <w:r>
        <w:rPr>
          <w:rFonts w:ascii="微软雅黑" w:eastAsia="微软雅黑"/>
          <w:spacing w:val="10"/>
        </w:rPr>
        <w:t>存款账户：</w:t>
      </w:r>
    </w:p>
    <w:p>
      <w:pPr>
        <w:pStyle w:val="BodyText"/>
        <w:spacing w:before="101" w:line="364" w:lineRule="auto"/>
        <w:ind w:left="2286" w:right="2445"/>
      </w:pPr>
      <w:r>
        <w:rPr>
          <w:spacing w:val="13"/>
        </w:rPr>
        <w:t>名称：珠海信仕德建设项目管理有限公司河源分公司</w:t>
      </w:r>
      <w:r>
        <w:rPr>
          <w:spacing w:val="13"/>
        </w:rPr>
        <w:t>开户银行：中国银行河源分行营业部</w:t>
      </w:r>
    </w:p>
    <w:p>
      <w:pPr>
        <w:pStyle w:val="BodyText"/>
        <w:spacing w:line="306" w:lineRule="exact"/>
        <w:ind w:left="2286"/>
      </w:pPr>
      <w:r>
        <w:rPr>
          <w:spacing w:val="10"/>
        </w:rPr>
        <w:t>账号：</w:t>
      </w:r>
      <w:r>
        <w:t>6821</w:t>
      </w:r>
      <w:r>
        <w:rPr>
          <w:spacing w:val="46"/>
        </w:rPr>
        <w:t xml:space="preserve"> </w:t>
      </w:r>
      <w:r>
        <w:t>5808</w:t>
      </w:r>
      <w:r>
        <w:rPr>
          <w:spacing w:val="45"/>
        </w:rPr>
        <w:t xml:space="preserve"> </w:t>
      </w:r>
      <w:r>
        <w:rPr>
          <w:spacing w:val="-4"/>
        </w:rPr>
        <w:t>0131</w:t>
      </w:r>
    </w:p>
    <w:p>
      <w:pPr>
        <w:pStyle w:val="BodyText"/>
        <w:spacing w:before="11"/>
        <w:rPr>
          <w:sz w:val="20"/>
        </w:rPr>
      </w:pPr>
    </w:p>
    <w:p>
      <w:pPr>
        <w:pStyle w:val="BodyText"/>
        <w:spacing w:before="1" w:line="343" w:lineRule="auto"/>
        <w:ind w:left="1986" w:right="819" w:hanging="600"/>
      </w:pPr>
      <w:r>
        <w:rPr>
          <w:spacing w:val="-6"/>
        </w:rPr>
        <w:t>六、 投标截止时间：</w:t>
      </w:r>
      <w:r>
        <w:rPr>
          <w:spacing w:val="-2"/>
        </w:rPr>
        <w:t>2012</w:t>
      </w:r>
      <w:r>
        <w:rPr>
          <w:spacing w:val="-41"/>
        </w:rPr>
        <w:t xml:space="preserve"> 年 </w:t>
      </w:r>
      <w:r>
        <w:rPr>
          <w:spacing w:val="-2"/>
        </w:rPr>
        <w:t>8</w:t>
      </w:r>
      <w:r>
        <w:rPr>
          <w:spacing w:val="-41"/>
        </w:rPr>
        <w:t xml:space="preserve"> 月 </w:t>
      </w:r>
      <w:r>
        <w:rPr>
          <w:spacing w:val="-2"/>
        </w:rPr>
        <w:t>16</w:t>
      </w:r>
      <w:r>
        <w:rPr>
          <w:spacing w:val="-26"/>
        </w:rPr>
        <w:t xml:space="preserve"> 日上午 </w:t>
      </w:r>
      <w:r>
        <w:rPr>
          <w:spacing w:val="-2"/>
        </w:rPr>
        <w:t>9：30</w:t>
      </w:r>
      <w:r>
        <w:rPr>
          <w:spacing w:val="-31"/>
        </w:rPr>
        <w:t xml:space="preserve"> 时</w:t>
      </w:r>
      <w:r>
        <w:rPr>
          <w:spacing w:val="-2"/>
        </w:rPr>
        <w:t>（</w:t>
      </w:r>
      <w:r>
        <w:rPr>
          <w:spacing w:val="-14"/>
        </w:rPr>
        <w:t xml:space="preserve">当天上午 </w:t>
      </w:r>
      <w:r>
        <w:rPr>
          <w:spacing w:val="-2"/>
        </w:rPr>
        <w:t>9：00</w:t>
      </w:r>
      <w:r>
        <w:rPr>
          <w:spacing w:val="-14"/>
        </w:rPr>
        <w:t xml:space="preserve"> 时开始受</w:t>
      </w:r>
      <w:r>
        <w:rPr>
          <w:spacing w:val="-2"/>
        </w:rPr>
        <w:t>理投标文件递交，逾期概不受理</w:t>
      </w:r>
      <w:r>
        <w:rPr>
          <w:spacing w:val="-120"/>
        </w:rPr>
        <w:t>）</w:t>
      </w:r>
      <w:r>
        <w:rPr>
          <w:spacing w:val="-2"/>
        </w:rPr>
        <w:t>。</w:t>
      </w:r>
    </w:p>
    <w:p>
      <w:pPr>
        <w:pStyle w:val="BodyText"/>
        <w:spacing w:line="343" w:lineRule="auto"/>
        <w:ind w:left="1986" w:right="819" w:hanging="600"/>
      </w:pPr>
      <w:r>
        <w:rPr>
          <w:spacing w:val="-12"/>
        </w:rPr>
        <w:t>七、 投标文件送达地点：河源市源城区建设大道</w:t>
      </w:r>
      <w:r>
        <w:t>142</w:t>
      </w:r>
      <w:r>
        <w:rPr>
          <w:spacing w:val="-8"/>
        </w:rPr>
        <w:t xml:space="preserve"> 号锦天大厦</w:t>
      </w:r>
      <w:r>
        <w:t>13A</w:t>
      </w:r>
      <w:r>
        <w:rPr>
          <w:spacing w:val="-21"/>
        </w:rPr>
        <w:t xml:space="preserve"> 楼</w:t>
      </w:r>
      <w:r>
        <w:t>F.G</w:t>
      </w:r>
      <w:r>
        <w:rPr>
          <w:spacing w:val="-100"/>
        </w:rPr>
        <w:t xml:space="preserve"> 座</w:t>
      </w:r>
      <w:r>
        <w:t>（</w:t>
      </w:r>
      <w:r>
        <w:t>珠</w:t>
      </w:r>
      <w:r>
        <w:rPr>
          <w:spacing w:val="-2"/>
        </w:rPr>
        <w:t>海信仕德建设项目管理有限公司河源分公司</w:t>
      </w:r>
      <w:r>
        <w:rPr>
          <w:spacing w:val="-120"/>
        </w:rPr>
        <w:t>）</w:t>
      </w:r>
      <w:r>
        <w:rPr>
          <w:spacing w:val="-2"/>
        </w:rPr>
        <w:t>。</w:t>
      </w:r>
    </w:p>
    <w:p>
      <w:pPr>
        <w:pStyle w:val="BodyText"/>
        <w:spacing w:before="1"/>
        <w:ind w:left="1386"/>
      </w:pPr>
      <w:r>
        <w:t>八、 开标评标时间：2012</w:t>
      </w:r>
      <w:r>
        <w:rPr>
          <w:spacing w:val="-40"/>
        </w:rPr>
        <w:t xml:space="preserve"> 年 </w:t>
      </w:r>
      <w:r>
        <w:t>8</w:t>
      </w:r>
      <w:r>
        <w:rPr>
          <w:spacing w:val="-40"/>
        </w:rPr>
        <w:t xml:space="preserve"> 月 </w:t>
      </w:r>
      <w:r>
        <w:t>16</w:t>
      </w:r>
      <w:r>
        <w:rPr>
          <w:spacing w:val="-24"/>
        </w:rPr>
        <w:t xml:space="preserve"> 日上午 </w:t>
      </w:r>
      <w:r>
        <w:t>9：30</w:t>
      </w:r>
      <w:r>
        <w:rPr>
          <w:spacing w:val="-24"/>
        </w:rPr>
        <w:t xml:space="preserve"> 时。</w:t>
      </w:r>
    </w:p>
    <w:p>
      <w:pPr>
        <w:pStyle w:val="BodyText"/>
        <w:spacing w:before="1"/>
        <w:rPr>
          <w:sz w:val="16"/>
        </w:rPr>
      </w:pPr>
      <w:r>
        <w:pict>
          <v:rect id="_x0000_s1026" style="width:5.3pt;height:0.5pt;margin-top:11.5pt;margin-left:510.95pt;mso-position-horizontal-relative:page;mso-wrap-distance-left:0;mso-wrap-distance-right:0;position:absolute;z-index:-251657216" filled="t" fillcolor="black" stroked="f">
            <v:fill type="solid"/>
            <w10:wrap type="topAndBottom"/>
          </v:rect>
        </w:pict>
      </w:r>
    </w:p>
    <w:p>
      <w:pPr>
        <w:spacing w:after="0"/>
        <w:rPr>
          <w:sz w:val="16"/>
        </w:rPr>
        <w:sectPr>
          <w:headerReference w:type="default" r:id="rId6"/>
          <w:footerReference w:type="default" r:id="rId7"/>
          <w:pgSz w:w="11910" w:h="16840"/>
          <w:pgMar w:top="1100" w:right="440" w:bottom="1320" w:left="860" w:header="879" w:footer="1134"/>
          <w:pgNumType w:start="2"/>
          <w:cols w:space="708"/>
        </w:sectPr>
      </w:pPr>
    </w:p>
    <w:p>
      <w:pPr>
        <w:pStyle w:val="BodyText"/>
        <w:spacing w:before="112" w:line="343" w:lineRule="auto"/>
        <w:ind w:left="1986" w:right="819" w:hanging="600"/>
      </w:pPr>
      <w:r>
        <w:rPr>
          <w:spacing w:val="-6"/>
        </w:rPr>
        <w:t>九、 开标评标地</w:t>
      </w:r>
      <w:r>
        <w:rPr>
          <w:spacing w:val="-32"/>
        </w:rPr>
        <w:t xml:space="preserve">点：河源市源城区建设大道 </w:t>
      </w:r>
      <w:r>
        <w:t>142</w:t>
      </w:r>
      <w:r>
        <w:rPr>
          <w:spacing w:val="-22"/>
        </w:rPr>
        <w:t xml:space="preserve"> 号锦天大厦 </w:t>
      </w:r>
      <w:r>
        <w:t>13A</w:t>
      </w:r>
      <w:r>
        <w:rPr>
          <w:spacing w:val="-47"/>
        </w:rPr>
        <w:t xml:space="preserve"> 楼 </w:t>
      </w:r>
      <w:r>
        <w:t>F.G</w:t>
      </w:r>
      <w:r>
        <w:rPr>
          <w:spacing w:val="-35"/>
        </w:rPr>
        <w:t xml:space="preserve"> 座</w:t>
      </w:r>
      <w:r>
        <w:t>（珠海信</w:t>
      </w:r>
      <w:r>
        <w:rPr>
          <w:spacing w:val="-2"/>
        </w:rPr>
        <w:t>仕德建设项目管理有限公司河源分公司</w:t>
      </w:r>
      <w:r>
        <w:rPr>
          <w:spacing w:val="-120"/>
        </w:rPr>
        <w:t>）</w:t>
      </w:r>
      <w:r>
        <w:rPr>
          <w:spacing w:val="-2"/>
        </w:rPr>
        <w:t>。</w:t>
      </w:r>
    </w:p>
    <w:p>
      <w:pPr>
        <w:pStyle w:val="BodyText"/>
        <w:spacing w:line="343" w:lineRule="auto"/>
        <w:ind w:left="1986" w:right="834" w:hanging="600"/>
      </w:pPr>
      <w:r>
        <w:rPr>
          <w:spacing w:val="10"/>
        </w:rPr>
        <w:t>十、 所有投标人都必须向采购代理机构提交投标保证金，投标保证金的有</w:t>
      </w:r>
      <w:r>
        <w:rPr>
          <w:spacing w:val="13"/>
        </w:rPr>
        <w:t>关事项按《投标人须知》的相关规定执行。</w:t>
      </w:r>
    </w:p>
    <w:p>
      <w:pPr>
        <w:pStyle w:val="BodyText"/>
        <w:spacing w:before="1" w:line="343" w:lineRule="auto"/>
        <w:ind w:left="1986" w:right="819" w:hanging="600"/>
      </w:pPr>
      <w:r>
        <w:rPr>
          <w:spacing w:val="-11"/>
        </w:rPr>
        <w:t>十一、 本次招标在上述规定的时间和地点进行公开开标，届时投标人的法定代表</w:t>
      </w:r>
      <w:r>
        <w:rPr>
          <w:spacing w:val="-2"/>
        </w:rPr>
        <w:t>或其授权代表务必出席开标会，并携带身份证原件以备查核。</w:t>
      </w:r>
    </w:p>
    <w:p>
      <w:pPr>
        <w:pStyle w:val="BodyText"/>
        <w:ind w:left="1386"/>
      </w:pPr>
      <w:r>
        <w:rPr>
          <w:spacing w:val="-11"/>
        </w:rPr>
        <w:t>十 二 、</w:t>
      </w:r>
      <w:r>
        <w:rPr>
          <w:spacing w:val="35"/>
          <w:w w:val="150"/>
        </w:rPr>
        <w:t xml:space="preserve"> </w:t>
      </w:r>
      <w:r>
        <w:rPr>
          <w:spacing w:val="-25"/>
        </w:rPr>
        <w:t>本 次 招 标 项 目 公 告 等 相 关 信 息 在 河 源 市 政 府 采 购 网</w:t>
      </w:r>
    </w:p>
    <w:p>
      <w:pPr>
        <w:pStyle w:val="BodyText"/>
        <w:spacing w:before="133" w:line="343" w:lineRule="auto"/>
        <w:ind w:left="1986" w:right="819"/>
        <w:jc w:val="both"/>
      </w:pPr>
      <w:r>
        <w:rPr>
          <w:spacing w:val="-2"/>
        </w:rPr>
        <w:t>（</w:t>
      </w:r>
      <w:hyperlink r:id="rId8">
        <w:r>
          <w:rPr>
            <w:spacing w:val="-2"/>
          </w:rPr>
          <w:t>http://heyuan.gdgpo.com</w:t>
        </w:r>
      </w:hyperlink>
      <w:r>
        <w:rPr>
          <w:spacing w:val="-2"/>
        </w:rPr>
        <w:t>）</w:t>
      </w:r>
      <w:r>
        <w:rPr>
          <w:spacing w:val="-6"/>
        </w:rPr>
        <w:t>等媒体上公布,并视为有效送达，不再另行通</w:t>
      </w:r>
      <w:r>
        <w:rPr>
          <w:spacing w:val="-4"/>
        </w:rPr>
        <w:t>知，本招标项目不举行集中答疑会，如有任何疑问请以书面、传真或电邮形</w:t>
      </w:r>
      <w:r>
        <w:rPr>
          <w:spacing w:val="-2"/>
        </w:rPr>
        <w:t>式至采购代理机构释疑。</w:t>
      </w:r>
    </w:p>
    <w:p>
      <w:pPr>
        <w:pStyle w:val="Heading3"/>
        <w:spacing w:line="365" w:lineRule="exact"/>
        <w:ind w:left="1386"/>
        <w:rPr>
          <w:rFonts w:ascii="微软雅黑" w:eastAsia="微软雅黑"/>
        </w:rPr>
      </w:pPr>
      <w:r>
        <w:rPr>
          <w:rFonts w:ascii="新宋体" w:eastAsia="新宋体" w:hint="eastAsia"/>
          <w:b w:val="0"/>
          <w:spacing w:val="-2"/>
        </w:rPr>
        <w:t xml:space="preserve">十三、 </w:t>
      </w:r>
      <w:r>
        <w:rPr>
          <w:rFonts w:ascii="微软雅黑" w:eastAsia="微软雅黑"/>
          <w:spacing w:val="12"/>
        </w:rPr>
        <w:t xml:space="preserve">购买了招标文件，而不参加投标的供应商， 请在开标 </w:t>
      </w:r>
      <w:r>
        <w:rPr>
          <w:rFonts w:ascii="微软雅黑" w:eastAsia="微软雅黑"/>
        </w:rPr>
        <w:t>3</w:t>
      </w:r>
      <w:r>
        <w:rPr>
          <w:rFonts w:ascii="微软雅黑" w:eastAsia="微软雅黑"/>
          <w:spacing w:val="10"/>
        </w:rPr>
        <w:t xml:space="preserve"> 日前以书面</w:t>
      </w:r>
    </w:p>
    <w:p>
      <w:pPr>
        <w:spacing w:before="2" w:line="237" w:lineRule="auto"/>
        <w:ind w:left="1986" w:right="835" w:firstLine="0"/>
        <w:jc w:val="left"/>
        <w:rPr>
          <w:rFonts w:ascii="微软雅黑" w:eastAsia="微软雅黑"/>
          <w:b/>
          <w:sz w:val="24"/>
        </w:rPr>
      </w:pPr>
      <w:r>
        <w:rPr>
          <w:rFonts w:ascii="微软雅黑" w:eastAsia="微软雅黑"/>
          <w:b/>
          <w:spacing w:val="17"/>
          <w:sz w:val="24"/>
        </w:rPr>
        <w:t>形式通知采购代理机构。若该项目因不足三家而导致重新采购，未予</w:t>
      </w:r>
      <w:r>
        <w:rPr>
          <w:rFonts w:ascii="微软雅黑" w:eastAsia="微软雅黑"/>
          <w:b/>
          <w:spacing w:val="14"/>
          <w:sz w:val="24"/>
        </w:rPr>
        <w:t>书面通知的单位将被取消重新参加该项目投标的资格。</w:t>
      </w:r>
    </w:p>
    <w:p>
      <w:pPr>
        <w:pStyle w:val="BodyText"/>
        <w:spacing w:before="77"/>
        <w:ind w:left="1386"/>
      </w:pPr>
      <w:r>
        <w:rPr>
          <w:spacing w:val="-1"/>
        </w:rPr>
        <w:t>十四、 采购人和采购代理机构联系方式</w:t>
      </w:r>
    </w:p>
    <w:p>
      <w:pPr>
        <w:pStyle w:val="BodyText"/>
        <w:spacing w:before="133" w:line="343" w:lineRule="auto"/>
        <w:ind w:left="2105" w:right="3939" w:hanging="359"/>
      </w:pPr>
      <w:r>
        <w:rPr>
          <w:spacing w:val="-2"/>
        </w:rPr>
        <w:t>1、采购人：广东省河源市质量计量监督检测所</w:t>
      </w:r>
      <w:r>
        <w:rPr>
          <w:spacing w:val="-2"/>
        </w:rPr>
        <w:t>联系人：刘先生</w:t>
      </w:r>
    </w:p>
    <w:p>
      <w:pPr>
        <w:pStyle w:val="BodyText"/>
        <w:spacing w:before="1" w:line="343" w:lineRule="auto"/>
        <w:ind w:left="2106" w:right="3939" w:hanging="360"/>
      </w:pPr>
      <w:r>
        <w:rPr>
          <w:spacing w:val="-2"/>
        </w:rPr>
        <w:t>2、采购代理机构项目联系人：黄小姐、刘小姐</w:t>
      </w:r>
      <w:r>
        <w:rPr>
          <w:spacing w:val="-2"/>
        </w:rPr>
        <w:t>电话：0762-3896663、3698883</w:t>
      </w:r>
    </w:p>
    <w:p>
      <w:pPr>
        <w:pStyle w:val="BodyText"/>
        <w:ind w:left="2120"/>
      </w:pPr>
      <w:r>
        <w:t>传真：0762-</w:t>
      </w:r>
      <w:r>
        <w:rPr>
          <w:spacing w:val="-2"/>
        </w:rPr>
        <w:t>3606669</w:t>
      </w:r>
    </w:p>
    <w:p>
      <w:pPr>
        <w:pStyle w:val="BodyText"/>
        <w:spacing w:before="133"/>
        <w:ind w:left="2120"/>
      </w:pPr>
      <w:r>
        <w:rPr>
          <w:spacing w:val="-5"/>
        </w:rPr>
        <w:t xml:space="preserve">地址：河源市源城区建设大道 </w:t>
      </w:r>
      <w:r>
        <w:t>142</w:t>
      </w:r>
      <w:r>
        <w:rPr>
          <w:spacing w:val="-18"/>
        </w:rPr>
        <w:t xml:space="preserve"> 号锦天大厦 </w:t>
      </w:r>
      <w:r>
        <w:t>13A</w:t>
      </w:r>
      <w:r>
        <w:rPr>
          <w:spacing w:val="-40"/>
        </w:rPr>
        <w:t xml:space="preserve"> 楼 </w:t>
      </w:r>
      <w:r>
        <w:t>F.G</w:t>
      </w:r>
      <w:r>
        <w:rPr>
          <w:spacing w:val="-35"/>
        </w:rPr>
        <w:t xml:space="preserve"> 座</w:t>
      </w:r>
    </w:p>
    <w:p>
      <w:pPr>
        <w:pStyle w:val="BodyText"/>
        <w:spacing w:before="132"/>
        <w:ind w:left="2120"/>
      </w:pPr>
      <w:r>
        <w:rPr>
          <w:spacing w:val="-2"/>
        </w:rPr>
        <w:t>Email：</w:t>
      </w:r>
      <w:hyperlink r:id="rId9">
        <w:r>
          <w:rPr>
            <w:spacing w:val="-2"/>
          </w:rPr>
          <w:t>heyuanxsd@163.com</w:t>
        </w:r>
      </w:hyperlink>
    </w:p>
    <w:p>
      <w:pPr>
        <w:pStyle w:val="BodyText"/>
        <w:spacing w:before="133"/>
        <w:ind w:left="1386"/>
      </w:pPr>
      <w:r>
        <w:rPr>
          <w:spacing w:val="-1"/>
        </w:rPr>
        <w:t>十五、 采购信息查询：河源市政府采购网</w:t>
      </w:r>
      <w:r>
        <w:rPr>
          <w:spacing w:val="-2"/>
        </w:rPr>
        <w:t>（</w:t>
      </w:r>
      <w:hyperlink r:id="rId8">
        <w:r>
          <w:rPr>
            <w:spacing w:val="-2"/>
          </w:rPr>
          <w:t>http://heyuan.gdgpo.com</w:t>
        </w:r>
      </w:hyperlink>
      <w:r>
        <w:rPr>
          <w:spacing w:val="-2"/>
        </w:rPr>
        <w:t>）</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31"/>
        </w:rPr>
      </w:pPr>
    </w:p>
    <w:p>
      <w:pPr>
        <w:pStyle w:val="BodyText"/>
        <w:ind w:left="4986"/>
      </w:pPr>
      <w:r>
        <w:rPr>
          <w:spacing w:val="-1"/>
        </w:rPr>
        <w:t>珠海信仕德建设项目管理有限公司河源分公司</w:t>
      </w:r>
    </w:p>
    <w:p>
      <w:pPr>
        <w:pStyle w:val="BodyText"/>
        <w:spacing w:before="12"/>
        <w:rPr>
          <w:sz w:val="20"/>
        </w:rPr>
      </w:pPr>
      <w:r>
        <w:pict>
          <v:rect id="_x0000_s1027" style="width:5.3pt;height:0.5pt;margin-top:14.61pt;margin-left:510.95pt;mso-position-horizontal-relative:page;mso-wrap-distance-left:0;mso-wrap-distance-right:0;position:absolute;z-index:-251656192" filled="t" fillcolor="black" stroked="f">
            <v:fill type="solid"/>
            <w10:wrap type="topAndBottom"/>
          </v:rect>
        </w:pict>
      </w:r>
    </w:p>
    <w:p>
      <w:pPr>
        <w:spacing w:after="0"/>
        <w:rPr>
          <w:sz w:val="20"/>
        </w:rPr>
        <w:sectPr>
          <w:headerReference w:type="default" r:id="rId10"/>
          <w:footerReference w:type="default" r:id="rId11"/>
          <w:pgSz w:w="11910" w:h="16840"/>
          <w:pgMar w:top="1100" w:right="440" w:bottom="1320" w:left="860" w:header="879" w:footer="1134"/>
          <w:pgNumType w:start="3"/>
          <w:cols w:space="708"/>
        </w:sectPr>
      </w:pPr>
    </w:p>
    <w:p>
      <w:pPr>
        <w:pStyle w:val="BodyText"/>
        <w:spacing w:before="112"/>
        <w:ind w:right="1419"/>
        <w:jc w:val="right"/>
      </w:pPr>
      <w:r>
        <w:t>2012</w:t>
      </w:r>
      <w:r>
        <w:rPr>
          <w:spacing w:val="-40"/>
        </w:rPr>
        <w:t xml:space="preserve"> 年 </w:t>
      </w:r>
      <w:r>
        <w:t>7</w:t>
      </w:r>
      <w:r>
        <w:rPr>
          <w:spacing w:val="-40"/>
        </w:rPr>
        <w:t xml:space="preserve"> 月 </w:t>
      </w:r>
      <w:r>
        <w:t>23</w:t>
      </w:r>
      <w:r>
        <w:rPr>
          <w:spacing w:val="-35"/>
        </w:rPr>
        <w:t xml:space="preserve"> 日</w:t>
      </w:r>
    </w:p>
    <w:p>
      <w:pPr>
        <w:pStyle w:val="BodyText"/>
        <w:rPr>
          <w:sz w:val="20"/>
        </w:rPr>
      </w:pPr>
    </w:p>
    <w:p>
      <w:pPr>
        <w:pStyle w:val="BodyText"/>
        <w:spacing w:before="1"/>
        <w:rPr>
          <w:sz w:val="17"/>
        </w:rPr>
      </w:pPr>
    </w:p>
    <w:p>
      <w:pPr>
        <w:pStyle w:val="Heading1"/>
        <w:spacing w:line="593" w:lineRule="exact"/>
      </w:pPr>
      <w:bookmarkStart w:id="1" w:name="_TOC_250017"/>
      <w:r>
        <w:t>第二部分</w:t>
      </w:r>
      <w:r>
        <w:rPr>
          <w:spacing w:val="54"/>
          <w:w w:val="150"/>
        </w:rPr>
        <w:t xml:space="preserve"> </w:t>
      </w:r>
      <w:bookmarkEnd w:id="1"/>
      <w:r>
        <w:rPr>
          <w:spacing w:val="-2"/>
        </w:rPr>
        <w:t>采购项目内容</w:t>
      </w:r>
    </w:p>
    <w:p>
      <w:pPr>
        <w:pStyle w:val="Heading2"/>
        <w:spacing w:before="51"/>
        <w:ind w:left="966"/>
        <w:rPr>
          <w:rFonts w:ascii="微软雅黑" w:eastAsia="微软雅黑"/>
        </w:rPr>
      </w:pPr>
      <w:r>
        <w:rPr>
          <w:rFonts w:ascii="微软雅黑" w:eastAsia="微软雅黑"/>
        </w:rPr>
        <w:t>一、</w:t>
      </w:r>
      <w:r>
        <w:rPr>
          <w:rFonts w:ascii="微软雅黑" w:eastAsia="微软雅黑"/>
          <w:spacing w:val="39"/>
          <w:w w:val="150"/>
        </w:rPr>
        <w:t xml:space="preserve"> </w:t>
      </w:r>
      <w:r>
        <w:rPr>
          <w:rFonts w:ascii="微软雅黑" w:eastAsia="微软雅黑"/>
          <w:spacing w:val="-2"/>
        </w:rPr>
        <w:t>合格的投标人：</w:t>
      </w:r>
    </w:p>
    <w:p>
      <w:pPr>
        <w:pStyle w:val="ListParagraph"/>
        <w:numPr>
          <w:ilvl w:val="0"/>
          <w:numId w:val="49"/>
        </w:numPr>
        <w:tabs>
          <w:tab w:val="left" w:pos="494"/>
        </w:tabs>
        <w:spacing w:before="101" w:after="0" w:line="240" w:lineRule="auto"/>
        <w:ind w:left="494" w:right="0" w:hanging="384"/>
        <w:jc w:val="center"/>
        <w:rPr>
          <w:sz w:val="24"/>
        </w:rPr>
      </w:pPr>
      <w:r>
        <w:rPr>
          <w:spacing w:val="14"/>
          <w:sz w:val="24"/>
        </w:rPr>
        <w:t>供应商应具备《中华人民共和国政府采购法》第二十二条规定的条件；</w:t>
      </w:r>
    </w:p>
    <w:p>
      <w:pPr>
        <w:pStyle w:val="ListParagraph"/>
        <w:numPr>
          <w:ilvl w:val="1"/>
          <w:numId w:val="49"/>
        </w:numPr>
        <w:tabs>
          <w:tab w:val="left" w:pos="2039"/>
        </w:tabs>
        <w:spacing w:before="160" w:after="0" w:line="240" w:lineRule="auto"/>
        <w:ind w:left="2038" w:right="0" w:hanging="385"/>
        <w:jc w:val="left"/>
        <w:rPr>
          <w:sz w:val="24"/>
        </w:rPr>
      </w:pPr>
      <w:r>
        <w:rPr>
          <w:spacing w:val="13"/>
          <w:sz w:val="24"/>
        </w:rPr>
        <w:t>具有独立承担民事责任的能力；</w:t>
      </w:r>
    </w:p>
    <w:p>
      <w:pPr>
        <w:pStyle w:val="ListParagraph"/>
        <w:numPr>
          <w:ilvl w:val="1"/>
          <w:numId w:val="49"/>
        </w:numPr>
        <w:tabs>
          <w:tab w:val="left" w:pos="2039"/>
        </w:tabs>
        <w:spacing w:before="159" w:after="0" w:line="240" w:lineRule="auto"/>
        <w:ind w:left="2038" w:right="0" w:hanging="385"/>
        <w:jc w:val="left"/>
        <w:rPr>
          <w:sz w:val="24"/>
        </w:rPr>
      </w:pPr>
      <w:r>
        <w:rPr>
          <w:spacing w:val="13"/>
          <w:sz w:val="24"/>
        </w:rPr>
        <w:t>具有良好的商业信誉和健全的财务会计制度；</w:t>
      </w:r>
    </w:p>
    <w:p>
      <w:pPr>
        <w:pStyle w:val="ListParagraph"/>
        <w:numPr>
          <w:ilvl w:val="1"/>
          <w:numId w:val="49"/>
        </w:numPr>
        <w:tabs>
          <w:tab w:val="left" w:pos="2039"/>
        </w:tabs>
        <w:spacing w:before="159" w:after="0" w:line="240" w:lineRule="auto"/>
        <w:ind w:left="2038" w:right="0" w:hanging="385"/>
        <w:jc w:val="left"/>
        <w:rPr>
          <w:sz w:val="24"/>
        </w:rPr>
      </w:pPr>
      <w:r>
        <w:rPr>
          <w:spacing w:val="13"/>
          <w:sz w:val="24"/>
        </w:rPr>
        <w:t>具有履行合同所必需的设备和专业技术能力；</w:t>
      </w:r>
    </w:p>
    <w:p>
      <w:pPr>
        <w:pStyle w:val="ListParagraph"/>
        <w:numPr>
          <w:ilvl w:val="1"/>
          <w:numId w:val="49"/>
        </w:numPr>
        <w:tabs>
          <w:tab w:val="left" w:pos="2039"/>
        </w:tabs>
        <w:spacing w:before="160" w:after="0" w:line="240" w:lineRule="auto"/>
        <w:ind w:left="2038" w:right="0" w:hanging="385"/>
        <w:jc w:val="left"/>
        <w:rPr>
          <w:sz w:val="24"/>
        </w:rPr>
      </w:pPr>
      <w:r>
        <w:rPr>
          <w:spacing w:val="13"/>
          <w:sz w:val="24"/>
        </w:rPr>
        <w:t>有依法缴纳税收和社会保障资金的良好记录；</w:t>
      </w:r>
    </w:p>
    <w:p>
      <w:pPr>
        <w:pStyle w:val="ListParagraph"/>
        <w:numPr>
          <w:ilvl w:val="1"/>
          <w:numId w:val="49"/>
        </w:numPr>
        <w:tabs>
          <w:tab w:val="left" w:pos="2039"/>
        </w:tabs>
        <w:spacing w:before="159" w:after="0" w:line="240" w:lineRule="auto"/>
        <w:ind w:left="2038" w:right="0" w:hanging="385"/>
        <w:jc w:val="left"/>
        <w:rPr>
          <w:sz w:val="24"/>
        </w:rPr>
      </w:pPr>
      <w:r>
        <w:rPr>
          <w:spacing w:val="14"/>
          <w:sz w:val="24"/>
        </w:rPr>
        <w:t>参加政府采购活动前三年内，在经营活动中没有重大违法记录；</w:t>
      </w:r>
    </w:p>
    <w:p>
      <w:pPr>
        <w:pStyle w:val="ListParagraph"/>
        <w:numPr>
          <w:ilvl w:val="1"/>
          <w:numId w:val="49"/>
        </w:numPr>
        <w:tabs>
          <w:tab w:val="left" w:pos="2039"/>
        </w:tabs>
        <w:spacing w:before="159" w:after="0" w:line="240" w:lineRule="auto"/>
        <w:ind w:left="2038" w:right="0" w:hanging="385"/>
        <w:jc w:val="left"/>
        <w:rPr>
          <w:sz w:val="24"/>
        </w:rPr>
      </w:pPr>
      <w:r>
        <w:rPr>
          <w:spacing w:val="13"/>
          <w:sz w:val="24"/>
        </w:rPr>
        <w:t>法律、行政法规规定的其他条件。</w:t>
      </w:r>
    </w:p>
    <w:p>
      <w:pPr>
        <w:pStyle w:val="ListParagraph"/>
        <w:numPr>
          <w:ilvl w:val="0"/>
          <w:numId w:val="49"/>
        </w:numPr>
        <w:tabs>
          <w:tab w:val="left" w:pos="1463"/>
        </w:tabs>
        <w:spacing w:before="160" w:after="0" w:line="364" w:lineRule="auto"/>
        <w:ind w:left="966" w:right="992" w:firstLine="240"/>
        <w:jc w:val="left"/>
        <w:rPr>
          <w:sz w:val="24"/>
        </w:rPr>
      </w:pPr>
      <w:r>
        <w:rPr>
          <w:spacing w:val="17"/>
          <w:sz w:val="24"/>
        </w:rPr>
        <w:t>投标人要求为国内独立的事业法人或注册资金不少于人民币</w:t>
      </w:r>
      <w:r>
        <w:rPr>
          <w:sz w:val="24"/>
        </w:rPr>
        <w:t>200</w:t>
      </w:r>
      <w:r>
        <w:rPr>
          <w:spacing w:val="12"/>
          <w:sz w:val="24"/>
        </w:rPr>
        <w:t>万元的独</w:t>
      </w:r>
      <w:r>
        <w:rPr>
          <w:spacing w:val="10"/>
          <w:sz w:val="24"/>
        </w:rPr>
        <w:t>立企业法人；</w:t>
      </w:r>
    </w:p>
    <w:p>
      <w:pPr>
        <w:pStyle w:val="BodyText"/>
        <w:spacing w:line="364" w:lineRule="auto"/>
        <w:ind w:left="1582" w:right="992" w:hanging="360"/>
        <w:rPr>
          <w:rFonts w:ascii="宋体" w:eastAsia="宋体"/>
        </w:rPr>
      </w:pPr>
      <w:r>
        <w:rPr>
          <w:rFonts w:ascii="宋体" w:eastAsia="宋体"/>
        </w:rPr>
        <w:t>3</w:t>
      </w:r>
      <w:r>
        <w:rPr>
          <w:rFonts w:ascii="宋体" w:eastAsia="宋体"/>
          <w:spacing w:val="10"/>
        </w:rPr>
        <w:t>、投标人必须具有自</w:t>
      </w:r>
      <w:r>
        <w:rPr>
          <w:rFonts w:ascii="宋体" w:eastAsia="宋体"/>
        </w:rPr>
        <w:t>2010</w:t>
      </w:r>
      <w:r>
        <w:rPr>
          <w:rFonts w:ascii="宋体" w:eastAsia="宋体"/>
          <w:spacing w:val="14"/>
        </w:rPr>
        <w:t>年以来完成</w:t>
      </w:r>
      <w:r>
        <w:rPr>
          <w:rFonts w:ascii="宋体" w:eastAsia="宋体"/>
        </w:rPr>
        <w:t>5</w:t>
      </w:r>
      <w:r>
        <w:rPr>
          <w:rFonts w:ascii="宋体" w:eastAsia="宋体"/>
          <w:spacing w:val="12"/>
        </w:rPr>
        <w:t>个以上类似项目的成功案例</w:t>
      </w:r>
      <w:r>
        <w:rPr>
          <w:rFonts w:ascii="宋体" w:eastAsia="宋体"/>
          <w:spacing w:val="14"/>
        </w:rPr>
        <w:t>（</w:t>
      </w:r>
      <w:r>
        <w:rPr>
          <w:rFonts w:ascii="宋体" w:eastAsia="宋体"/>
          <w:spacing w:val="9"/>
        </w:rPr>
        <w:t>提供中</w:t>
      </w:r>
      <w:r>
        <w:rPr>
          <w:rFonts w:ascii="宋体" w:eastAsia="宋体"/>
          <w:spacing w:val="14"/>
        </w:rPr>
        <w:t>标通知书或合同复印件</w:t>
      </w:r>
      <w:r>
        <w:rPr>
          <w:rFonts w:ascii="宋体" w:eastAsia="宋体"/>
          <w:spacing w:val="-105"/>
        </w:rPr>
        <w:t>）</w:t>
      </w:r>
      <w:r>
        <w:rPr>
          <w:rFonts w:ascii="宋体" w:eastAsia="宋体"/>
        </w:rPr>
        <w:t>；</w:t>
      </w:r>
    </w:p>
    <w:p>
      <w:pPr>
        <w:pStyle w:val="ListParagraph"/>
        <w:numPr>
          <w:ilvl w:val="0"/>
          <w:numId w:val="48"/>
        </w:numPr>
        <w:tabs>
          <w:tab w:val="left" w:pos="1617"/>
        </w:tabs>
        <w:spacing w:before="0" w:after="0" w:line="364" w:lineRule="auto"/>
        <w:ind w:left="1582" w:right="992" w:hanging="360"/>
        <w:jc w:val="both"/>
        <w:rPr>
          <w:rFonts w:ascii="宋体" w:eastAsia="宋体"/>
          <w:sz w:val="24"/>
        </w:rPr>
      </w:pPr>
      <w:r>
        <w:rPr>
          <w:rFonts w:ascii="宋体" w:eastAsia="宋体"/>
          <w:spacing w:val="15"/>
          <w:sz w:val="24"/>
        </w:rPr>
        <w:t>投标人若非所投主要设备制造商的则必须提供所投主要设备制造商出具</w:t>
      </w:r>
      <w:r>
        <w:rPr>
          <w:rFonts w:ascii="宋体" w:eastAsia="宋体"/>
          <w:spacing w:val="8"/>
          <w:sz w:val="24"/>
        </w:rPr>
        <w:t>的针对本项目的专项授权书原件</w:t>
      </w:r>
      <w:r>
        <w:rPr>
          <w:rFonts w:ascii="宋体" w:eastAsia="宋体"/>
          <w:spacing w:val="14"/>
          <w:sz w:val="24"/>
        </w:rPr>
        <w:t>（</w:t>
      </w:r>
      <w:r>
        <w:rPr>
          <w:rFonts w:ascii="宋体" w:eastAsia="宋体"/>
          <w:spacing w:val="9"/>
          <w:sz w:val="24"/>
        </w:rPr>
        <w:t>主要设备包括原子吸收分光光度计</w:t>
      </w:r>
      <w:r>
        <w:rPr>
          <w:rFonts w:ascii="宋体" w:eastAsia="宋体"/>
          <w:spacing w:val="14"/>
          <w:sz w:val="24"/>
        </w:rPr>
        <w:t>（</w:t>
      </w:r>
      <w:r>
        <w:rPr>
          <w:rFonts w:ascii="宋体" w:eastAsia="宋体"/>
          <w:sz w:val="24"/>
        </w:rPr>
        <w:t>火</w:t>
      </w:r>
      <w:r>
        <w:rPr>
          <w:rFonts w:ascii="宋体" w:eastAsia="宋体"/>
          <w:spacing w:val="14"/>
          <w:sz w:val="24"/>
        </w:rPr>
        <w:t>焰石墨炉一体机</w:t>
      </w:r>
      <w:r>
        <w:rPr>
          <w:rFonts w:ascii="宋体" w:eastAsia="宋体"/>
          <w:spacing w:val="-105"/>
          <w:sz w:val="24"/>
        </w:rPr>
        <w:t>）</w:t>
      </w:r>
      <w:r>
        <w:rPr>
          <w:rFonts w:ascii="宋体" w:eastAsia="宋体"/>
          <w:spacing w:val="7"/>
          <w:sz w:val="24"/>
        </w:rPr>
        <w:t>、全自动固相萃取系统、微波消解仪、全自动原子荧光</w:t>
      </w:r>
      <w:r>
        <w:rPr>
          <w:rFonts w:ascii="宋体" w:eastAsia="宋体"/>
          <w:spacing w:val="14"/>
          <w:sz w:val="24"/>
        </w:rPr>
        <w:t>光度计、多功能超纯水系统</w:t>
      </w:r>
      <w:r>
        <w:rPr>
          <w:rFonts w:ascii="宋体" w:eastAsia="宋体"/>
          <w:spacing w:val="-104"/>
          <w:sz w:val="24"/>
        </w:rPr>
        <w:t>）</w:t>
      </w:r>
      <w:r>
        <w:rPr>
          <w:rFonts w:ascii="宋体" w:eastAsia="宋体"/>
          <w:sz w:val="24"/>
        </w:rPr>
        <w:t>；</w:t>
      </w:r>
    </w:p>
    <w:p>
      <w:pPr>
        <w:pStyle w:val="ListParagraph"/>
        <w:numPr>
          <w:ilvl w:val="0"/>
          <w:numId w:val="48"/>
        </w:numPr>
        <w:tabs>
          <w:tab w:val="left" w:pos="1750"/>
        </w:tabs>
        <w:spacing w:before="0" w:after="0" w:line="305" w:lineRule="exact"/>
        <w:ind w:left="1750" w:right="0" w:hanging="528"/>
        <w:jc w:val="both"/>
        <w:rPr>
          <w:rFonts w:ascii="宋体" w:eastAsia="宋体"/>
          <w:sz w:val="24"/>
        </w:rPr>
      </w:pPr>
      <w:r>
        <w:rPr>
          <w:rFonts w:ascii="宋体" w:eastAsia="宋体"/>
          <w:spacing w:val="13"/>
          <w:sz w:val="24"/>
        </w:rPr>
        <w:t>本项目不接受联合体进行投标。</w:t>
      </w:r>
    </w:p>
    <w:p>
      <w:pPr>
        <w:pStyle w:val="BodyText"/>
        <w:spacing w:before="10"/>
        <w:rPr>
          <w:rFonts w:ascii="宋体"/>
          <w:sz w:val="22"/>
        </w:rPr>
      </w:pPr>
    </w:p>
    <w:p>
      <w:pPr>
        <w:pStyle w:val="Heading2"/>
        <w:ind w:left="966"/>
        <w:rPr>
          <w:rFonts w:ascii="微软雅黑" w:eastAsia="微软雅黑"/>
        </w:rPr>
      </w:pPr>
      <w:r>
        <w:rPr>
          <w:rFonts w:ascii="微软雅黑" w:eastAsia="微软雅黑"/>
          <w:spacing w:val="-2"/>
        </w:rPr>
        <w:t>二、项目说明：</w:t>
      </w:r>
    </w:p>
    <w:p>
      <w:pPr>
        <w:pStyle w:val="ListParagraph"/>
        <w:numPr>
          <w:ilvl w:val="0"/>
          <w:numId w:val="47"/>
        </w:numPr>
        <w:tabs>
          <w:tab w:val="left" w:pos="1595"/>
          <w:tab w:val="left" w:pos="1596"/>
        </w:tabs>
        <w:spacing w:before="209" w:after="0" w:line="240" w:lineRule="auto"/>
        <w:ind w:left="1596" w:right="0" w:hanging="600"/>
        <w:jc w:val="left"/>
        <w:rPr>
          <w:sz w:val="24"/>
        </w:rPr>
      </w:pPr>
      <w:r>
        <w:rPr>
          <w:spacing w:val="-1"/>
          <w:sz w:val="24"/>
        </w:rPr>
        <w:t>本项目为：广东省河源市质量计量监督检测所设备采购项目。</w:t>
      </w:r>
    </w:p>
    <w:p>
      <w:pPr>
        <w:pStyle w:val="ListParagraph"/>
        <w:numPr>
          <w:ilvl w:val="0"/>
          <w:numId w:val="47"/>
        </w:numPr>
        <w:tabs>
          <w:tab w:val="left" w:pos="1595"/>
          <w:tab w:val="left" w:pos="1596"/>
        </w:tabs>
        <w:spacing w:before="133" w:after="0" w:line="240" w:lineRule="auto"/>
        <w:ind w:left="1596" w:right="0" w:hanging="600"/>
        <w:jc w:val="left"/>
        <w:rPr>
          <w:sz w:val="24"/>
        </w:rPr>
      </w:pPr>
      <w:r>
        <w:rPr>
          <w:spacing w:val="-7"/>
          <w:sz w:val="24"/>
        </w:rPr>
        <w:t xml:space="preserve">项目预算：人民币 </w:t>
      </w:r>
      <w:r>
        <w:rPr>
          <w:sz w:val="24"/>
        </w:rPr>
        <w:t>157</w:t>
      </w:r>
      <w:r>
        <w:rPr>
          <w:spacing w:val="-24"/>
          <w:sz w:val="24"/>
        </w:rPr>
        <w:t xml:space="preserve"> 万元</w:t>
      </w:r>
    </w:p>
    <w:p>
      <w:pPr>
        <w:pStyle w:val="ListParagraph"/>
        <w:numPr>
          <w:ilvl w:val="0"/>
          <w:numId w:val="47"/>
        </w:numPr>
        <w:tabs>
          <w:tab w:val="left" w:pos="1595"/>
          <w:tab w:val="left" w:pos="1596"/>
        </w:tabs>
        <w:spacing w:before="59" w:after="0" w:line="237" w:lineRule="auto"/>
        <w:ind w:left="1596" w:right="1057" w:hanging="600"/>
        <w:jc w:val="left"/>
        <w:rPr>
          <w:rFonts w:ascii="微软雅黑" w:eastAsia="微软雅黑"/>
          <w:b/>
          <w:sz w:val="24"/>
        </w:rPr>
      </w:pPr>
      <w:r>
        <w:rPr>
          <w:rFonts w:ascii="微软雅黑" w:eastAsia="微软雅黑"/>
          <w:b/>
          <w:spacing w:val="-2"/>
          <w:sz w:val="24"/>
        </w:rPr>
        <w:t>投标人必须对设备清单中采购项目的技术规格、参数及要求完全响应，否则</w:t>
      </w:r>
      <w:r>
        <w:rPr>
          <w:rFonts w:ascii="微软雅黑" w:eastAsia="微软雅黑"/>
          <w:b/>
          <w:spacing w:val="-2"/>
          <w:sz w:val="24"/>
        </w:rPr>
        <w:t>将导致废标。</w:t>
      </w:r>
    </w:p>
    <w:p>
      <w:pPr>
        <w:pStyle w:val="ListParagraph"/>
        <w:numPr>
          <w:ilvl w:val="0"/>
          <w:numId w:val="47"/>
        </w:numPr>
        <w:tabs>
          <w:tab w:val="left" w:pos="1595"/>
          <w:tab w:val="left" w:pos="1596"/>
        </w:tabs>
        <w:spacing w:before="4" w:after="0" w:line="237" w:lineRule="auto"/>
        <w:ind w:left="1596" w:right="1057" w:hanging="600"/>
        <w:jc w:val="left"/>
        <w:rPr>
          <w:rFonts w:ascii="微软雅黑" w:eastAsia="微软雅黑"/>
          <w:b/>
          <w:sz w:val="24"/>
        </w:rPr>
      </w:pPr>
      <w:r>
        <w:rPr>
          <w:rFonts w:ascii="微软雅黑" w:eastAsia="微软雅黑"/>
          <w:b/>
          <w:spacing w:val="-2"/>
          <w:sz w:val="24"/>
        </w:rPr>
        <w:t>投标人应对项目内所有内容进行投标，不允许只对其中部分内容进行投标，</w:t>
      </w:r>
      <w:r>
        <w:rPr>
          <w:rFonts w:ascii="微软雅黑" w:eastAsia="微软雅黑"/>
          <w:b/>
          <w:spacing w:val="-2"/>
          <w:sz w:val="24"/>
        </w:rPr>
        <w:t>否则其投标作为废标处理。</w:t>
      </w:r>
    </w:p>
    <w:p>
      <w:pPr>
        <w:pStyle w:val="Heading2"/>
        <w:spacing w:before="101"/>
        <w:ind w:left="966"/>
        <w:rPr>
          <w:rFonts w:ascii="微软雅黑" w:eastAsia="微软雅黑"/>
        </w:rPr>
      </w:pPr>
      <w:r>
        <w:rPr>
          <w:rFonts w:ascii="微软雅黑" w:eastAsia="微软雅黑"/>
        </w:rPr>
        <w:t>三、采购项目内容、数量</w:t>
      </w:r>
      <w:r>
        <w:rPr>
          <w:rFonts w:ascii="Malgun Gothic" w:eastAsia="Malgun Gothic"/>
        </w:rPr>
        <w:t>、</w:t>
      </w:r>
      <w:r>
        <w:rPr>
          <w:rFonts w:ascii="微软雅黑" w:eastAsia="微软雅黑"/>
          <w:spacing w:val="-1"/>
        </w:rPr>
        <w:t>技术规格、参数及要求：</w:t>
      </w:r>
    </w:p>
    <w:p>
      <w:pPr>
        <w:pStyle w:val="BodyText"/>
        <w:rPr>
          <w:rFonts w:ascii="微软雅黑"/>
          <w:b/>
          <w:sz w:val="20"/>
        </w:rPr>
      </w:pPr>
    </w:p>
    <w:p>
      <w:pPr>
        <w:pStyle w:val="BodyText"/>
        <w:spacing w:before="14"/>
        <w:rPr>
          <w:rFonts w:ascii="微软雅黑"/>
          <w:b/>
          <w:sz w:val="15"/>
        </w:rPr>
      </w:pPr>
      <w:r>
        <w:pict>
          <v:rect id="_x0000_s1028" style="width:5.3pt;height:0.5pt;margin-top:15.72pt;margin-left:510.95pt;mso-position-horizontal-relative:page;mso-wrap-distance-left:0;mso-wrap-distance-right:0;position:absolute;z-index:-251655168" filled="t" fillcolor="black" stroked="f">
            <v:fill type="solid"/>
            <w10:wrap type="topAndBottom"/>
          </v:rect>
        </w:pict>
      </w:r>
    </w:p>
    <w:p>
      <w:pPr>
        <w:spacing w:after="0"/>
        <w:rPr>
          <w:rFonts w:ascii="微软雅黑"/>
          <w:sz w:val="15"/>
        </w:rPr>
        <w:sectPr>
          <w:headerReference w:type="default" r:id="rId12"/>
          <w:footerReference w:type="default" r:id="rId13"/>
          <w:pgSz w:w="11910" w:h="16840"/>
          <w:pgMar w:top="1100" w:right="440" w:bottom="1320" w:left="860" w:header="879" w:footer="1134"/>
          <w:pgNumType w:start="4"/>
          <w:cols w:space="708"/>
        </w:sectPr>
      </w:pPr>
    </w:p>
    <w:p>
      <w:pPr>
        <w:pStyle w:val="Heading3"/>
        <w:spacing w:before="35"/>
        <w:rPr>
          <w:rFonts w:ascii="微软雅黑" w:eastAsia="微软雅黑"/>
        </w:rPr>
      </w:pPr>
      <w:r>
        <w:rPr>
          <w:rFonts w:ascii="微软雅黑" w:eastAsia="微软雅黑"/>
          <w:spacing w:val="-6"/>
        </w:rPr>
        <w:t>1</w:t>
      </w:r>
      <w:r>
        <w:rPr>
          <w:rFonts w:ascii="微软雅黑" w:eastAsia="微软雅黑"/>
          <w:spacing w:val="-7"/>
        </w:rPr>
        <w:t>、项目概述</w:t>
      </w:r>
    </w:p>
    <w:p>
      <w:pPr>
        <w:pStyle w:val="BodyText"/>
        <w:spacing w:before="122" w:line="364" w:lineRule="auto"/>
        <w:ind w:left="966" w:right="975" w:firstLine="480"/>
        <w:jc w:val="both"/>
      </w:pPr>
      <w:r>
        <w:rPr>
          <w:spacing w:val="-2"/>
        </w:rPr>
        <w:t>本项目主要结合当前我所的检测能力现状进行。此次设备采购，主要内容是计</w:t>
      </w:r>
      <w:r>
        <w:rPr>
          <w:spacing w:val="-4"/>
        </w:rPr>
        <w:t>划采购原子吸收分光光度计（火焰石墨炉一体机</w:t>
      </w:r>
      <w:r>
        <w:rPr>
          <w:spacing w:val="-120"/>
        </w:rPr>
        <w:t>）</w:t>
      </w:r>
      <w:r>
        <w:rPr>
          <w:spacing w:val="-4"/>
        </w:rPr>
        <w:t>、全自动固相萃取系统、微波消解</w:t>
      </w:r>
      <w:r>
        <w:rPr>
          <w:spacing w:val="-4"/>
        </w:rPr>
        <w:t xml:space="preserve">仪、全自动原子荧光光度计、多功能超纯水系统共 </w:t>
      </w:r>
      <w:r>
        <w:rPr>
          <w:spacing w:val="-2"/>
        </w:rPr>
        <w:t>5</w:t>
      </w:r>
      <w:r>
        <w:rPr>
          <w:spacing w:val="-7"/>
        </w:rPr>
        <w:t xml:space="preserve"> 种设备。分别针对铅、隔等重</w:t>
      </w:r>
      <w:r>
        <w:t>金属元素检测、三聚氰胺等项目检测中样品的前处理、ICP</w:t>
      </w:r>
      <w:r>
        <w:rPr>
          <w:spacing w:val="-3"/>
        </w:rPr>
        <w:t xml:space="preserve"> 检测重金属项目的样品</w:t>
      </w:r>
      <w:r>
        <w:rPr>
          <w:spacing w:val="-2"/>
        </w:rPr>
        <w:t>前处理、砷、汞等元素的检测以及色谱、光谱等仪器用水的制备。通过该项目，能</w:t>
      </w:r>
      <w:r>
        <w:rPr>
          <w:spacing w:val="-2"/>
        </w:rPr>
        <w:t>提升我所及挂牌省饮用水站的重金属及非金属元素的定性、定量分析检测能力，提</w:t>
      </w:r>
      <w:r>
        <w:rPr>
          <w:spacing w:val="-2"/>
        </w:rPr>
        <w:t>高样品前处理效率及准确度，能进一步提升本所的检测能力，为政府部门加强源头</w:t>
      </w:r>
      <w:r>
        <w:rPr>
          <w:spacing w:val="-2"/>
        </w:rPr>
        <w:t>监管提供强有力的技术支撑。</w:t>
      </w:r>
    </w:p>
    <w:p>
      <w:pPr>
        <w:spacing w:before="183"/>
        <w:ind w:left="966" w:right="0" w:firstLine="0"/>
        <w:jc w:val="left"/>
        <w:rPr>
          <w:rFonts w:ascii="微软雅黑" w:eastAsia="微软雅黑"/>
          <w:b/>
          <w:sz w:val="24"/>
        </w:rPr>
      </w:pPr>
      <w:r>
        <w:rPr>
          <w:rFonts w:ascii="微软雅黑" w:eastAsia="微软雅黑"/>
          <w:b/>
          <w:spacing w:val="-6"/>
          <w:sz w:val="24"/>
        </w:rPr>
        <w:t>2</w:t>
      </w:r>
      <w:r>
        <w:rPr>
          <w:rFonts w:ascii="微软雅黑" w:eastAsia="微软雅黑"/>
          <w:b/>
          <w:spacing w:val="-7"/>
          <w:sz w:val="24"/>
        </w:rPr>
        <w:t>、设备清单</w:t>
      </w:r>
    </w:p>
    <w:p>
      <w:pPr>
        <w:pStyle w:val="BodyText"/>
        <w:spacing w:before="8"/>
        <w:rPr>
          <w:rFonts w:ascii="微软雅黑"/>
          <w:b/>
          <w:sz w:val="6"/>
        </w:rPr>
      </w:pPr>
    </w:p>
    <w:tbl>
      <w:tblPr>
        <w:tblStyle w:val="TableNormal0"/>
        <w:tblW w:w="0" w:type="auto"/>
        <w:jc w:val="left"/>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8"/>
        <w:gridCol w:w="1260"/>
        <w:gridCol w:w="6335"/>
        <w:gridCol w:w="1236"/>
        <w:gridCol w:w="720"/>
      </w:tblGrid>
      <w:tr>
        <w:tblPrEx>
          <w:tblW w:w="0" w:type="auto"/>
          <w:jc w:val="left"/>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766"/>
          <w:jc w:val="left"/>
        </w:trPr>
        <w:tc>
          <w:tcPr>
            <w:tcW w:w="828" w:type="dxa"/>
          </w:tcPr>
          <w:p>
            <w:pPr>
              <w:pStyle w:val="TableParagraph"/>
              <w:spacing w:before="7"/>
              <w:rPr>
                <w:rFonts w:ascii="微软雅黑"/>
                <w:b/>
                <w:sz w:val="11"/>
              </w:rPr>
            </w:pPr>
          </w:p>
          <w:p>
            <w:pPr>
              <w:pStyle w:val="TableParagraph"/>
              <w:ind w:left="233"/>
              <w:rPr>
                <w:rFonts w:ascii="Microsoft JhengHei" w:eastAsia="Microsoft JhengHei"/>
                <w:b/>
                <w:sz w:val="18"/>
              </w:rPr>
            </w:pPr>
            <w:r>
              <w:rPr>
                <w:rFonts w:ascii="Microsoft JhengHei" w:eastAsia="Microsoft JhengHei"/>
                <w:b/>
                <w:spacing w:val="-5"/>
                <w:sz w:val="18"/>
              </w:rPr>
              <w:t>序号</w:t>
            </w:r>
          </w:p>
        </w:tc>
        <w:tc>
          <w:tcPr>
            <w:tcW w:w="1260" w:type="dxa"/>
          </w:tcPr>
          <w:p>
            <w:pPr>
              <w:pStyle w:val="TableParagraph"/>
              <w:spacing w:before="15"/>
              <w:rPr>
                <w:rFonts w:ascii="微软雅黑"/>
                <w:b/>
                <w:sz w:val="8"/>
              </w:rPr>
            </w:pPr>
          </w:p>
          <w:p>
            <w:pPr>
              <w:pStyle w:val="TableParagraph"/>
              <w:spacing w:line="170" w:lineRule="auto"/>
              <w:ind w:left="539" w:right="121" w:hanging="407"/>
              <w:rPr>
                <w:rFonts w:ascii="Microsoft JhengHei" w:eastAsia="Microsoft JhengHei"/>
                <w:b/>
                <w:sz w:val="18"/>
              </w:rPr>
            </w:pPr>
            <w:r>
              <w:rPr>
                <w:rFonts w:ascii="Microsoft JhengHei" w:eastAsia="Microsoft JhengHei"/>
                <w:b/>
                <w:spacing w:val="-2"/>
                <w:sz w:val="18"/>
              </w:rPr>
              <w:t>名称/</w:t>
            </w:r>
            <w:r>
              <w:rPr>
                <w:rFonts w:ascii="Microsoft JhengHei" w:eastAsia="Microsoft JhengHei"/>
                <w:b/>
                <w:spacing w:val="-2"/>
                <w:sz w:val="18"/>
              </w:rPr>
              <w:t>规格型</w:t>
            </w:r>
            <w:r>
              <w:rPr>
                <w:rFonts w:ascii="Microsoft JhengHei" w:eastAsia="Microsoft JhengHei"/>
                <w:b/>
                <w:spacing w:val="-10"/>
                <w:sz w:val="18"/>
              </w:rPr>
              <w:t>号</w:t>
            </w:r>
          </w:p>
        </w:tc>
        <w:tc>
          <w:tcPr>
            <w:tcW w:w="6335" w:type="dxa"/>
          </w:tcPr>
          <w:p>
            <w:pPr>
              <w:pStyle w:val="TableParagraph"/>
              <w:spacing w:before="7"/>
              <w:rPr>
                <w:rFonts w:ascii="微软雅黑"/>
                <w:b/>
                <w:sz w:val="11"/>
              </w:rPr>
            </w:pPr>
          </w:p>
          <w:p>
            <w:pPr>
              <w:pStyle w:val="TableParagraph"/>
              <w:ind w:left="2346" w:right="2337"/>
              <w:jc w:val="center"/>
              <w:rPr>
                <w:rFonts w:ascii="Microsoft JhengHei" w:eastAsia="Microsoft JhengHei"/>
                <w:b/>
                <w:sz w:val="18"/>
              </w:rPr>
            </w:pPr>
            <w:r>
              <w:rPr>
                <w:rFonts w:ascii="Microsoft JhengHei" w:eastAsia="Microsoft JhengHei"/>
                <w:b/>
                <w:spacing w:val="-2"/>
                <w:sz w:val="18"/>
              </w:rPr>
              <w:t>技术参数及环境要求</w:t>
            </w:r>
          </w:p>
        </w:tc>
        <w:tc>
          <w:tcPr>
            <w:tcW w:w="1236" w:type="dxa"/>
          </w:tcPr>
          <w:p>
            <w:pPr>
              <w:pStyle w:val="TableParagraph"/>
              <w:spacing w:before="93" w:line="282" w:lineRule="exact"/>
              <w:ind w:left="242" w:right="233"/>
              <w:jc w:val="center"/>
              <w:rPr>
                <w:rFonts w:ascii="Microsoft JhengHei" w:eastAsia="Microsoft JhengHei"/>
                <w:b/>
                <w:sz w:val="18"/>
              </w:rPr>
            </w:pPr>
            <w:r>
              <w:rPr>
                <w:rFonts w:ascii="Microsoft JhengHei" w:eastAsia="Microsoft JhengHei"/>
                <w:b/>
                <w:spacing w:val="-5"/>
                <w:sz w:val="18"/>
              </w:rPr>
              <w:t>数量</w:t>
            </w:r>
          </w:p>
          <w:p>
            <w:pPr>
              <w:pStyle w:val="TableParagraph"/>
              <w:spacing w:line="282" w:lineRule="exact"/>
              <w:ind w:left="242" w:right="233"/>
              <w:jc w:val="center"/>
              <w:rPr>
                <w:rFonts w:ascii="Microsoft JhengHei" w:eastAsia="Microsoft JhengHei"/>
                <w:b/>
                <w:sz w:val="18"/>
              </w:rPr>
            </w:pPr>
            <w:r>
              <w:rPr>
                <w:rFonts w:ascii="Microsoft JhengHei" w:eastAsia="Microsoft JhengHei"/>
                <w:b/>
                <w:sz w:val="18"/>
              </w:rPr>
              <w:t>（台套</w:t>
            </w:r>
            <w:r>
              <w:rPr>
                <w:rFonts w:ascii="Microsoft JhengHei" w:eastAsia="Microsoft JhengHei"/>
                <w:b/>
                <w:spacing w:val="-10"/>
                <w:sz w:val="18"/>
              </w:rPr>
              <w:t>）</w:t>
            </w:r>
          </w:p>
        </w:tc>
        <w:tc>
          <w:tcPr>
            <w:tcW w:w="720" w:type="dxa"/>
          </w:tcPr>
          <w:p>
            <w:pPr>
              <w:pStyle w:val="TableParagraph"/>
              <w:spacing w:before="7"/>
              <w:rPr>
                <w:rFonts w:ascii="微软雅黑"/>
                <w:b/>
                <w:sz w:val="11"/>
              </w:rPr>
            </w:pPr>
          </w:p>
          <w:p>
            <w:pPr>
              <w:pStyle w:val="TableParagraph"/>
              <w:ind w:left="179"/>
              <w:rPr>
                <w:rFonts w:ascii="Microsoft JhengHei" w:eastAsia="Microsoft JhengHei"/>
                <w:b/>
                <w:sz w:val="18"/>
              </w:rPr>
            </w:pPr>
            <w:r>
              <w:rPr>
                <w:rFonts w:ascii="Microsoft JhengHei" w:eastAsia="Microsoft JhengHei"/>
                <w:b/>
                <w:spacing w:val="-5"/>
                <w:sz w:val="18"/>
              </w:rPr>
              <w:t>备注</w:t>
            </w:r>
          </w:p>
        </w:tc>
      </w:tr>
    </w:tbl>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17"/>
        <w:rPr>
          <w:rFonts w:ascii="微软雅黑"/>
          <w:b/>
          <w:sz w:val="18"/>
        </w:rPr>
      </w:pPr>
      <w:r>
        <w:pict>
          <v:rect id="_x0000_s1029" style="width:5.3pt;height:0.5pt;margin-top:18.64pt;margin-left:510.95pt;mso-position-horizontal-relative:page;mso-wrap-distance-left:0;mso-wrap-distance-right:0;position:absolute;z-index:-251654144" filled="t" fillcolor="black" stroked="f">
            <v:fill type="solid"/>
            <w10:wrap type="topAndBottom"/>
          </v:rect>
        </w:pict>
      </w:r>
    </w:p>
    <w:p>
      <w:pPr>
        <w:spacing w:after="0"/>
        <w:rPr>
          <w:rFonts w:ascii="微软雅黑"/>
          <w:sz w:val="18"/>
        </w:rPr>
        <w:sectPr>
          <w:headerReference w:type="default" r:id="rId14"/>
          <w:footerReference w:type="default" r:id="rId15"/>
          <w:pgSz w:w="11910" w:h="16840"/>
          <w:pgMar w:top="1100" w:right="440" w:bottom="1320" w:left="860" w:header="879" w:footer="1134"/>
          <w:pgNumType w:start="5"/>
          <w:cols w:space="708"/>
        </w:sectPr>
      </w:pPr>
    </w:p>
    <w:p>
      <w:pPr>
        <w:pStyle w:val="BodyText"/>
        <w:spacing w:before="8"/>
        <w:rPr>
          <w:rFonts w:ascii="微软雅黑"/>
          <w:b/>
          <w:sz w:val="2"/>
        </w:rPr>
      </w:pPr>
    </w:p>
    <w:tbl>
      <w:tblPr>
        <w:tblStyle w:val="TableNormal1"/>
        <w:tblW w:w="0" w:type="auto"/>
        <w:jc w:val="left"/>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8"/>
        <w:gridCol w:w="1260"/>
        <w:gridCol w:w="6335"/>
        <w:gridCol w:w="1236"/>
        <w:gridCol w:w="720"/>
      </w:tblGrid>
      <w:tr>
        <w:tblPrEx>
          <w:tblW w:w="0" w:type="auto"/>
          <w:jc w:val="left"/>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3572"/>
          <w:jc w:val="left"/>
        </w:trPr>
        <w:tc>
          <w:tcPr>
            <w:tcW w:w="828" w:type="dxa"/>
          </w:tcPr>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spacing w:before="12"/>
              <w:rPr>
                <w:rFonts w:ascii="微软雅黑"/>
                <w:b/>
                <w:sz w:val="24"/>
              </w:rPr>
            </w:pPr>
          </w:p>
          <w:p>
            <w:pPr>
              <w:pStyle w:val="TableParagraph"/>
              <w:ind w:left="10"/>
              <w:jc w:val="center"/>
              <w:rPr>
                <w:sz w:val="18"/>
              </w:rPr>
            </w:pPr>
            <w:r>
              <w:rPr>
                <w:sz w:val="18"/>
              </w:rPr>
              <w:t>1</w:t>
            </w:r>
          </w:p>
        </w:tc>
        <w:tc>
          <w:tcPr>
            <w:tcW w:w="1260" w:type="dxa"/>
            <w:tcBorders>
              <w:top w:val="single" w:sz="8" w:space="0" w:color="000000"/>
            </w:tcBorders>
          </w:tcPr>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spacing w:before="12"/>
              <w:rPr>
                <w:rFonts w:ascii="微软雅黑"/>
                <w:b/>
                <w:sz w:val="23"/>
              </w:rPr>
            </w:pPr>
          </w:p>
          <w:p>
            <w:pPr>
              <w:pStyle w:val="TableParagraph"/>
              <w:spacing w:line="242" w:lineRule="auto"/>
              <w:ind w:left="108" w:right="97"/>
              <w:jc w:val="center"/>
              <w:rPr>
                <w:sz w:val="18"/>
              </w:rPr>
            </w:pPr>
            <w:r>
              <w:rPr>
                <w:spacing w:val="-2"/>
                <w:sz w:val="18"/>
              </w:rPr>
              <w:t>原子吸收分</w:t>
            </w:r>
            <w:r>
              <w:rPr>
                <w:spacing w:val="-8"/>
                <w:sz w:val="18"/>
              </w:rPr>
              <w:t>光光度计（</w:t>
            </w:r>
            <w:r>
              <w:rPr>
                <w:spacing w:val="-8"/>
                <w:sz w:val="18"/>
              </w:rPr>
              <w:t>火</w:t>
            </w:r>
            <w:r>
              <w:rPr>
                <w:spacing w:val="-2"/>
                <w:sz w:val="18"/>
              </w:rPr>
              <w:t>焰石墨炉一</w:t>
            </w:r>
            <w:r>
              <w:rPr>
                <w:spacing w:val="-4"/>
                <w:sz w:val="18"/>
              </w:rPr>
              <w:t>体机）</w:t>
            </w:r>
          </w:p>
        </w:tc>
        <w:tc>
          <w:tcPr>
            <w:tcW w:w="6335" w:type="dxa"/>
            <w:tcBorders>
              <w:top w:val="single" w:sz="8" w:space="0" w:color="000000"/>
            </w:tcBorders>
          </w:tcPr>
          <w:p>
            <w:pPr>
              <w:pStyle w:val="TableParagraph"/>
              <w:spacing w:before="60"/>
              <w:ind w:left="108"/>
              <w:rPr>
                <w:sz w:val="18"/>
              </w:rPr>
            </w:pPr>
            <w:r>
              <w:rPr>
                <w:spacing w:val="-2"/>
                <w:sz w:val="18"/>
              </w:rPr>
              <w:t>配置要求：</w:t>
            </w:r>
          </w:p>
          <w:p>
            <w:pPr>
              <w:pStyle w:val="TableParagraph"/>
              <w:spacing w:before="69" w:line="312" w:lineRule="auto"/>
              <w:ind w:left="108" w:right="186"/>
              <w:rPr>
                <w:sz w:val="18"/>
              </w:rPr>
            </w:pPr>
            <w:r>
              <w:rPr>
                <w:spacing w:val="-2"/>
                <w:sz w:val="18"/>
              </w:rPr>
              <w:t>需同时配备火焰原子化器和石墨炉原子化器。至少带有铅、镉、钡、银、铬</w:t>
            </w:r>
            <w:r>
              <w:rPr>
                <w:spacing w:val="-2"/>
                <w:sz w:val="18"/>
              </w:rPr>
              <w:t>5</w:t>
            </w:r>
            <w:r>
              <w:rPr>
                <w:spacing w:val="-2"/>
                <w:sz w:val="18"/>
              </w:rPr>
              <w:t>个空心阴极灯。配备循环冷却系统、空气压缩机、石墨管5支以上.。</w:t>
            </w:r>
          </w:p>
          <w:p>
            <w:pPr>
              <w:pStyle w:val="TableParagraph"/>
              <w:ind w:left="108"/>
              <w:rPr>
                <w:sz w:val="18"/>
              </w:rPr>
            </w:pPr>
            <w:r>
              <w:rPr>
                <w:spacing w:val="-2"/>
                <w:sz w:val="18"/>
              </w:rPr>
              <w:t>参数要求：</w:t>
            </w:r>
          </w:p>
          <w:p>
            <w:pPr>
              <w:pStyle w:val="TableParagraph"/>
              <w:numPr>
                <w:ilvl w:val="0"/>
                <w:numId w:val="46"/>
              </w:numPr>
              <w:tabs>
                <w:tab w:val="left" w:pos="289"/>
              </w:tabs>
              <w:spacing w:before="13" w:after="0" w:line="240" w:lineRule="auto"/>
              <w:ind w:left="289" w:right="0" w:hanging="181"/>
              <w:jc w:val="left"/>
              <w:rPr>
                <w:sz w:val="18"/>
              </w:rPr>
            </w:pPr>
            <w:r>
              <w:rPr>
                <w:spacing w:val="-3"/>
                <w:sz w:val="18"/>
              </w:rPr>
              <w:t>光学系统</w:t>
            </w:r>
          </w:p>
          <w:p>
            <w:pPr>
              <w:pStyle w:val="TableParagraph"/>
              <w:spacing w:before="2" w:line="242" w:lineRule="auto"/>
              <w:ind w:left="108" w:right="3966"/>
              <w:rPr>
                <w:sz w:val="18"/>
              </w:rPr>
            </w:pPr>
            <w:r>
              <w:rPr>
                <w:sz w:val="18"/>
              </w:rPr>
              <w:t>波长范围：190</w:t>
            </w:r>
            <w:r>
              <w:rPr>
                <w:spacing w:val="-10"/>
                <w:sz w:val="18"/>
              </w:rPr>
              <w:t xml:space="preserve"> – </w:t>
            </w:r>
            <w:r>
              <w:rPr>
                <w:sz w:val="18"/>
              </w:rPr>
              <w:t>900</w:t>
            </w:r>
            <w:r>
              <w:rPr>
                <w:spacing w:val="-14"/>
                <w:sz w:val="18"/>
              </w:rPr>
              <w:t xml:space="preserve"> </w:t>
            </w:r>
            <w:r>
              <w:rPr>
                <w:sz w:val="18"/>
              </w:rPr>
              <w:t>nm</w:t>
            </w:r>
            <w:r>
              <w:rPr>
                <w:sz w:val="18"/>
              </w:rPr>
              <w:t>。</w:t>
            </w:r>
            <w:r>
              <w:rPr>
                <w:sz w:val="18"/>
              </w:rPr>
              <w:t>光栅密度：1800 条/毫米。</w:t>
            </w:r>
          </w:p>
          <w:p>
            <w:pPr>
              <w:pStyle w:val="TableParagraph"/>
              <w:spacing w:before="1" w:line="242" w:lineRule="auto"/>
              <w:ind w:left="108" w:right="3606"/>
              <w:rPr>
                <w:sz w:val="18"/>
              </w:rPr>
            </w:pPr>
            <w:r>
              <w:rPr>
                <w:sz w:val="18"/>
              </w:rPr>
              <w:t>双闪耀波长：236</w:t>
            </w:r>
            <w:r>
              <w:rPr>
                <w:spacing w:val="-23"/>
                <w:sz w:val="18"/>
              </w:rPr>
              <w:t xml:space="preserve"> </w:t>
            </w:r>
            <w:r>
              <w:rPr>
                <w:sz w:val="18"/>
              </w:rPr>
              <w:t>nm</w:t>
            </w:r>
            <w:r>
              <w:rPr>
                <w:spacing w:val="-31"/>
                <w:sz w:val="18"/>
              </w:rPr>
              <w:t xml:space="preserve"> 和 </w:t>
            </w:r>
            <w:r>
              <w:rPr>
                <w:sz w:val="18"/>
              </w:rPr>
              <w:t>597</w:t>
            </w:r>
            <w:r>
              <w:rPr>
                <w:spacing w:val="-17"/>
                <w:sz w:val="18"/>
              </w:rPr>
              <w:t xml:space="preserve"> </w:t>
            </w:r>
            <w:r>
              <w:rPr>
                <w:sz w:val="18"/>
              </w:rPr>
              <w:t>nm</w:t>
            </w:r>
            <w:r>
              <w:rPr>
                <w:sz w:val="18"/>
              </w:rPr>
              <w:t>。</w:t>
            </w:r>
            <w:r>
              <w:rPr>
                <w:spacing w:val="6"/>
                <w:sz w:val="18"/>
              </w:rPr>
              <w:t xml:space="preserve">光栅面积： </w:t>
            </w:r>
            <w:r>
              <w:rPr>
                <w:sz w:val="18"/>
              </w:rPr>
              <w:t>64 × 72 mm。</w:t>
            </w:r>
          </w:p>
          <w:p>
            <w:pPr>
              <w:pStyle w:val="TableParagraph"/>
              <w:spacing w:before="1"/>
              <w:ind w:left="108"/>
              <w:rPr>
                <w:sz w:val="18"/>
              </w:rPr>
            </w:pPr>
            <w:r>
              <w:rPr>
                <w:sz w:val="18"/>
              </w:rPr>
              <w:t>线性色散倒数：</w:t>
            </w:r>
            <w:r>
              <w:rPr>
                <w:spacing w:val="45"/>
                <w:w w:val="150"/>
                <w:sz w:val="18"/>
              </w:rPr>
              <w:t xml:space="preserve"> </w:t>
            </w:r>
            <w:r>
              <w:rPr>
                <w:sz w:val="18"/>
              </w:rPr>
              <w:t>1.6 nm/mm</w:t>
            </w:r>
            <w:r>
              <w:rPr>
                <w:spacing w:val="-10"/>
                <w:sz w:val="18"/>
              </w:rPr>
              <w:t>。</w:t>
            </w:r>
          </w:p>
          <w:p>
            <w:pPr>
              <w:pStyle w:val="TableParagraph"/>
              <w:spacing w:before="3"/>
              <w:ind w:left="108"/>
              <w:rPr>
                <w:sz w:val="18"/>
              </w:rPr>
            </w:pPr>
            <w:r>
              <w:rPr>
                <w:sz w:val="18"/>
              </w:rPr>
              <w:t>焦距：</w:t>
            </w:r>
            <w:r>
              <w:rPr>
                <w:spacing w:val="45"/>
                <w:w w:val="150"/>
                <w:sz w:val="18"/>
              </w:rPr>
              <w:t xml:space="preserve"> </w:t>
            </w:r>
            <w:r>
              <w:rPr>
                <w:sz w:val="18"/>
              </w:rPr>
              <w:t>267 mm</w:t>
            </w:r>
            <w:r>
              <w:rPr>
                <w:spacing w:val="-10"/>
                <w:sz w:val="18"/>
              </w:rPr>
              <w:t>。</w:t>
            </w:r>
          </w:p>
          <w:p>
            <w:pPr>
              <w:pStyle w:val="TableParagraph"/>
              <w:spacing w:before="3" w:line="242" w:lineRule="auto"/>
              <w:ind w:left="108" w:right="96"/>
              <w:rPr>
                <w:sz w:val="18"/>
              </w:rPr>
            </w:pPr>
            <w:r>
              <w:rPr>
                <w:spacing w:val="10"/>
                <w:sz w:val="18"/>
              </w:rPr>
              <w:t xml:space="preserve">光谱通带： </w:t>
            </w:r>
            <w:r>
              <w:rPr>
                <w:sz w:val="18"/>
              </w:rPr>
              <w:t>0.2,0.7</w:t>
            </w:r>
            <w:r>
              <w:rPr>
                <w:spacing w:val="-31"/>
                <w:sz w:val="18"/>
              </w:rPr>
              <w:t xml:space="preserve"> 和 </w:t>
            </w:r>
            <w:r>
              <w:rPr>
                <w:sz w:val="18"/>
              </w:rPr>
              <w:t>2.0</w:t>
            </w:r>
            <w:r>
              <w:rPr>
                <w:spacing w:val="-10"/>
                <w:sz w:val="18"/>
              </w:rPr>
              <w:t xml:space="preserve"> </w:t>
            </w:r>
            <w:r>
              <w:rPr>
                <w:sz w:val="18"/>
              </w:rPr>
              <w:t>nm，马达狭缝驱动自动狭缝选择（包括高和低高</w:t>
            </w:r>
            <w:r>
              <w:rPr>
                <w:spacing w:val="-2"/>
                <w:sz w:val="18"/>
              </w:rPr>
              <w:t>度自动选择</w:t>
            </w:r>
            <w:r>
              <w:rPr>
                <w:spacing w:val="-90"/>
                <w:sz w:val="18"/>
              </w:rPr>
              <w:t>）</w:t>
            </w:r>
            <w:r>
              <w:rPr>
                <w:spacing w:val="-2"/>
                <w:sz w:val="18"/>
              </w:rPr>
              <w:t>。</w:t>
            </w:r>
          </w:p>
          <w:p>
            <w:pPr>
              <w:pStyle w:val="TableParagraph"/>
              <w:spacing w:before="1"/>
              <w:ind w:left="108"/>
              <w:rPr>
                <w:sz w:val="18"/>
              </w:rPr>
            </w:pPr>
            <w:r>
              <w:rPr>
                <w:sz w:val="18"/>
              </w:rPr>
              <w:t>波长精度：</w:t>
            </w:r>
            <w:r>
              <w:rPr>
                <w:spacing w:val="45"/>
                <w:w w:val="150"/>
                <w:sz w:val="18"/>
              </w:rPr>
              <w:t xml:space="preserve"> </w:t>
            </w:r>
            <w:r>
              <w:rPr>
                <w:sz w:val="18"/>
              </w:rPr>
              <w:t>±0.3 nm</w:t>
            </w:r>
            <w:r>
              <w:rPr>
                <w:spacing w:val="-10"/>
                <w:sz w:val="18"/>
              </w:rPr>
              <w:t>。</w:t>
            </w:r>
          </w:p>
          <w:p>
            <w:pPr>
              <w:pStyle w:val="TableParagraph"/>
              <w:numPr>
                <w:ilvl w:val="0"/>
                <w:numId w:val="46"/>
              </w:numPr>
              <w:tabs>
                <w:tab w:val="left" w:pos="289"/>
              </w:tabs>
              <w:spacing w:before="3" w:after="0" w:line="240" w:lineRule="auto"/>
              <w:ind w:left="289" w:right="0" w:hanging="181"/>
              <w:jc w:val="left"/>
              <w:rPr>
                <w:sz w:val="18"/>
              </w:rPr>
            </w:pPr>
            <w:r>
              <w:rPr>
                <w:spacing w:val="-3"/>
                <w:sz w:val="18"/>
              </w:rPr>
              <w:t>光源系统</w:t>
            </w:r>
          </w:p>
          <w:p>
            <w:pPr>
              <w:pStyle w:val="TableParagraph"/>
              <w:spacing w:before="3" w:line="242" w:lineRule="auto"/>
              <w:ind w:left="108" w:right="3021"/>
              <w:rPr>
                <w:sz w:val="18"/>
              </w:rPr>
            </w:pPr>
            <w:r>
              <w:rPr>
                <w:spacing w:val="-2"/>
                <w:sz w:val="18"/>
              </w:rPr>
              <w:t>8</w:t>
            </w:r>
            <w:r>
              <w:rPr>
                <w:spacing w:val="-12"/>
                <w:sz w:val="18"/>
              </w:rPr>
              <w:t xml:space="preserve"> 灯以上系统，可同时预热 </w:t>
            </w:r>
            <w:r>
              <w:rPr>
                <w:spacing w:val="-2"/>
                <w:sz w:val="18"/>
              </w:rPr>
              <w:t>8</w:t>
            </w:r>
            <w:r>
              <w:rPr>
                <w:spacing w:val="-11"/>
                <w:sz w:val="18"/>
              </w:rPr>
              <w:t xml:space="preserve"> 个灯以上。</w:t>
            </w:r>
            <w:r>
              <w:rPr>
                <w:sz w:val="18"/>
              </w:rPr>
              <w:t>灯电流设置： 计算机全自动控制。</w:t>
            </w:r>
          </w:p>
          <w:p>
            <w:pPr>
              <w:pStyle w:val="TableParagraph"/>
              <w:spacing w:before="1" w:line="242" w:lineRule="auto"/>
              <w:ind w:left="108" w:right="3876"/>
              <w:jc w:val="both"/>
              <w:rPr>
                <w:sz w:val="18"/>
              </w:rPr>
            </w:pPr>
            <w:r>
              <w:rPr>
                <w:spacing w:val="5"/>
                <w:sz w:val="18"/>
              </w:rPr>
              <w:t xml:space="preserve">灯电流范围： </w:t>
            </w:r>
            <w:r>
              <w:rPr>
                <w:sz w:val="18"/>
              </w:rPr>
              <w:t>0</w:t>
            </w:r>
            <w:r>
              <w:rPr>
                <w:spacing w:val="-6"/>
                <w:sz w:val="18"/>
              </w:rPr>
              <w:t xml:space="preserve"> – </w:t>
            </w:r>
            <w:r>
              <w:rPr>
                <w:sz w:val="18"/>
              </w:rPr>
              <w:t>40</w:t>
            </w:r>
            <w:r>
              <w:rPr>
                <w:spacing w:val="-8"/>
                <w:sz w:val="18"/>
              </w:rPr>
              <w:t xml:space="preserve"> </w:t>
            </w:r>
            <w:r>
              <w:rPr>
                <w:sz w:val="18"/>
              </w:rPr>
              <w:t>mA</w:t>
            </w:r>
            <w:r>
              <w:rPr>
                <w:sz w:val="18"/>
              </w:rPr>
              <w:t>。</w:t>
            </w:r>
            <w:r>
              <w:rPr>
                <w:sz w:val="18"/>
              </w:rPr>
              <w:t>灯位置优化： 全自动调节。</w:t>
            </w:r>
            <w:r>
              <w:rPr>
                <w:spacing w:val="-2"/>
                <w:sz w:val="18"/>
              </w:rPr>
              <w:t>由计算机全自动转换灯。</w:t>
            </w:r>
          </w:p>
          <w:p>
            <w:pPr>
              <w:pStyle w:val="TableParagraph"/>
              <w:spacing w:before="1"/>
              <w:ind w:left="108"/>
              <w:rPr>
                <w:sz w:val="18"/>
              </w:rPr>
            </w:pPr>
            <w:r>
              <w:rPr>
                <w:sz w:val="18"/>
              </w:rPr>
              <w:t>3.</w:t>
            </w:r>
            <w:r>
              <w:rPr>
                <w:spacing w:val="-4"/>
                <w:sz w:val="18"/>
              </w:rPr>
              <w:t>检测器</w:t>
            </w:r>
          </w:p>
          <w:p>
            <w:pPr>
              <w:pStyle w:val="TableParagraph"/>
              <w:spacing w:before="3"/>
              <w:ind w:left="108"/>
              <w:rPr>
                <w:sz w:val="18"/>
              </w:rPr>
            </w:pPr>
            <w:r>
              <w:rPr>
                <w:spacing w:val="-2"/>
                <w:sz w:val="18"/>
              </w:rPr>
              <w:t>火焰原子化器</w:t>
            </w:r>
          </w:p>
          <w:p>
            <w:pPr>
              <w:pStyle w:val="TableParagraph"/>
              <w:spacing w:before="3"/>
              <w:ind w:left="108"/>
              <w:rPr>
                <w:sz w:val="18"/>
              </w:rPr>
            </w:pPr>
            <w:r>
              <w:rPr>
                <w:sz w:val="18"/>
              </w:rPr>
              <w:t>气体控制：</w:t>
            </w:r>
            <w:r>
              <w:rPr>
                <w:spacing w:val="45"/>
                <w:w w:val="150"/>
                <w:sz w:val="18"/>
              </w:rPr>
              <w:t xml:space="preserve"> </w:t>
            </w:r>
            <w:r>
              <w:rPr>
                <w:spacing w:val="-1"/>
                <w:sz w:val="18"/>
              </w:rPr>
              <w:t>全计算机控制和监控。</w:t>
            </w:r>
          </w:p>
          <w:p>
            <w:pPr>
              <w:pStyle w:val="TableParagraph"/>
              <w:spacing w:before="3"/>
              <w:ind w:left="108"/>
              <w:rPr>
                <w:sz w:val="18"/>
              </w:rPr>
            </w:pPr>
            <w:r>
              <w:rPr>
                <w:sz w:val="18"/>
              </w:rPr>
              <w:t>安全性：</w:t>
            </w:r>
            <w:r>
              <w:rPr>
                <w:spacing w:val="45"/>
                <w:w w:val="150"/>
                <w:sz w:val="18"/>
              </w:rPr>
              <w:t xml:space="preserve"> </w:t>
            </w:r>
            <w:r>
              <w:rPr>
                <w:spacing w:val="-1"/>
                <w:sz w:val="18"/>
              </w:rPr>
              <w:t>如果没有正确的安装或压力太低，能自动切断燃烧器气体。</w:t>
            </w:r>
          </w:p>
          <w:p>
            <w:pPr>
              <w:pStyle w:val="TableParagraph"/>
              <w:spacing w:before="3" w:line="242" w:lineRule="auto"/>
              <w:ind w:left="108" w:right="96"/>
              <w:rPr>
                <w:sz w:val="18"/>
              </w:rPr>
            </w:pPr>
            <w:r>
              <w:rPr>
                <w:sz w:val="18"/>
              </w:rPr>
              <w:t>燃烧系统： 由软件控制并可自动地对燃烧位置进行优化并储存在计算机中。</w:t>
            </w:r>
            <w:r>
              <w:rPr>
                <w:sz w:val="18"/>
              </w:rPr>
              <w:t>预混合室： 可同时检测水溶液和有机溶液。</w:t>
            </w:r>
          </w:p>
          <w:p>
            <w:pPr>
              <w:pStyle w:val="TableParagraph"/>
              <w:spacing w:before="1"/>
              <w:ind w:left="108"/>
              <w:rPr>
                <w:sz w:val="18"/>
              </w:rPr>
            </w:pPr>
            <w:r>
              <w:rPr>
                <w:sz w:val="18"/>
              </w:rPr>
              <w:t>雾化器：</w:t>
            </w:r>
            <w:r>
              <w:rPr>
                <w:spacing w:val="45"/>
                <w:w w:val="150"/>
                <w:sz w:val="18"/>
              </w:rPr>
              <w:t xml:space="preserve"> </w:t>
            </w:r>
            <w:r>
              <w:rPr>
                <w:spacing w:val="-3"/>
                <w:sz w:val="18"/>
              </w:rPr>
              <w:t>需耐腐蚀</w:t>
            </w:r>
          </w:p>
          <w:p>
            <w:pPr>
              <w:pStyle w:val="TableParagraph"/>
              <w:spacing w:before="2"/>
              <w:ind w:left="108"/>
              <w:rPr>
                <w:sz w:val="18"/>
              </w:rPr>
            </w:pPr>
            <w:r>
              <w:rPr>
                <w:sz w:val="18"/>
              </w:rPr>
              <w:t>燃烧头：</w:t>
            </w:r>
            <w:r>
              <w:rPr>
                <w:spacing w:val="45"/>
                <w:w w:val="150"/>
                <w:sz w:val="18"/>
              </w:rPr>
              <w:t xml:space="preserve"> </w:t>
            </w:r>
            <w:r>
              <w:rPr>
                <w:sz w:val="18"/>
              </w:rPr>
              <w:t>10cm</w:t>
            </w:r>
            <w:r>
              <w:rPr>
                <w:spacing w:val="-8"/>
                <w:sz w:val="18"/>
              </w:rPr>
              <w:t xml:space="preserve"> 长全钛空气-乙炔燃烧头。</w:t>
            </w:r>
          </w:p>
          <w:p>
            <w:pPr>
              <w:pStyle w:val="TableParagraph"/>
              <w:spacing w:before="3" w:line="242" w:lineRule="auto"/>
              <w:ind w:left="108" w:right="1176"/>
              <w:rPr>
                <w:sz w:val="18"/>
              </w:rPr>
            </w:pPr>
            <w:r>
              <w:rPr>
                <w:sz w:val="18"/>
              </w:rPr>
              <w:t>背景校正： 使用一个高强度氘灯，连续光源双光束背景校正。</w:t>
            </w:r>
            <w:r>
              <w:rPr>
                <w:sz w:val="18"/>
              </w:rPr>
              <w:t>火焰灵敏度：5ppm Cu 吸光度≥0.25Abs</w:t>
            </w:r>
          </w:p>
          <w:p>
            <w:pPr>
              <w:pStyle w:val="TableParagraph"/>
              <w:spacing w:before="1" w:line="242" w:lineRule="auto"/>
              <w:ind w:left="108" w:right="4236"/>
              <w:rPr>
                <w:sz w:val="18"/>
              </w:rPr>
            </w:pPr>
            <w:r>
              <w:rPr>
                <w:spacing w:val="-2"/>
                <w:sz w:val="18"/>
              </w:rPr>
              <w:t>火焰精密度</w:t>
            </w:r>
            <w:r>
              <w:rPr>
                <w:spacing w:val="-2"/>
                <w:sz w:val="18"/>
              </w:rPr>
              <w:t>：RSD≤0.30%石墨炉原子化器</w:t>
            </w:r>
          </w:p>
          <w:p>
            <w:pPr>
              <w:pStyle w:val="TableParagraph"/>
              <w:spacing w:before="1" w:line="242" w:lineRule="auto"/>
              <w:ind w:left="108" w:right="2886"/>
              <w:rPr>
                <w:sz w:val="18"/>
              </w:rPr>
            </w:pPr>
            <w:r>
              <w:rPr>
                <w:spacing w:val="-1"/>
                <w:sz w:val="18"/>
              </w:rPr>
              <w:t xml:space="preserve">温度范围： 室温到 </w:t>
            </w:r>
            <w:r>
              <w:rPr>
                <w:sz w:val="18"/>
              </w:rPr>
              <w:t>2600℃，</w:t>
            </w:r>
            <w:r>
              <w:rPr>
                <w:spacing w:val="-15"/>
                <w:sz w:val="18"/>
              </w:rPr>
              <w:t xml:space="preserve">增量 </w:t>
            </w:r>
            <w:r>
              <w:rPr>
                <w:sz w:val="18"/>
              </w:rPr>
              <w:t>10℃</w:t>
            </w:r>
            <w:r>
              <w:rPr>
                <w:sz w:val="18"/>
              </w:rPr>
              <w:t>。</w:t>
            </w:r>
            <w:r>
              <w:rPr>
                <w:spacing w:val="13"/>
                <w:sz w:val="18"/>
              </w:rPr>
              <w:t xml:space="preserve">升温时间： </w:t>
            </w:r>
            <w:r>
              <w:rPr>
                <w:sz w:val="18"/>
              </w:rPr>
              <w:t>0</w:t>
            </w:r>
            <w:r>
              <w:rPr>
                <w:spacing w:val="-19"/>
                <w:sz w:val="18"/>
              </w:rPr>
              <w:t xml:space="preserve"> 到 </w:t>
            </w:r>
            <w:r>
              <w:rPr>
                <w:sz w:val="18"/>
              </w:rPr>
              <w:t>99</w:t>
            </w:r>
            <w:r>
              <w:rPr>
                <w:spacing w:val="-11"/>
                <w:sz w:val="18"/>
              </w:rPr>
              <w:t xml:space="preserve"> 秒，增量 </w:t>
            </w:r>
            <w:r>
              <w:rPr>
                <w:sz w:val="18"/>
              </w:rPr>
              <w:t>1</w:t>
            </w:r>
            <w:r>
              <w:rPr>
                <w:spacing w:val="-10"/>
                <w:sz w:val="18"/>
              </w:rPr>
              <w:t xml:space="preserve"> 秒。</w:t>
            </w:r>
          </w:p>
          <w:p>
            <w:pPr>
              <w:pStyle w:val="TableParagraph"/>
              <w:spacing w:before="1" w:line="242" w:lineRule="auto"/>
              <w:ind w:left="108" w:right="3291"/>
              <w:rPr>
                <w:sz w:val="18"/>
              </w:rPr>
            </w:pPr>
            <w:r>
              <w:rPr>
                <w:spacing w:val="8"/>
                <w:sz w:val="18"/>
              </w:rPr>
              <w:t xml:space="preserve">保持时间： </w:t>
            </w:r>
            <w:r>
              <w:rPr>
                <w:sz w:val="18"/>
              </w:rPr>
              <w:t>0</w:t>
            </w:r>
            <w:r>
              <w:rPr>
                <w:spacing w:val="-31"/>
                <w:sz w:val="18"/>
              </w:rPr>
              <w:t xml:space="preserve"> 到 </w:t>
            </w:r>
            <w:r>
              <w:rPr>
                <w:sz w:val="18"/>
              </w:rPr>
              <w:t>99</w:t>
            </w:r>
            <w:r>
              <w:rPr>
                <w:spacing w:val="-16"/>
                <w:sz w:val="18"/>
              </w:rPr>
              <w:t xml:space="preserve"> 秒，增量 </w:t>
            </w:r>
            <w:r>
              <w:rPr>
                <w:sz w:val="18"/>
              </w:rPr>
              <w:t>1</w:t>
            </w:r>
            <w:r>
              <w:rPr>
                <w:spacing w:val="-16"/>
                <w:sz w:val="18"/>
              </w:rPr>
              <w:t xml:space="preserve"> 秒。</w:t>
            </w:r>
            <w:r>
              <w:rPr>
                <w:sz w:val="18"/>
              </w:rPr>
              <w:t>最大气体流量：&lt;0.6</w:t>
            </w:r>
            <w:r>
              <w:rPr>
                <w:spacing w:val="-9"/>
                <w:sz w:val="18"/>
              </w:rPr>
              <w:t xml:space="preserve"> 升/分。</w:t>
            </w:r>
          </w:p>
          <w:p>
            <w:pPr>
              <w:pStyle w:val="TableParagraph"/>
              <w:spacing w:before="1" w:line="242" w:lineRule="auto"/>
              <w:ind w:left="108" w:right="1536"/>
              <w:rPr>
                <w:sz w:val="18"/>
              </w:rPr>
            </w:pPr>
            <w:r>
              <w:rPr>
                <w:sz w:val="18"/>
              </w:rPr>
              <w:t>石墨炉位置优化： 由计算机自动控制并储存在计算机中。</w:t>
            </w:r>
            <w:r>
              <w:rPr>
                <w:spacing w:val="-2"/>
                <w:sz w:val="18"/>
              </w:rPr>
              <w:t>石墨管：能同时测定高温和低温元素。</w:t>
            </w:r>
          </w:p>
          <w:p>
            <w:pPr>
              <w:pStyle w:val="TableParagraph"/>
              <w:spacing w:before="1"/>
              <w:ind w:left="108"/>
              <w:rPr>
                <w:sz w:val="18"/>
              </w:rPr>
            </w:pPr>
            <w:r>
              <w:rPr>
                <w:spacing w:val="-1"/>
                <w:sz w:val="18"/>
              </w:rPr>
              <w:t>测量前自动零点校正。</w:t>
            </w:r>
          </w:p>
          <w:p>
            <w:pPr>
              <w:pStyle w:val="TableParagraph"/>
              <w:spacing w:before="3" w:line="242" w:lineRule="auto"/>
              <w:ind w:left="108" w:right="96"/>
              <w:rPr>
                <w:sz w:val="18"/>
              </w:rPr>
            </w:pPr>
            <w:r>
              <w:rPr>
                <w:spacing w:val="-2"/>
                <w:sz w:val="18"/>
              </w:rPr>
              <w:t>石墨炉彩色观测系统：该系统可查看石墨管内部情况，方便调节进样针位置，</w:t>
            </w:r>
            <w:r>
              <w:rPr>
                <w:spacing w:val="-2"/>
                <w:sz w:val="18"/>
              </w:rPr>
              <w:t>及监控样品的干燥、灰化过程，制定更简单的方法。</w:t>
            </w:r>
          </w:p>
          <w:p>
            <w:pPr>
              <w:pStyle w:val="TableParagraph"/>
              <w:spacing w:before="1"/>
              <w:ind w:left="108"/>
              <w:rPr>
                <w:sz w:val="18"/>
              </w:rPr>
            </w:pPr>
            <w:r>
              <w:rPr>
                <w:spacing w:val="-1"/>
                <w:sz w:val="18"/>
              </w:rPr>
              <w:t>火焰石墨炉通用型自动进样器</w:t>
            </w:r>
          </w:p>
          <w:p>
            <w:pPr>
              <w:pStyle w:val="TableParagraph"/>
              <w:spacing w:before="3" w:line="242" w:lineRule="auto"/>
              <w:ind w:left="108" w:right="2886"/>
              <w:rPr>
                <w:sz w:val="18"/>
              </w:rPr>
            </w:pPr>
            <w:r>
              <w:rPr>
                <w:spacing w:val="13"/>
                <w:sz w:val="18"/>
              </w:rPr>
              <w:t xml:space="preserve">样品数目： </w:t>
            </w:r>
            <w:r>
              <w:rPr>
                <w:sz w:val="18"/>
              </w:rPr>
              <w:t>88</w:t>
            </w:r>
            <w:r>
              <w:rPr>
                <w:spacing w:val="-10"/>
                <w:sz w:val="18"/>
              </w:rPr>
              <w:t xml:space="preserve"> 及 </w:t>
            </w:r>
            <w:r>
              <w:rPr>
                <w:sz w:val="18"/>
              </w:rPr>
              <w:t>148</w:t>
            </w:r>
            <w:r>
              <w:rPr>
                <w:spacing w:val="-6"/>
                <w:sz w:val="18"/>
              </w:rPr>
              <w:t xml:space="preserve"> 位，同时具有。</w:t>
            </w:r>
            <w:r>
              <w:rPr>
                <w:sz w:val="18"/>
              </w:rPr>
              <w:t xml:space="preserve"> </w:t>
            </w:r>
            <w:r>
              <w:rPr>
                <w:spacing w:val="9"/>
                <w:sz w:val="18"/>
              </w:rPr>
              <w:t xml:space="preserve">进样体积： </w:t>
            </w:r>
            <w:r>
              <w:rPr>
                <w:sz w:val="18"/>
              </w:rPr>
              <w:t>1</w:t>
            </w:r>
            <w:r>
              <w:rPr>
                <w:spacing w:val="-18"/>
                <w:sz w:val="18"/>
              </w:rPr>
              <w:t xml:space="preserve"> 到 </w:t>
            </w:r>
            <w:r>
              <w:rPr>
                <w:sz w:val="18"/>
              </w:rPr>
              <w:t>99</w:t>
            </w:r>
            <w:r>
              <w:rPr>
                <w:spacing w:val="-15"/>
                <w:sz w:val="18"/>
              </w:rPr>
              <w:t xml:space="preserve"> 微升，增量 </w:t>
            </w:r>
            <w:r>
              <w:rPr>
                <w:sz w:val="18"/>
              </w:rPr>
              <w:t>1</w:t>
            </w:r>
            <w:r>
              <w:rPr>
                <w:spacing w:val="-12"/>
                <w:sz w:val="18"/>
              </w:rPr>
              <w:t xml:space="preserve"> 微升。</w:t>
            </w:r>
            <w:r>
              <w:rPr>
                <w:spacing w:val="6"/>
                <w:sz w:val="18"/>
              </w:rPr>
              <w:t xml:space="preserve">进样精度： </w:t>
            </w:r>
            <w:r>
              <w:rPr>
                <w:sz w:val="18"/>
              </w:rPr>
              <w:t>±0.01</w:t>
            </w:r>
            <w:r>
              <w:rPr>
                <w:spacing w:val="-4"/>
                <w:sz w:val="18"/>
              </w:rPr>
              <w:t xml:space="preserve"> 微升。</w:t>
            </w:r>
          </w:p>
          <w:p>
            <w:pPr>
              <w:pStyle w:val="TableParagraph"/>
              <w:spacing w:before="1"/>
              <w:ind w:left="108"/>
              <w:rPr>
                <w:sz w:val="18"/>
              </w:rPr>
            </w:pPr>
            <w:r>
              <w:rPr>
                <w:sz w:val="18"/>
              </w:rPr>
              <w:t>20</w:t>
            </w:r>
            <w:r>
              <w:rPr>
                <w:spacing w:val="-15"/>
                <w:sz w:val="18"/>
              </w:rPr>
              <w:t xml:space="preserve"> 微升进样的 </w:t>
            </w:r>
            <w:r>
              <w:rPr>
                <w:sz w:val="18"/>
              </w:rPr>
              <w:t>RSD：</w:t>
            </w:r>
            <w:r>
              <w:rPr>
                <w:spacing w:val="45"/>
                <w:w w:val="150"/>
                <w:sz w:val="18"/>
              </w:rPr>
              <w:t xml:space="preserve"> </w:t>
            </w:r>
            <w:r>
              <w:rPr>
                <w:sz w:val="18"/>
              </w:rPr>
              <w:t>≤0.5%</w:t>
            </w:r>
            <w:r>
              <w:rPr>
                <w:spacing w:val="-10"/>
                <w:sz w:val="18"/>
              </w:rPr>
              <w:t>。</w:t>
            </w:r>
          </w:p>
          <w:p>
            <w:pPr>
              <w:pStyle w:val="TableParagraph"/>
              <w:spacing w:before="3" w:line="242" w:lineRule="auto"/>
              <w:ind w:left="108" w:right="96"/>
              <w:rPr>
                <w:sz w:val="18"/>
              </w:rPr>
            </w:pPr>
            <w:r>
              <w:rPr>
                <w:spacing w:val="-4"/>
                <w:sz w:val="18"/>
              </w:rPr>
              <w:t xml:space="preserve">自动配制 </w:t>
            </w:r>
            <w:r>
              <w:rPr>
                <w:sz w:val="18"/>
              </w:rPr>
              <w:t>15</w:t>
            </w:r>
            <w:r>
              <w:rPr>
                <w:spacing w:val="-5"/>
                <w:sz w:val="18"/>
              </w:rPr>
              <w:t xml:space="preserve"> 个标准溶液，自动稀释和浓缩样品，自动控制测定精度、线性、</w:t>
            </w:r>
            <w:r>
              <w:rPr>
                <w:spacing w:val="-2"/>
                <w:sz w:val="18"/>
              </w:rPr>
              <w:t>回收率等。</w:t>
            </w:r>
          </w:p>
          <w:p>
            <w:pPr>
              <w:pStyle w:val="TableParagraph"/>
              <w:spacing w:before="1" w:line="242" w:lineRule="auto"/>
              <w:ind w:left="108" w:right="4686"/>
              <w:rPr>
                <w:sz w:val="18"/>
              </w:rPr>
            </w:pPr>
            <w:r>
              <w:rPr>
                <w:spacing w:val="-2"/>
                <w:sz w:val="18"/>
              </w:rPr>
              <w:t>精密度</w:t>
            </w:r>
            <w:r>
              <w:rPr>
                <w:spacing w:val="-2"/>
                <w:sz w:val="18"/>
              </w:rPr>
              <w:t>：RSD≤2.0%</w:t>
            </w:r>
            <w:r>
              <w:rPr>
                <w:spacing w:val="-2"/>
                <w:sz w:val="18"/>
              </w:rPr>
              <w:t>特征质量：14pg</w:t>
            </w:r>
          </w:p>
          <w:p>
            <w:pPr>
              <w:pStyle w:val="TableParagraph"/>
              <w:numPr>
                <w:ilvl w:val="0"/>
                <w:numId w:val="45"/>
              </w:numPr>
              <w:tabs>
                <w:tab w:val="left" w:pos="289"/>
              </w:tabs>
              <w:spacing w:before="1" w:after="0" w:line="240" w:lineRule="auto"/>
              <w:ind w:left="289" w:right="0" w:hanging="181"/>
              <w:jc w:val="left"/>
              <w:rPr>
                <w:sz w:val="18"/>
              </w:rPr>
            </w:pPr>
            <w:r>
              <w:rPr>
                <w:spacing w:val="-1"/>
                <w:sz w:val="18"/>
              </w:rPr>
              <w:t>操作软件和计算机技术指标</w:t>
            </w:r>
          </w:p>
          <w:p>
            <w:pPr>
              <w:pStyle w:val="TableParagraph"/>
              <w:spacing w:before="3" w:line="242" w:lineRule="auto"/>
              <w:ind w:left="108" w:right="95"/>
              <w:rPr>
                <w:sz w:val="18"/>
              </w:rPr>
            </w:pPr>
            <w:r>
              <w:rPr>
                <w:spacing w:val="-2"/>
                <w:sz w:val="18"/>
              </w:rPr>
              <w:t>软件需具有中文提示界面，分析报告为中文报告，在分析样品的同时，能同时</w:t>
            </w:r>
            <w:r>
              <w:rPr>
                <w:spacing w:val="-2"/>
                <w:sz w:val="18"/>
              </w:rPr>
              <w:t>进行数据处理</w:t>
            </w:r>
          </w:p>
          <w:p>
            <w:pPr>
              <w:pStyle w:val="TableParagraph"/>
              <w:spacing w:before="1" w:line="242" w:lineRule="auto"/>
              <w:ind w:left="108" w:right="816"/>
              <w:rPr>
                <w:sz w:val="18"/>
              </w:rPr>
            </w:pPr>
            <w:r>
              <w:rPr>
                <w:spacing w:val="-2"/>
                <w:sz w:val="18"/>
              </w:rPr>
              <w:t>每一元素的测量参数自动优化并推荐最佳值，无需使用者进行估计。</w:t>
            </w:r>
            <w:r>
              <w:rPr>
                <w:spacing w:val="-2"/>
                <w:sz w:val="18"/>
              </w:rPr>
              <w:t>支持数据的备份、恢复、删除，支持数据的文本格式输出。</w:t>
            </w:r>
          </w:p>
          <w:p>
            <w:pPr>
              <w:pStyle w:val="TableParagraph"/>
              <w:numPr>
                <w:ilvl w:val="0"/>
                <w:numId w:val="45"/>
              </w:numPr>
              <w:tabs>
                <w:tab w:val="left" w:pos="289"/>
              </w:tabs>
              <w:spacing w:before="1" w:after="0" w:line="240" w:lineRule="auto"/>
              <w:ind w:left="289" w:right="0" w:hanging="181"/>
              <w:jc w:val="left"/>
              <w:rPr>
                <w:sz w:val="18"/>
              </w:rPr>
            </w:pPr>
            <w:r>
              <w:rPr>
                <w:spacing w:val="-3"/>
                <w:sz w:val="18"/>
              </w:rPr>
              <w:t xml:space="preserve">配备品牌电脑、打印机和两年使用耗材，要求铅、镉、钡、银、铬 </w:t>
            </w:r>
            <w:r>
              <w:rPr>
                <w:spacing w:val="-2"/>
                <w:sz w:val="18"/>
              </w:rPr>
              <w:t>5</w:t>
            </w:r>
            <w:r>
              <w:rPr>
                <w:spacing w:val="-8"/>
                <w:sz w:val="18"/>
              </w:rPr>
              <w:t xml:space="preserve"> 种元素</w:t>
            </w:r>
          </w:p>
          <w:p>
            <w:pPr>
              <w:pStyle w:val="TableParagraph"/>
              <w:spacing w:before="3" w:line="211" w:lineRule="exact"/>
              <w:ind w:left="1907"/>
              <w:rPr>
                <w:sz w:val="18"/>
              </w:rPr>
            </w:pPr>
            <w:r>
              <w:rPr>
                <w:spacing w:val="-1"/>
                <w:sz w:val="18"/>
              </w:rPr>
              <w:t>的检出限需达到国家标准要求。</w:t>
            </w:r>
          </w:p>
        </w:tc>
        <w:tc>
          <w:tcPr>
            <w:tcW w:w="1236" w:type="dxa"/>
            <w:tcBorders>
              <w:top w:val="single" w:sz="8" w:space="0" w:color="000000"/>
            </w:tcBorders>
          </w:tcPr>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spacing w:before="12"/>
              <w:rPr>
                <w:rFonts w:ascii="微软雅黑"/>
                <w:b/>
                <w:sz w:val="24"/>
              </w:rPr>
            </w:pPr>
          </w:p>
          <w:p>
            <w:pPr>
              <w:pStyle w:val="TableParagraph"/>
              <w:ind w:left="9"/>
              <w:jc w:val="center"/>
              <w:rPr>
                <w:sz w:val="18"/>
              </w:rPr>
            </w:pPr>
            <w:r>
              <w:rPr>
                <w:sz w:val="18"/>
              </w:rPr>
              <w:t>1</w:t>
            </w:r>
          </w:p>
        </w:tc>
        <w:tc>
          <w:tcPr>
            <w:tcW w:w="720" w:type="dxa"/>
          </w:tcPr>
          <w:p>
            <w:pPr>
              <w:pStyle w:val="TableParagraph"/>
              <w:rPr>
                <w:rFonts w:ascii="Times New Roman"/>
                <w:sz w:val="18"/>
              </w:rPr>
            </w:pPr>
          </w:p>
        </w:tc>
      </w:tr>
    </w:tbl>
    <w:p>
      <w:pPr>
        <w:pStyle w:val="BodyText"/>
        <w:rPr>
          <w:rFonts w:ascii="微软雅黑"/>
          <w:b/>
          <w:sz w:val="20"/>
        </w:rPr>
      </w:pPr>
    </w:p>
    <w:p>
      <w:pPr>
        <w:pStyle w:val="BodyText"/>
        <w:spacing w:before="17"/>
        <w:rPr>
          <w:rFonts w:ascii="微软雅黑"/>
          <w:b/>
          <w:sz w:val="19"/>
        </w:rPr>
      </w:pPr>
      <w:r>
        <w:pict>
          <v:rect id="_x0000_s1030" style="width:5.3pt;height:0.5pt;margin-top:19.56pt;margin-left:510.95pt;mso-position-horizontal-relative:page;mso-wrap-distance-left:0;mso-wrap-distance-right:0;position:absolute;z-index:-251653120" filled="t" fillcolor="black" stroked="f">
            <v:fill type="solid"/>
            <w10:wrap type="topAndBottom"/>
          </v:rect>
        </w:pict>
      </w:r>
    </w:p>
    <w:p>
      <w:pPr>
        <w:spacing w:after="0"/>
        <w:rPr>
          <w:rFonts w:ascii="微软雅黑"/>
          <w:sz w:val="19"/>
        </w:rPr>
        <w:sectPr>
          <w:headerReference w:type="default" r:id="rId16"/>
          <w:footerReference w:type="default" r:id="rId17"/>
          <w:pgSz w:w="11910" w:h="16840"/>
          <w:pgMar w:top="1040" w:right="440" w:bottom="1320" w:left="860" w:header="859" w:footer="1134"/>
          <w:pgNumType w:start="6"/>
          <w:cols w:space="708"/>
        </w:sectPr>
      </w:pPr>
    </w:p>
    <w:p>
      <w:pPr>
        <w:pStyle w:val="BodyText"/>
        <w:spacing w:before="8"/>
        <w:rPr>
          <w:rFonts w:ascii="微软雅黑"/>
          <w:b/>
          <w:sz w:val="2"/>
        </w:rPr>
      </w:pPr>
    </w:p>
    <w:tbl>
      <w:tblPr>
        <w:tblStyle w:val="TableNormal2"/>
        <w:tblW w:w="0" w:type="auto"/>
        <w:jc w:val="left"/>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8"/>
        <w:gridCol w:w="1260"/>
        <w:gridCol w:w="6335"/>
        <w:gridCol w:w="1236"/>
        <w:gridCol w:w="720"/>
      </w:tblGrid>
      <w:tr>
        <w:tblPrEx>
          <w:tblW w:w="0" w:type="auto"/>
          <w:jc w:val="left"/>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467"/>
          <w:jc w:val="left"/>
        </w:trPr>
        <w:tc>
          <w:tcPr>
            <w:tcW w:w="828" w:type="dxa"/>
          </w:tcPr>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spacing w:before="16"/>
              <w:rPr>
                <w:rFonts w:ascii="微软雅黑"/>
                <w:b/>
                <w:sz w:val="15"/>
              </w:rPr>
            </w:pPr>
          </w:p>
          <w:p>
            <w:pPr>
              <w:pStyle w:val="TableParagraph"/>
              <w:ind w:right="358"/>
              <w:jc w:val="right"/>
              <w:rPr>
                <w:sz w:val="18"/>
              </w:rPr>
            </w:pPr>
            <w:r>
              <w:rPr>
                <w:sz w:val="18"/>
              </w:rPr>
              <w:t>2</w:t>
            </w:r>
          </w:p>
        </w:tc>
        <w:tc>
          <w:tcPr>
            <w:tcW w:w="1260" w:type="dxa"/>
            <w:tcBorders>
              <w:top w:val="single" w:sz="8" w:space="0" w:color="000000"/>
            </w:tcBorders>
          </w:tcPr>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9"/>
              </w:rPr>
            </w:pPr>
          </w:p>
          <w:p>
            <w:pPr>
              <w:pStyle w:val="TableParagraph"/>
              <w:spacing w:before="1" w:line="312" w:lineRule="auto"/>
              <w:ind w:left="270" w:right="169" w:hanging="90"/>
              <w:rPr>
                <w:sz w:val="18"/>
              </w:rPr>
            </w:pPr>
            <w:r>
              <w:rPr>
                <w:spacing w:val="-2"/>
                <w:sz w:val="18"/>
              </w:rPr>
              <w:t>全自动固相</w:t>
            </w:r>
            <w:r>
              <w:rPr>
                <w:spacing w:val="-4"/>
                <w:sz w:val="18"/>
              </w:rPr>
              <w:t>萃取系统</w:t>
            </w:r>
          </w:p>
        </w:tc>
        <w:tc>
          <w:tcPr>
            <w:tcW w:w="6335" w:type="dxa"/>
            <w:tcBorders>
              <w:top w:val="single" w:sz="8" w:space="0" w:color="000000"/>
            </w:tcBorders>
          </w:tcPr>
          <w:p>
            <w:pPr>
              <w:pStyle w:val="TableParagraph"/>
              <w:spacing w:before="60"/>
              <w:ind w:left="108"/>
              <w:rPr>
                <w:sz w:val="18"/>
              </w:rPr>
            </w:pPr>
            <w:r>
              <w:rPr>
                <w:spacing w:val="-2"/>
                <w:sz w:val="18"/>
              </w:rPr>
              <w:t>配置要求：</w:t>
            </w:r>
          </w:p>
          <w:p>
            <w:pPr>
              <w:pStyle w:val="TableParagraph"/>
              <w:spacing w:before="69" w:line="312" w:lineRule="auto"/>
              <w:ind w:left="108" w:right="276" w:firstLine="360"/>
              <w:rPr>
                <w:sz w:val="18"/>
              </w:rPr>
            </w:pPr>
            <w:r>
              <w:rPr>
                <w:spacing w:val="-2"/>
                <w:sz w:val="18"/>
              </w:rPr>
              <w:t>原装进口四通道全自动固相萃取系统，可扩展为处理大体积水样功能。</w:t>
            </w:r>
            <w:r>
              <w:rPr>
                <w:spacing w:val="-2"/>
                <w:sz w:val="18"/>
              </w:rPr>
              <w:t>技术指标：</w:t>
            </w:r>
          </w:p>
          <w:p>
            <w:pPr>
              <w:pStyle w:val="TableParagraph"/>
              <w:spacing w:line="174" w:lineRule="exact"/>
              <w:ind w:left="378"/>
              <w:rPr>
                <w:sz w:val="18"/>
              </w:rPr>
            </w:pPr>
            <w:r>
              <w:rPr>
                <w:spacing w:val="-2"/>
                <w:sz w:val="18"/>
              </w:rPr>
              <w:t>1.设备具备自动固相萃取功能（柱的活化、样品过柱、氮气干燥、洗脱等</w:t>
            </w:r>
            <w:r>
              <w:rPr>
                <w:spacing w:val="-10"/>
                <w:sz w:val="18"/>
              </w:rPr>
              <w:t>）</w:t>
            </w:r>
          </w:p>
          <w:p>
            <w:pPr>
              <w:pStyle w:val="TableParagraph"/>
              <w:spacing w:before="3"/>
              <w:ind w:left="108"/>
              <w:rPr>
                <w:sz w:val="18"/>
              </w:rPr>
            </w:pPr>
            <w:r>
              <w:rPr>
                <w:sz w:val="18"/>
              </w:rPr>
              <w:t>和液体处理自动化功能（液体转移、液体添加、混合、稀释、衍生化等</w:t>
            </w:r>
            <w:r>
              <w:rPr>
                <w:spacing w:val="-90"/>
                <w:sz w:val="18"/>
              </w:rPr>
              <w:t>）</w:t>
            </w:r>
            <w:r>
              <w:rPr>
                <w:spacing w:val="-10"/>
                <w:sz w:val="18"/>
              </w:rPr>
              <w:t>。</w:t>
            </w:r>
          </w:p>
          <w:p>
            <w:pPr>
              <w:pStyle w:val="TableParagraph"/>
              <w:spacing w:before="3"/>
              <w:ind w:left="372"/>
              <w:rPr>
                <w:sz w:val="18"/>
              </w:rPr>
            </w:pPr>
            <w:r>
              <w:rPr>
                <w:sz w:val="18"/>
              </w:rPr>
              <w:t>（1）</w:t>
            </w:r>
            <w:r>
              <w:rPr>
                <w:spacing w:val="-2"/>
                <w:sz w:val="18"/>
              </w:rPr>
              <w:t xml:space="preserve"> 连续处理样品数量：系统可以自动连续处理样品量不少于 </w:t>
            </w:r>
            <w:r>
              <w:rPr>
                <w:sz w:val="18"/>
              </w:rPr>
              <w:t>124</w:t>
            </w:r>
            <w:r>
              <w:rPr>
                <w:spacing w:val="-19"/>
                <w:sz w:val="18"/>
              </w:rPr>
              <w:t xml:space="preserve"> 个。</w:t>
            </w:r>
          </w:p>
          <w:p>
            <w:pPr>
              <w:pStyle w:val="TableParagraph"/>
              <w:numPr>
                <w:ilvl w:val="0"/>
                <w:numId w:val="52"/>
              </w:numPr>
              <w:tabs>
                <w:tab w:val="left" w:pos="559"/>
              </w:tabs>
              <w:spacing w:before="3" w:after="0" w:line="240" w:lineRule="auto"/>
              <w:ind w:left="559" w:right="0" w:hanging="181"/>
              <w:jc w:val="left"/>
              <w:rPr>
                <w:sz w:val="18"/>
              </w:rPr>
            </w:pPr>
            <w:r>
              <w:rPr>
                <w:spacing w:val="-5"/>
                <w:sz w:val="18"/>
              </w:rPr>
              <w:t xml:space="preserve">样品量的处理范围为 </w:t>
            </w:r>
            <w:r>
              <w:rPr>
                <w:sz w:val="18"/>
              </w:rPr>
              <w:t>50</w:t>
            </w:r>
            <w:r>
              <w:rPr>
                <w:spacing w:val="-9"/>
                <w:sz w:val="18"/>
              </w:rPr>
              <w:t xml:space="preserve"> 微升至无限量。</w:t>
            </w:r>
          </w:p>
          <w:p>
            <w:pPr>
              <w:pStyle w:val="TableParagraph"/>
              <w:numPr>
                <w:ilvl w:val="0"/>
                <w:numId w:val="52"/>
              </w:numPr>
              <w:tabs>
                <w:tab w:val="left" w:pos="558"/>
              </w:tabs>
              <w:spacing w:before="2" w:after="0" w:line="240" w:lineRule="auto"/>
              <w:ind w:left="557" w:right="0" w:hanging="182"/>
              <w:jc w:val="left"/>
              <w:rPr>
                <w:sz w:val="18"/>
              </w:rPr>
            </w:pPr>
            <w:r>
              <w:rPr>
                <w:spacing w:val="-4"/>
                <w:sz w:val="18"/>
              </w:rPr>
              <w:t xml:space="preserve">具有可扩展为自动连续处理 </w:t>
            </w:r>
            <w:r>
              <w:rPr>
                <w:sz w:val="18"/>
              </w:rPr>
              <w:t>32</w:t>
            </w:r>
            <w:r>
              <w:rPr>
                <w:spacing w:val="-8"/>
                <w:sz w:val="18"/>
              </w:rPr>
              <w:t xml:space="preserve"> 个大体积水样的功能。</w:t>
            </w:r>
          </w:p>
          <w:p>
            <w:pPr>
              <w:pStyle w:val="TableParagraph"/>
              <w:numPr>
                <w:ilvl w:val="0"/>
                <w:numId w:val="52"/>
              </w:numPr>
              <w:tabs>
                <w:tab w:val="left" w:pos="559"/>
              </w:tabs>
              <w:spacing w:before="3" w:after="0" w:line="240" w:lineRule="auto"/>
              <w:ind w:left="559" w:right="0" w:hanging="181"/>
              <w:jc w:val="left"/>
              <w:rPr>
                <w:sz w:val="18"/>
              </w:rPr>
            </w:pPr>
            <w:r>
              <w:rPr>
                <w:spacing w:val="-15"/>
                <w:sz w:val="18"/>
              </w:rPr>
              <w:t xml:space="preserve">每根 </w:t>
            </w:r>
            <w:r>
              <w:rPr>
                <w:sz w:val="18"/>
              </w:rPr>
              <w:t>SPE</w:t>
            </w:r>
            <w:r>
              <w:rPr>
                <w:spacing w:val="-8"/>
                <w:sz w:val="18"/>
              </w:rPr>
              <w:t xml:space="preserve"> 柱有独立顶部密封盖，不会产生交叉污染问题。</w:t>
            </w:r>
          </w:p>
          <w:p>
            <w:pPr>
              <w:pStyle w:val="TableParagraph"/>
              <w:numPr>
                <w:ilvl w:val="0"/>
                <w:numId w:val="52"/>
              </w:numPr>
              <w:tabs>
                <w:tab w:val="left" w:pos="554"/>
              </w:tabs>
              <w:spacing w:before="3" w:after="0" w:line="240" w:lineRule="auto"/>
              <w:ind w:left="553" w:right="0" w:hanging="182"/>
              <w:jc w:val="left"/>
              <w:rPr>
                <w:sz w:val="18"/>
              </w:rPr>
            </w:pPr>
            <w:r>
              <w:rPr>
                <w:spacing w:val="-2"/>
                <w:sz w:val="18"/>
              </w:rPr>
              <w:t>具备多步萃取功能</w:t>
            </w:r>
          </w:p>
          <w:p>
            <w:pPr>
              <w:pStyle w:val="TableParagraph"/>
              <w:numPr>
                <w:ilvl w:val="0"/>
                <w:numId w:val="52"/>
              </w:numPr>
              <w:tabs>
                <w:tab w:val="left" w:pos="554"/>
              </w:tabs>
              <w:spacing w:before="3" w:after="0" w:line="240" w:lineRule="auto"/>
              <w:ind w:left="553" w:right="0" w:hanging="182"/>
              <w:jc w:val="left"/>
              <w:rPr>
                <w:sz w:val="18"/>
              </w:rPr>
            </w:pPr>
            <w:r>
              <w:rPr>
                <w:spacing w:val="-6"/>
                <w:sz w:val="18"/>
              </w:rPr>
              <w:t xml:space="preserve">能够使用不少于 </w:t>
            </w:r>
            <w:r>
              <w:rPr>
                <w:sz w:val="18"/>
              </w:rPr>
              <w:t>7</w:t>
            </w:r>
            <w:r>
              <w:rPr>
                <w:spacing w:val="-10"/>
                <w:sz w:val="18"/>
              </w:rPr>
              <w:t xml:space="preserve"> 种不同的溶剂，平台可以同时放置 </w:t>
            </w:r>
            <w:r>
              <w:rPr>
                <w:sz w:val="18"/>
              </w:rPr>
              <w:t>5</w:t>
            </w:r>
            <w:r>
              <w:rPr>
                <w:spacing w:val="-10"/>
                <w:sz w:val="18"/>
              </w:rPr>
              <w:t xml:space="preserve"> 个以上管架。</w:t>
            </w:r>
          </w:p>
          <w:p>
            <w:pPr>
              <w:pStyle w:val="TableParagraph"/>
              <w:numPr>
                <w:ilvl w:val="0"/>
                <w:numId w:val="52"/>
              </w:numPr>
              <w:tabs>
                <w:tab w:val="left" w:pos="554"/>
              </w:tabs>
              <w:spacing w:before="3" w:after="0" w:line="240" w:lineRule="auto"/>
              <w:ind w:left="553" w:right="0" w:hanging="182"/>
              <w:jc w:val="left"/>
              <w:rPr>
                <w:sz w:val="18"/>
              </w:rPr>
            </w:pPr>
            <w:r>
              <w:rPr>
                <w:spacing w:val="-1"/>
                <w:sz w:val="18"/>
              </w:rPr>
              <w:t>可通过软件控制，在同一平台上连续完成萃取和浓缩。</w:t>
            </w:r>
          </w:p>
          <w:p>
            <w:pPr>
              <w:pStyle w:val="TableParagraph"/>
              <w:numPr>
                <w:ilvl w:val="0"/>
                <w:numId w:val="52"/>
              </w:numPr>
              <w:tabs>
                <w:tab w:val="left" w:pos="554"/>
              </w:tabs>
              <w:spacing w:before="2" w:after="0" w:line="240" w:lineRule="auto"/>
              <w:ind w:left="553" w:right="0" w:hanging="182"/>
              <w:jc w:val="left"/>
              <w:rPr>
                <w:sz w:val="18"/>
              </w:rPr>
            </w:pPr>
            <w:r>
              <w:rPr>
                <w:spacing w:val="-1"/>
                <w:sz w:val="18"/>
              </w:rPr>
              <w:t>具有添加温控模块功能。</w:t>
            </w:r>
          </w:p>
          <w:p>
            <w:pPr>
              <w:pStyle w:val="TableParagraph"/>
              <w:numPr>
                <w:ilvl w:val="0"/>
                <w:numId w:val="52"/>
              </w:numPr>
              <w:tabs>
                <w:tab w:val="left" w:pos="1324"/>
              </w:tabs>
              <w:spacing w:before="3" w:after="0" w:line="211" w:lineRule="exact"/>
              <w:ind w:left="1323" w:right="0" w:hanging="272"/>
              <w:jc w:val="left"/>
              <w:rPr>
                <w:sz w:val="18"/>
              </w:rPr>
            </w:pPr>
            <w:r>
              <w:rPr>
                <w:spacing w:val="-1"/>
                <w:sz w:val="18"/>
              </w:rPr>
              <w:t>免费培训用户的操作技术人员(二人次/四天/壹台) 。</w:t>
            </w:r>
          </w:p>
        </w:tc>
        <w:tc>
          <w:tcPr>
            <w:tcW w:w="1236" w:type="dxa"/>
            <w:tcBorders>
              <w:top w:val="single" w:sz="8" w:space="0" w:color="000000"/>
            </w:tcBorders>
          </w:tcPr>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spacing w:before="16"/>
              <w:rPr>
                <w:rFonts w:ascii="微软雅黑"/>
                <w:b/>
                <w:sz w:val="15"/>
              </w:rPr>
            </w:pPr>
          </w:p>
          <w:p>
            <w:pPr>
              <w:pStyle w:val="TableParagraph"/>
              <w:ind w:right="561"/>
              <w:jc w:val="right"/>
              <w:rPr>
                <w:sz w:val="18"/>
              </w:rPr>
            </w:pPr>
            <w:r>
              <w:rPr>
                <w:sz w:val="18"/>
              </w:rPr>
              <w:t>1</w:t>
            </w:r>
          </w:p>
        </w:tc>
        <w:tc>
          <w:tcPr>
            <w:tcW w:w="720" w:type="dxa"/>
          </w:tcPr>
          <w:p>
            <w:pPr>
              <w:pStyle w:val="TableParagraph"/>
              <w:rPr>
                <w:rFonts w:ascii="Times New Roman"/>
                <w:sz w:val="18"/>
              </w:rPr>
            </w:pPr>
          </w:p>
        </w:tc>
      </w:tr>
      <w:tr>
        <w:tblPrEx>
          <w:tblW w:w="0" w:type="auto"/>
          <w:jc w:val="left"/>
          <w:tblInd w:w="112" w:type="dxa"/>
          <w:tblLayout w:type="fixed"/>
          <w:tblCellMar>
            <w:top w:w="0" w:type="dxa"/>
            <w:left w:w="0" w:type="dxa"/>
            <w:bottom w:w="0" w:type="dxa"/>
            <w:right w:w="0" w:type="dxa"/>
          </w:tblCellMar>
          <w:tblLook w:val="01E0"/>
        </w:tblPrEx>
        <w:trPr>
          <w:trHeight w:val="4902"/>
          <w:jc w:val="left"/>
        </w:trPr>
        <w:tc>
          <w:tcPr>
            <w:tcW w:w="828" w:type="dxa"/>
          </w:tcPr>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spacing w:before="14"/>
              <w:rPr>
                <w:rFonts w:ascii="微软雅黑"/>
                <w:b/>
                <w:sz w:val="18"/>
              </w:rPr>
            </w:pPr>
          </w:p>
          <w:p>
            <w:pPr>
              <w:pStyle w:val="TableParagraph"/>
              <w:ind w:right="358"/>
              <w:jc w:val="right"/>
              <w:rPr>
                <w:sz w:val="18"/>
              </w:rPr>
            </w:pPr>
            <w:r>
              <w:rPr>
                <w:sz w:val="18"/>
              </w:rPr>
              <w:t>3</w:t>
            </w:r>
          </w:p>
        </w:tc>
        <w:tc>
          <w:tcPr>
            <w:tcW w:w="1260" w:type="dxa"/>
          </w:tcPr>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spacing w:before="14"/>
              <w:rPr>
                <w:rFonts w:ascii="微软雅黑"/>
                <w:b/>
                <w:sz w:val="18"/>
              </w:rPr>
            </w:pPr>
          </w:p>
          <w:p>
            <w:pPr>
              <w:pStyle w:val="TableParagraph"/>
              <w:ind w:left="180"/>
              <w:rPr>
                <w:sz w:val="18"/>
              </w:rPr>
            </w:pPr>
            <w:r>
              <w:rPr>
                <w:spacing w:val="-2"/>
                <w:sz w:val="18"/>
              </w:rPr>
              <w:t>微波消解仪</w:t>
            </w:r>
          </w:p>
        </w:tc>
        <w:tc>
          <w:tcPr>
            <w:tcW w:w="6335" w:type="dxa"/>
          </w:tcPr>
          <w:p>
            <w:pPr>
              <w:pStyle w:val="TableParagraph"/>
              <w:spacing w:before="3"/>
              <w:ind w:left="108"/>
              <w:rPr>
                <w:sz w:val="18"/>
              </w:rPr>
            </w:pPr>
            <w:r>
              <w:rPr>
                <w:spacing w:val="-2"/>
                <w:sz w:val="18"/>
              </w:rPr>
              <w:t>配置要求：</w:t>
            </w:r>
          </w:p>
          <w:p>
            <w:pPr>
              <w:pStyle w:val="TableParagraph"/>
              <w:spacing w:before="2" w:line="242" w:lineRule="auto"/>
              <w:ind w:left="108" w:right="3606" w:firstLine="360"/>
              <w:rPr>
                <w:sz w:val="18"/>
              </w:rPr>
            </w:pPr>
            <w:r>
              <w:rPr>
                <w:spacing w:val="-10"/>
                <w:sz w:val="18"/>
              </w:rPr>
              <w:t xml:space="preserve">需同时处理 </w:t>
            </w:r>
            <w:r>
              <w:rPr>
                <w:spacing w:val="-2"/>
                <w:sz w:val="18"/>
              </w:rPr>
              <w:t>40</w:t>
            </w:r>
            <w:r>
              <w:rPr>
                <w:spacing w:val="-10"/>
                <w:sz w:val="18"/>
              </w:rPr>
              <w:t xml:space="preserve"> 个以上样品。</w:t>
            </w:r>
            <w:r>
              <w:rPr>
                <w:spacing w:val="-2"/>
                <w:sz w:val="18"/>
              </w:rPr>
              <w:t>参数要求：</w:t>
            </w:r>
          </w:p>
          <w:p>
            <w:pPr>
              <w:pStyle w:val="TableParagraph"/>
              <w:spacing w:before="1" w:line="242" w:lineRule="auto"/>
              <w:ind w:left="108" w:right="96"/>
              <w:jc w:val="both"/>
              <w:rPr>
                <w:sz w:val="18"/>
              </w:rPr>
            </w:pPr>
            <w:r>
              <w:rPr>
                <w:sz w:val="18"/>
              </w:rPr>
              <w:t>1.微波实际输出功率≥1500W</w:t>
            </w:r>
            <w:r>
              <w:rPr>
                <w:spacing w:val="-4"/>
                <w:sz w:val="18"/>
              </w:rPr>
              <w:t xml:space="preserve">。微波功率 </w:t>
            </w:r>
            <w:r>
              <w:rPr>
                <w:sz w:val="18"/>
              </w:rPr>
              <w:t>0-100%连续自动调整；并能显示连续</w:t>
            </w:r>
            <w:r>
              <w:rPr>
                <w:spacing w:val="-2"/>
                <w:sz w:val="18"/>
              </w:rPr>
              <w:t>微波功率调整曲线。</w:t>
            </w:r>
          </w:p>
          <w:p>
            <w:pPr>
              <w:pStyle w:val="TableParagraph"/>
              <w:spacing w:before="1" w:line="242" w:lineRule="auto"/>
              <w:ind w:left="108" w:right="96"/>
              <w:jc w:val="both"/>
              <w:rPr>
                <w:sz w:val="18"/>
              </w:rPr>
            </w:pPr>
            <w:r>
              <w:rPr>
                <w:spacing w:val="-2"/>
                <w:sz w:val="18"/>
              </w:rPr>
              <w:t>2、全负荷工作状态下，微波泄漏量≤0.05mW/cm2(提供国际标准检测方法及数</w:t>
            </w:r>
            <w:r>
              <w:rPr>
                <w:sz w:val="18"/>
              </w:rPr>
              <w:t>据) ，以保证操作人员健康。</w:t>
            </w:r>
          </w:p>
          <w:p>
            <w:pPr>
              <w:pStyle w:val="TableParagraph"/>
              <w:spacing w:before="1" w:line="242" w:lineRule="auto"/>
              <w:ind w:left="108" w:right="96"/>
              <w:jc w:val="both"/>
              <w:rPr>
                <w:sz w:val="18"/>
              </w:rPr>
            </w:pPr>
            <w:r>
              <w:rPr>
                <w:spacing w:val="-2"/>
                <w:sz w:val="18"/>
              </w:rPr>
              <w:t>3</w:t>
            </w:r>
            <w:r>
              <w:rPr>
                <w:spacing w:val="-3"/>
                <w:sz w:val="18"/>
              </w:rPr>
              <w:t xml:space="preserve">、微波腔体：多层等离子防腐涂层，具可耐 </w:t>
            </w:r>
            <w:r>
              <w:rPr>
                <w:spacing w:val="-2"/>
                <w:sz w:val="18"/>
              </w:rPr>
              <w:t>350°C</w:t>
            </w:r>
            <w:r>
              <w:rPr>
                <w:spacing w:val="-8"/>
                <w:sz w:val="18"/>
              </w:rPr>
              <w:t xml:space="preserve"> 高温。在 </w:t>
            </w:r>
            <w:r>
              <w:rPr>
                <w:spacing w:val="-2"/>
                <w:sz w:val="18"/>
              </w:rPr>
              <w:t>350</w:t>
            </w:r>
            <w:r>
              <w:rPr>
                <w:spacing w:val="-5"/>
                <w:sz w:val="18"/>
              </w:rPr>
              <w:t xml:space="preserve">℃高温下 </w:t>
            </w:r>
            <w:r>
              <w:rPr>
                <w:spacing w:val="-2"/>
                <w:sz w:val="18"/>
              </w:rPr>
              <w:t>5</w:t>
            </w:r>
            <w:r>
              <w:rPr>
                <w:sz w:val="18"/>
              </w:rPr>
              <w:t>年时间内不变形、脱落；5</w:t>
            </w:r>
            <w:r>
              <w:rPr>
                <w:spacing w:val="-5"/>
                <w:sz w:val="18"/>
              </w:rPr>
              <w:t xml:space="preserve"> 年内保证腔体无任何腐蚀，如出现腐蚀免费更换主</w:t>
            </w:r>
            <w:r>
              <w:rPr>
                <w:spacing w:val="-6"/>
                <w:sz w:val="18"/>
              </w:rPr>
              <w:t>机；</w:t>
            </w:r>
          </w:p>
          <w:p>
            <w:pPr>
              <w:pStyle w:val="TableParagraph"/>
              <w:spacing w:before="2" w:line="242" w:lineRule="auto"/>
              <w:ind w:left="108" w:right="96"/>
              <w:jc w:val="both"/>
              <w:rPr>
                <w:sz w:val="18"/>
              </w:rPr>
            </w:pPr>
            <w:r>
              <w:rPr>
                <w:sz w:val="18"/>
              </w:rPr>
              <w:t>4</w:t>
            </w:r>
            <w:r>
              <w:rPr>
                <w:spacing w:val="-1"/>
                <w:sz w:val="18"/>
              </w:rPr>
              <w:t xml:space="preserve">、内置压力监控系统：当样品罐内压力超过设定极限时，罐体 </w:t>
            </w:r>
            <w:r>
              <w:rPr>
                <w:sz w:val="18"/>
              </w:rPr>
              <w:t>0.01s</w:t>
            </w:r>
            <w:r>
              <w:rPr>
                <w:spacing w:val="-6"/>
                <w:sz w:val="18"/>
              </w:rPr>
              <w:t xml:space="preserve"> 瞬间卸</w:t>
            </w:r>
            <w:r>
              <w:rPr>
                <w:spacing w:val="-2"/>
                <w:sz w:val="18"/>
              </w:rPr>
              <w:t xml:space="preserve">压，再瞬间闭合，继续化学过程，保证样品的完好性，同时报警并给出标示； </w:t>
            </w:r>
            <w:r>
              <w:rPr>
                <w:sz w:val="18"/>
              </w:rPr>
              <w:t>5</w:t>
            </w:r>
            <w:r>
              <w:rPr>
                <w:spacing w:val="-1"/>
                <w:sz w:val="18"/>
              </w:rPr>
              <w:t>、具有温度控制系统，温度传感器直接并实时测量样品的温度；控温范围：</w:t>
            </w:r>
          </w:p>
          <w:p>
            <w:pPr>
              <w:pStyle w:val="TableParagraph"/>
              <w:spacing w:before="1"/>
              <w:ind w:left="108"/>
              <w:rPr>
                <w:sz w:val="18"/>
              </w:rPr>
            </w:pPr>
            <w:r>
              <w:rPr>
                <w:sz w:val="18"/>
              </w:rPr>
              <w:t>0-500℃，精度：0.1℃</w:t>
            </w:r>
            <w:r>
              <w:rPr>
                <w:spacing w:val="-1"/>
                <w:sz w:val="18"/>
              </w:rPr>
              <w:t>。要求能在控制终端上显示控温精度。</w:t>
            </w:r>
          </w:p>
          <w:p>
            <w:pPr>
              <w:pStyle w:val="TableParagraph"/>
              <w:spacing w:before="3"/>
              <w:ind w:left="108"/>
              <w:rPr>
                <w:sz w:val="18"/>
              </w:rPr>
            </w:pPr>
            <w:r>
              <w:rPr>
                <w:sz w:val="18"/>
              </w:rPr>
              <w:t>6.</w:t>
            </w:r>
            <w:r>
              <w:rPr>
                <w:spacing w:val="-2"/>
                <w:sz w:val="18"/>
              </w:rPr>
              <w:t>反应罐参数</w:t>
            </w:r>
          </w:p>
          <w:p>
            <w:pPr>
              <w:pStyle w:val="TableParagraph"/>
              <w:numPr>
                <w:ilvl w:val="0"/>
                <w:numId w:val="43"/>
              </w:numPr>
              <w:tabs>
                <w:tab w:val="left" w:pos="559"/>
              </w:tabs>
              <w:spacing w:before="3" w:after="0" w:line="240" w:lineRule="auto"/>
              <w:ind w:left="559" w:right="0" w:hanging="451"/>
              <w:jc w:val="left"/>
              <w:rPr>
                <w:sz w:val="18"/>
              </w:rPr>
            </w:pPr>
            <w:r>
              <w:rPr>
                <w:sz w:val="18"/>
              </w:rPr>
              <w:t>反应容器最高耐压</w:t>
            </w:r>
            <w:r>
              <w:rPr>
                <w:spacing w:val="-2"/>
                <w:sz w:val="18"/>
              </w:rPr>
              <w:t>：≥1500psi</w:t>
            </w:r>
          </w:p>
          <w:p>
            <w:pPr>
              <w:pStyle w:val="TableParagraph"/>
              <w:numPr>
                <w:ilvl w:val="0"/>
                <w:numId w:val="43"/>
              </w:numPr>
              <w:tabs>
                <w:tab w:val="left" w:pos="559"/>
              </w:tabs>
              <w:spacing w:before="3" w:after="0" w:line="240" w:lineRule="auto"/>
              <w:ind w:left="559" w:right="0" w:hanging="451"/>
              <w:jc w:val="left"/>
              <w:rPr>
                <w:sz w:val="18"/>
              </w:rPr>
            </w:pPr>
            <w:r>
              <w:rPr>
                <w:sz w:val="18"/>
              </w:rPr>
              <w:t>反应容器最高温度</w:t>
            </w:r>
            <w:r>
              <w:rPr>
                <w:spacing w:val="-2"/>
                <w:sz w:val="18"/>
              </w:rPr>
              <w:t>：≥300℃</w:t>
            </w:r>
          </w:p>
          <w:p>
            <w:pPr>
              <w:pStyle w:val="TableParagraph"/>
              <w:numPr>
                <w:ilvl w:val="0"/>
                <w:numId w:val="43"/>
              </w:numPr>
              <w:tabs>
                <w:tab w:val="left" w:pos="559"/>
              </w:tabs>
              <w:spacing w:before="3" w:after="0" w:line="240" w:lineRule="auto"/>
              <w:ind w:left="559" w:right="0" w:hanging="451"/>
              <w:jc w:val="left"/>
              <w:rPr>
                <w:sz w:val="18"/>
              </w:rPr>
            </w:pPr>
            <w:r>
              <w:rPr>
                <w:sz w:val="18"/>
              </w:rPr>
              <w:t>反应容器体积</w:t>
            </w:r>
            <w:r>
              <w:rPr>
                <w:spacing w:val="-2"/>
                <w:sz w:val="18"/>
              </w:rPr>
              <w:t>：≥60ml</w:t>
            </w:r>
          </w:p>
          <w:p>
            <w:pPr>
              <w:pStyle w:val="TableParagraph"/>
              <w:numPr>
                <w:ilvl w:val="0"/>
                <w:numId w:val="43"/>
              </w:numPr>
              <w:tabs>
                <w:tab w:val="left" w:pos="648"/>
              </w:tabs>
              <w:spacing w:before="3" w:after="0" w:line="240" w:lineRule="auto"/>
              <w:ind w:left="648" w:right="0" w:hanging="540"/>
              <w:jc w:val="left"/>
              <w:rPr>
                <w:sz w:val="18"/>
              </w:rPr>
            </w:pPr>
            <w:r>
              <w:rPr>
                <w:spacing w:val="-1"/>
                <w:sz w:val="18"/>
              </w:rPr>
              <w:t>反应后罐体可直接进行水冷和风冷。</w:t>
            </w:r>
          </w:p>
          <w:p>
            <w:pPr>
              <w:pStyle w:val="TableParagraph"/>
              <w:numPr>
                <w:ilvl w:val="0"/>
                <w:numId w:val="43"/>
              </w:numPr>
              <w:tabs>
                <w:tab w:val="left" w:pos="559"/>
              </w:tabs>
              <w:spacing w:before="2" w:after="0" w:line="240" w:lineRule="auto"/>
              <w:ind w:left="559" w:right="0" w:hanging="451"/>
              <w:jc w:val="left"/>
              <w:rPr>
                <w:sz w:val="18"/>
              </w:rPr>
            </w:pPr>
            <w:r>
              <w:rPr>
                <w:sz w:val="18"/>
              </w:rPr>
              <w:t>批处理量≥40</w:t>
            </w:r>
            <w:r>
              <w:rPr>
                <w:spacing w:val="-28"/>
                <w:sz w:val="18"/>
              </w:rPr>
              <w:t xml:space="preserve"> 个</w:t>
            </w:r>
          </w:p>
          <w:p>
            <w:pPr>
              <w:pStyle w:val="TableParagraph"/>
              <w:spacing w:before="3" w:line="211" w:lineRule="exact"/>
              <w:ind w:left="108"/>
              <w:rPr>
                <w:sz w:val="18"/>
              </w:rPr>
            </w:pPr>
            <w:r>
              <w:rPr>
                <w:sz w:val="18"/>
              </w:rPr>
              <w:t>7</w:t>
            </w:r>
            <w:r>
              <w:rPr>
                <w:spacing w:val="-2"/>
                <w:sz w:val="18"/>
              </w:rPr>
              <w:t>、具备赶酸装置。</w:t>
            </w:r>
          </w:p>
        </w:tc>
        <w:tc>
          <w:tcPr>
            <w:tcW w:w="1236" w:type="dxa"/>
          </w:tcPr>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rPr>
                <w:rFonts w:ascii="微软雅黑"/>
                <w:b/>
                <w:sz w:val="18"/>
              </w:rPr>
            </w:pPr>
          </w:p>
          <w:p>
            <w:pPr>
              <w:pStyle w:val="TableParagraph"/>
              <w:spacing w:before="14"/>
              <w:rPr>
                <w:rFonts w:ascii="微软雅黑"/>
                <w:b/>
                <w:sz w:val="18"/>
              </w:rPr>
            </w:pPr>
          </w:p>
          <w:p>
            <w:pPr>
              <w:pStyle w:val="TableParagraph"/>
              <w:ind w:right="561"/>
              <w:jc w:val="right"/>
              <w:rPr>
                <w:sz w:val="18"/>
              </w:rPr>
            </w:pPr>
            <w:r>
              <w:rPr>
                <w:sz w:val="18"/>
              </w:rPr>
              <w:t>1</w:t>
            </w:r>
          </w:p>
        </w:tc>
        <w:tc>
          <w:tcPr>
            <w:tcW w:w="720" w:type="dxa"/>
          </w:tcPr>
          <w:p>
            <w:pPr>
              <w:pStyle w:val="TableParagraph"/>
              <w:rPr>
                <w:rFonts w:ascii="Times New Roman"/>
                <w:sz w:val="18"/>
              </w:rPr>
            </w:pPr>
          </w:p>
        </w:tc>
      </w:tr>
      <w:tr>
        <w:tblPrEx>
          <w:tblW w:w="0" w:type="auto"/>
          <w:jc w:val="left"/>
          <w:tblInd w:w="112" w:type="dxa"/>
          <w:tblLayout w:type="fixed"/>
          <w:tblCellMar>
            <w:top w:w="0" w:type="dxa"/>
            <w:left w:w="0" w:type="dxa"/>
            <w:bottom w:w="0" w:type="dxa"/>
            <w:right w:w="0" w:type="dxa"/>
          </w:tblCellMar>
          <w:tblLook w:val="01E0"/>
        </w:tblPrEx>
        <w:trPr>
          <w:trHeight w:val="4435"/>
          <w:jc w:val="left"/>
        </w:trPr>
        <w:tc>
          <w:tcPr>
            <w:tcW w:w="828" w:type="dxa"/>
          </w:tcPr>
          <w:p>
            <w:pPr>
              <w:pStyle w:val="TableParagraph"/>
              <w:spacing w:before="3"/>
              <w:rPr>
                <w:rFonts w:ascii="微软雅黑"/>
                <w:b/>
                <w:sz w:val="15"/>
              </w:rPr>
            </w:pPr>
          </w:p>
          <w:p>
            <w:pPr>
              <w:pStyle w:val="TableParagraph"/>
              <w:ind w:right="358"/>
              <w:jc w:val="right"/>
              <w:rPr>
                <w:sz w:val="18"/>
              </w:rPr>
            </w:pPr>
            <w:r>
              <w:rPr>
                <w:sz w:val="18"/>
              </w:rPr>
              <w:t>4</w:t>
            </w:r>
          </w:p>
        </w:tc>
        <w:tc>
          <w:tcPr>
            <w:tcW w:w="1260" w:type="dxa"/>
          </w:tcPr>
          <w:p>
            <w:pPr>
              <w:pStyle w:val="TableParagraph"/>
              <w:spacing w:before="15"/>
              <w:rPr>
                <w:rFonts w:ascii="微软雅黑"/>
                <w:b/>
                <w:sz w:val="8"/>
              </w:rPr>
            </w:pPr>
          </w:p>
          <w:p>
            <w:pPr>
              <w:pStyle w:val="TableParagraph"/>
              <w:spacing w:line="242" w:lineRule="auto"/>
              <w:ind w:left="180" w:right="169"/>
              <w:rPr>
                <w:sz w:val="18"/>
              </w:rPr>
            </w:pPr>
            <w:r>
              <w:rPr>
                <w:spacing w:val="-2"/>
                <w:sz w:val="18"/>
              </w:rPr>
              <w:t>全自动原子</w:t>
            </w:r>
            <w:r>
              <w:rPr>
                <w:spacing w:val="-2"/>
                <w:sz w:val="18"/>
              </w:rPr>
              <w:t>荧光光度计</w:t>
            </w:r>
          </w:p>
        </w:tc>
        <w:tc>
          <w:tcPr>
            <w:tcW w:w="6335" w:type="dxa"/>
          </w:tcPr>
          <w:p>
            <w:pPr>
              <w:pStyle w:val="TableParagraph"/>
              <w:spacing w:before="46"/>
              <w:ind w:left="108"/>
              <w:rPr>
                <w:sz w:val="18"/>
              </w:rPr>
            </w:pPr>
            <w:r>
              <w:rPr>
                <w:spacing w:val="-2"/>
                <w:sz w:val="18"/>
              </w:rPr>
              <w:t>配置要求：</w:t>
            </w:r>
          </w:p>
          <w:p>
            <w:pPr>
              <w:pStyle w:val="TableParagraph"/>
              <w:spacing w:before="3" w:line="242" w:lineRule="auto"/>
              <w:ind w:left="108" w:right="96" w:firstLine="360"/>
              <w:rPr>
                <w:sz w:val="18"/>
              </w:rPr>
            </w:pPr>
            <w:r>
              <w:rPr>
                <w:sz w:val="18"/>
              </w:rPr>
              <w:t>全自动原子荧光光度计，160</w:t>
            </w:r>
            <w:r>
              <w:rPr>
                <w:spacing w:val="-7"/>
                <w:sz w:val="18"/>
              </w:rPr>
              <w:t xml:space="preserve"> 位以上进样器，电脑打印机、砷和汞两种以</w:t>
            </w:r>
            <w:r>
              <w:rPr>
                <w:spacing w:val="-2"/>
                <w:sz w:val="18"/>
              </w:rPr>
              <w:t>上空心阴极灯、中文操作系统。</w:t>
            </w:r>
          </w:p>
          <w:p>
            <w:pPr>
              <w:pStyle w:val="TableParagraph"/>
              <w:spacing w:before="1"/>
              <w:ind w:left="108"/>
              <w:rPr>
                <w:sz w:val="18"/>
              </w:rPr>
            </w:pPr>
            <w:r>
              <w:rPr>
                <w:spacing w:val="-2"/>
                <w:sz w:val="18"/>
              </w:rPr>
              <w:t>参数要求：</w:t>
            </w:r>
          </w:p>
          <w:p>
            <w:pPr>
              <w:pStyle w:val="TableParagraph"/>
              <w:spacing w:before="3" w:line="242" w:lineRule="auto"/>
              <w:ind w:left="108" w:right="3156"/>
              <w:rPr>
                <w:sz w:val="18"/>
              </w:rPr>
            </w:pPr>
            <w:r>
              <w:rPr>
                <w:spacing w:val="-2"/>
                <w:sz w:val="18"/>
              </w:rPr>
              <w:t>光源：具备扣除光源漂移和脉动的装置</w:t>
            </w:r>
            <w:r>
              <w:rPr>
                <w:spacing w:val="-1"/>
                <w:sz w:val="18"/>
              </w:rPr>
              <w:t>光学系统：无色散全密闭避光调光系统</w:t>
            </w:r>
          </w:p>
          <w:p>
            <w:pPr>
              <w:pStyle w:val="TableParagraph"/>
              <w:spacing w:before="1" w:line="242" w:lineRule="auto"/>
              <w:ind w:left="108" w:right="2256"/>
              <w:rPr>
                <w:sz w:val="18"/>
              </w:rPr>
            </w:pPr>
            <w:r>
              <w:rPr>
                <w:spacing w:val="-2"/>
                <w:sz w:val="18"/>
              </w:rPr>
              <w:t>进样系统：全自动内置式双路顺序注射泵进样系统</w:t>
            </w:r>
            <w:r>
              <w:rPr>
                <w:spacing w:val="-2"/>
                <w:sz w:val="18"/>
              </w:rPr>
              <w:t>自动配标准曲线、高浓度自动稀释</w:t>
            </w:r>
          </w:p>
          <w:p>
            <w:pPr>
              <w:pStyle w:val="TableParagraph"/>
              <w:spacing w:before="1"/>
              <w:ind w:left="108"/>
              <w:rPr>
                <w:sz w:val="18"/>
              </w:rPr>
            </w:pPr>
            <w:r>
              <w:rPr>
                <w:spacing w:val="-1"/>
                <w:sz w:val="18"/>
              </w:rPr>
              <w:t>具备化学气相发生气液分离装置</w:t>
            </w:r>
          </w:p>
          <w:p>
            <w:pPr>
              <w:pStyle w:val="TableParagraph"/>
              <w:spacing w:before="2"/>
              <w:ind w:left="108"/>
              <w:rPr>
                <w:sz w:val="18"/>
              </w:rPr>
            </w:pPr>
            <w:r>
              <w:rPr>
                <w:spacing w:val="-1"/>
                <w:sz w:val="18"/>
              </w:rPr>
              <w:t>原子化器：屏蔽式低温点火石英原子化器</w:t>
            </w:r>
          </w:p>
          <w:p>
            <w:pPr>
              <w:pStyle w:val="TableParagraph"/>
              <w:spacing w:before="3"/>
              <w:ind w:left="108"/>
              <w:rPr>
                <w:sz w:val="18"/>
              </w:rPr>
            </w:pPr>
            <w:r>
              <w:rPr>
                <w:spacing w:val="-1"/>
                <w:sz w:val="18"/>
              </w:rPr>
              <w:t>开机自检、气路自动控制、自动保护、自动报警</w:t>
            </w:r>
          </w:p>
          <w:p>
            <w:pPr>
              <w:pStyle w:val="TableParagraph"/>
              <w:spacing w:before="3"/>
              <w:ind w:left="108"/>
              <w:rPr>
                <w:sz w:val="18"/>
              </w:rPr>
            </w:pPr>
            <w:r>
              <w:rPr>
                <w:spacing w:val="-1"/>
                <w:sz w:val="18"/>
              </w:rPr>
              <w:t>具备氢化物发生原子荧光测量尾气中有害元素的捕集阱装置</w:t>
            </w:r>
          </w:p>
          <w:p>
            <w:pPr>
              <w:pStyle w:val="TableParagraph"/>
              <w:spacing w:before="3" w:line="242" w:lineRule="auto"/>
              <w:ind w:left="108" w:right="96"/>
              <w:rPr>
                <w:sz w:val="18"/>
              </w:rPr>
            </w:pPr>
            <w:r>
              <w:rPr>
                <w:spacing w:val="-2"/>
                <w:sz w:val="18"/>
              </w:rPr>
              <w:t>中文窗口操作软件，可实现自动系统诊断、自动样品测量、标准曲线法测量，</w:t>
            </w:r>
            <w:r>
              <w:rPr>
                <w:spacing w:val="-2"/>
                <w:sz w:val="18"/>
              </w:rPr>
              <w:t>多种报告格式，并备存专家帮助系统</w:t>
            </w:r>
          </w:p>
          <w:p>
            <w:pPr>
              <w:pStyle w:val="TableParagraph"/>
              <w:spacing w:before="1" w:line="242" w:lineRule="auto"/>
              <w:ind w:left="108" w:right="1491"/>
              <w:rPr>
                <w:sz w:val="18"/>
              </w:rPr>
            </w:pPr>
            <w:r>
              <w:rPr>
                <w:spacing w:val="-2"/>
                <w:sz w:val="18"/>
              </w:rPr>
              <w:t>检出限（DL）As、Hg、Sb、Bi、Se、Sn</w:t>
            </w:r>
            <w:r>
              <w:rPr>
                <w:spacing w:val="-13"/>
                <w:sz w:val="18"/>
              </w:rPr>
              <w:t xml:space="preserve"> 等元素</w:t>
            </w:r>
            <w:r>
              <w:rPr>
                <w:spacing w:val="-2"/>
                <w:sz w:val="18"/>
              </w:rPr>
              <w:t>≤0.01µg/L；</w:t>
            </w:r>
            <w:r>
              <w:rPr>
                <w:spacing w:val="-9"/>
                <w:sz w:val="18"/>
              </w:rPr>
              <w:t xml:space="preserve">冷原子测 </w:t>
            </w:r>
            <w:r>
              <w:rPr>
                <w:sz w:val="18"/>
              </w:rPr>
              <w:t>Hg≤0.001µg/L；</w:t>
            </w:r>
          </w:p>
          <w:p>
            <w:pPr>
              <w:pStyle w:val="TableParagraph"/>
              <w:spacing w:before="1"/>
              <w:ind w:left="108"/>
              <w:rPr>
                <w:sz w:val="18"/>
              </w:rPr>
            </w:pPr>
            <w:r>
              <w:rPr>
                <w:spacing w:val="-2"/>
                <w:sz w:val="18"/>
              </w:rPr>
              <w:t>Cd≤0.001µg/L</w:t>
            </w:r>
          </w:p>
          <w:p>
            <w:pPr>
              <w:pStyle w:val="TableParagraph"/>
              <w:spacing w:before="3"/>
              <w:ind w:left="108"/>
              <w:rPr>
                <w:sz w:val="18"/>
              </w:rPr>
            </w:pPr>
            <w:r>
              <w:rPr>
                <w:sz w:val="18"/>
              </w:rPr>
              <w:t xml:space="preserve">测量精度 </w:t>
            </w:r>
            <w:r>
              <w:rPr>
                <w:spacing w:val="-2"/>
                <w:sz w:val="18"/>
              </w:rPr>
              <w:t>RSD≤1.0%</w:t>
            </w:r>
          </w:p>
          <w:p>
            <w:pPr>
              <w:pStyle w:val="TableParagraph"/>
              <w:spacing w:before="2" w:line="167" w:lineRule="exact"/>
              <w:ind w:left="108"/>
              <w:rPr>
                <w:sz w:val="18"/>
              </w:rPr>
            </w:pPr>
            <w:r>
              <w:rPr>
                <w:spacing w:val="-1"/>
                <w:sz w:val="18"/>
              </w:rPr>
              <w:t>线性范围 三个数量级</w:t>
            </w:r>
          </w:p>
        </w:tc>
        <w:tc>
          <w:tcPr>
            <w:tcW w:w="1236" w:type="dxa"/>
          </w:tcPr>
          <w:p>
            <w:pPr>
              <w:pStyle w:val="TableParagraph"/>
              <w:spacing w:before="3"/>
              <w:rPr>
                <w:rFonts w:ascii="微软雅黑"/>
                <w:b/>
                <w:sz w:val="15"/>
              </w:rPr>
            </w:pPr>
          </w:p>
          <w:p>
            <w:pPr>
              <w:pStyle w:val="TableParagraph"/>
              <w:ind w:right="561"/>
              <w:jc w:val="right"/>
              <w:rPr>
                <w:sz w:val="18"/>
              </w:rPr>
            </w:pPr>
            <w:r>
              <w:rPr>
                <w:sz w:val="18"/>
              </w:rPr>
              <w:t>1</w:t>
            </w:r>
          </w:p>
        </w:tc>
        <w:tc>
          <w:tcPr>
            <w:tcW w:w="720" w:type="dxa"/>
          </w:tcPr>
          <w:p>
            <w:pPr>
              <w:pStyle w:val="TableParagraph"/>
              <w:rPr>
                <w:rFonts w:ascii="Times New Roman"/>
                <w:sz w:val="18"/>
              </w:rPr>
            </w:pPr>
          </w:p>
        </w:tc>
      </w:tr>
    </w:tbl>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9"/>
        <w:rPr>
          <w:rFonts w:ascii="微软雅黑"/>
          <w:b/>
          <w:sz w:val="20"/>
        </w:rPr>
      </w:pPr>
      <w:r>
        <w:pict>
          <v:rect id="_x0000_s1031" style="width:5.3pt;height:0.5pt;margin-top:20.08pt;margin-left:510.95pt;mso-position-horizontal-relative:page;mso-wrap-distance-left:0;mso-wrap-distance-right:0;position:absolute;z-index:-251652096" filled="t" fillcolor="black" stroked="f">
            <v:fill type="solid"/>
            <w10:wrap type="topAndBottom"/>
          </v:rect>
        </w:pict>
      </w:r>
    </w:p>
    <w:p>
      <w:pPr>
        <w:spacing w:after="0"/>
        <w:rPr>
          <w:rFonts w:ascii="微软雅黑"/>
          <w:sz w:val="20"/>
        </w:rPr>
        <w:sectPr>
          <w:headerReference w:type="default" r:id="rId18"/>
          <w:footerReference w:type="default" r:id="rId19"/>
          <w:pgSz w:w="11910" w:h="16840"/>
          <w:pgMar w:top="1040" w:right="440" w:bottom="1320" w:left="860" w:header="859" w:footer="1134"/>
          <w:pgNumType w:start="7"/>
          <w:cols w:space="708"/>
        </w:sectPr>
      </w:pPr>
    </w:p>
    <w:p>
      <w:pPr>
        <w:pStyle w:val="BodyText"/>
        <w:spacing w:before="8"/>
        <w:rPr>
          <w:rFonts w:ascii="微软雅黑"/>
          <w:b/>
          <w:sz w:val="2"/>
        </w:rPr>
      </w:pPr>
    </w:p>
    <w:tbl>
      <w:tblPr>
        <w:tblStyle w:val="TableNormal3"/>
        <w:tblW w:w="0" w:type="auto"/>
        <w:jc w:val="left"/>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8"/>
        <w:gridCol w:w="1260"/>
        <w:gridCol w:w="6335"/>
        <w:gridCol w:w="1236"/>
        <w:gridCol w:w="720"/>
      </w:tblGrid>
      <w:tr>
        <w:tblPrEx>
          <w:tblW w:w="0" w:type="auto"/>
          <w:jc w:val="left"/>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100"/>
          <w:jc w:val="left"/>
        </w:trPr>
        <w:tc>
          <w:tcPr>
            <w:tcW w:w="828" w:type="dxa"/>
          </w:tcPr>
          <w:p>
            <w:pPr>
              <w:pStyle w:val="TableParagraph"/>
              <w:rPr>
                <w:rFonts w:ascii="微软雅黑"/>
                <w:b/>
                <w:sz w:val="18"/>
              </w:rPr>
            </w:pPr>
          </w:p>
          <w:p>
            <w:pPr>
              <w:pStyle w:val="TableParagraph"/>
              <w:rPr>
                <w:rFonts w:ascii="微软雅黑"/>
                <w:b/>
                <w:sz w:val="18"/>
              </w:rPr>
            </w:pPr>
          </w:p>
          <w:p>
            <w:pPr>
              <w:pStyle w:val="TableParagraph"/>
              <w:spacing w:before="14"/>
              <w:rPr>
                <w:rFonts w:ascii="微软雅黑"/>
                <w:b/>
                <w:sz w:val="14"/>
              </w:rPr>
            </w:pPr>
          </w:p>
          <w:p>
            <w:pPr>
              <w:pStyle w:val="TableParagraph"/>
              <w:spacing w:before="1"/>
              <w:ind w:left="10"/>
              <w:jc w:val="center"/>
              <w:rPr>
                <w:sz w:val="18"/>
              </w:rPr>
            </w:pPr>
            <w:r>
              <w:rPr>
                <w:sz w:val="18"/>
              </w:rPr>
              <w:t>5</w:t>
            </w:r>
          </w:p>
        </w:tc>
        <w:tc>
          <w:tcPr>
            <w:tcW w:w="1260" w:type="dxa"/>
            <w:tcBorders>
              <w:top w:val="single" w:sz="8" w:space="0" w:color="000000"/>
            </w:tcBorders>
          </w:tcPr>
          <w:p>
            <w:pPr>
              <w:pStyle w:val="TableParagraph"/>
              <w:rPr>
                <w:rFonts w:ascii="微软雅黑"/>
                <w:b/>
                <w:sz w:val="18"/>
              </w:rPr>
            </w:pPr>
          </w:p>
          <w:p>
            <w:pPr>
              <w:pStyle w:val="TableParagraph"/>
              <w:spacing w:before="8"/>
              <w:rPr>
                <w:rFonts w:ascii="微软雅黑"/>
                <w:b/>
                <w:sz w:val="26"/>
              </w:rPr>
            </w:pPr>
          </w:p>
          <w:p>
            <w:pPr>
              <w:pStyle w:val="TableParagraph"/>
              <w:spacing w:before="1" w:line="242" w:lineRule="auto"/>
              <w:ind w:left="360" w:right="169" w:hanging="180"/>
              <w:rPr>
                <w:sz w:val="18"/>
              </w:rPr>
            </w:pPr>
            <w:r>
              <w:rPr>
                <w:spacing w:val="-2"/>
                <w:sz w:val="18"/>
              </w:rPr>
              <w:t>多功能超纯</w:t>
            </w:r>
            <w:r>
              <w:rPr>
                <w:spacing w:val="-4"/>
                <w:sz w:val="18"/>
              </w:rPr>
              <w:t>水系统</w:t>
            </w:r>
          </w:p>
        </w:tc>
        <w:tc>
          <w:tcPr>
            <w:tcW w:w="6335" w:type="dxa"/>
            <w:tcBorders>
              <w:top w:val="single" w:sz="8" w:space="0" w:color="000000"/>
            </w:tcBorders>
          </w:tcPr>
          <w:p>
            <w:pPr>
              <w:pStyle w:val="TableParagraph"/>
              <w:spacing w:before="3"/>
              <w:ind w:left="108"/>
              <w:rPr>
                <w:sz w:val="18"/>
              </w:rPr>
            </w:pPr>
            <w:r>
              <w:rPr>
                <w:spacing w:val="-4"/>
                <w:sz w:val="18"/>
              </w:rPr>
              <w:t>要求：</w:t>
            </w:r>
          </w:p>
          <w:p>
            <w:pPr>
              <w:pStyle w:val="TableParagraph"/>
              <w:spacing w:before="2" w:line="242" w:lineRule="auto"/>
              <w:ind w:left="108" w:right="96"/>
              <w:jc w:val="both"/>
              <w:rPr>
                <w:sz w:val="18"/>
              </w:rPr>
            </w:pPr>
            <w:r>
              <w:rPr>
                <w:spacing w:val="-2"/>
                <w:sz w:val="18"/>
              </w:rPr>
              <w:t>需同时产生实验室三级水和一级水，并有两个独立取水口供分级取用。拥有定</w:t>
            </w:r>
            <w:r>
              <w:rPr>
                <w:spacing w:val="-4"/>
                <w:sz w:val="18"/>
              </w:rPr>
              <w:t>时定量取水功能，超纯水循环系统，0.22um 精密过滤器，带漏水保护装置。最</w:t>
            </w:r>
            <w:r>
              <w:rPr>
                <w:spacing w:val="-4"/>
                <w:sz w:val="18"/>
              </w:rPr>
              <w:t xml:space="preserve">大取水流量 </w:t>
            </w:r>
            <w:r>
              <w:rPr>
                <w:sz w:val="18"/>
              </w:rPr>
              <w:t>1.5L/min</w:t>
            </w:r>
            <w:r>
              <w:rPr>
                <w:spacing w:val="-7"/>
                <w:sz w:val="18"/>
              </w:rPr>
              <w:t xml:space="preserve"> 以上，出水水质达到 </w:t>
            </w:r>
            <w:r>
              <w:rPr>
                <w:sz w:val="18"/>
              </w:rPr>
              <w:t>GB/T 6682-2008</w:t>
            </w:r>
            <w:r>
              <w:rPr>
                <w:spacing w:val="-6"/>
                <w:sz w:val="18"/>
              </w:rPr>
              <w:t xml:space="preserve"> 要求。</w:t>
            </w:r>
          </w:p>
          <w:p>
            <w:pPr>
              <w:pStyle w:val="TableParagraph"/>
              <w:spacing w:before="2"/>
              <w:ind w:left="108"/>
              <w:rPr>
                <w:sz w:val="18"/>
              </w:rPr>
            </w:pPr>
            <w:r>
              <w:rPr>
                <w:spacing w:val="-2"/>
                <w:sz w:val="18"/>
              </w:rPr>
              <w:t>水质指标：</w:t>
            </w:r>
          </w:p>
          <w:p>
            <w:pPr>
              <w:pStyle w:val="TableParagraph"/>
              <w:spacing w:before="3"/>
              <w:ind w:left="108"/>
              <w:rPr>
                <w:sz w:val="18"/>
              </w:rPr>
            </w:pPr>
            <w:r>
              <w:rPr>
                <w:sz w:val="18"/>
              </w:rPr>
              <w:t>电阻率</w:t>
            </w:r>
            <w:r>
              <w:rPr>
                <w:spacing w:val="-2"/>
                <w:sz w:val="18"/>
              </w:rPr>
              <w:t>：≧18MΩ.cm</w:t>
            </w:r>
          </w:p>
          <w:p>
            <w:pPr>
              <w:pStyle w:val="TableParagraph"/>
              <w:spacing w:before="2" w:line="242" w:lineRule="auto"/>
              <w:ind w:left="108" w:right="4146"/>
              <w:rPr>
                <w:sz w:val="18"/>
              </w:rPr>
            </w:pPr>
            <w:r>
              <w:rPr>
                <w:spacing w:val="-2"/>
                <w:sz w:val="18"/>
              </w:rPr>
              <w:t>有机物和细菌去除率</w:t>
            </w:r>
            <w:r>
              <w:rPr>
                <w:spacing w:val="-2"/>
                <w:sz w:val="18"/>
              </w:rPr>
              <w:t>≧99%</w:t>
            </w:r>
            <w:r>
              <w:rPr>
                <w:spacing w:val="-2"/>
                <w:sz w:val="18"/>
              </w:rPr>
              <w:t>细菌总数≦1CFU/ML</w:t>
            </w:r>
          </w:p>
          <w:p>
            <w:pPr>
              <w:pStyle w:val="TableParagraph"/>
              <w:spacing w:before="2" w:line="211" w:lineRule="exact"/>
              <w:ind w:left="108"/>
              <w:rPr>
                <w:sz w:val="18"/>
              </w:rPr>
            </w:pPr>
            <w:r>
              <w:rPr>
                <w:sz w:val="18"/>
              </w:rPr>
              <w:t>颗粒污染物</w:t>
            </w:r>
            <w:r>
              <w:rPr>
                <w:spacing w:val="-2"/>
                <w:sz w:val="18"/>
              </w:rPr>
              <w:t>（&gt;0.22um）≦1</w:t>
            </w:r>
          </w:p>
        </w:tc>
        <w:tc>
          <w:tcPr>
            <w:tcW w:w="1236" w:type="dxa"/>
            <w:tcBorders>
              <w:top w:val="single" w:sz="8" w:space="0" w:color="000000"/>
            </w:tcBorders>
          </w:tcPr>
          <w:p>
            <w:pPr>
              <w:pStyle w:val="TableParagraph"/>
              <w:rPr>
                <w:rFonts w:ascii="微软雅黑"/>
                <w:b/>
                <w:sz w:val="18"/>
              </w:rPr>
            </w:pPr>
          </w:p>
          <w:p>
            <w:pPr>
              <w:pStyle w:val="TableParagraph"/>
              <w:rPr>
                <w:rFonts w:ascii="微软雅黑"/>
                <w:b/>
                <w:sz w:val="18"/>
              </w:rPr>
            </w:pPr>
          </w:p>
          <w:p>
            <w:pPr>
              <w:pStyle w:val="TableParagraph"/>
              <w:spacing w:before="14"/>
              <w:rPr>
                <w:rFonts w:ascii="微软雅黑"/>
                <w:b/>
                <w:sz w:val="14"/>
              </w:rPr>
            </w:pPr>
          </w:p>
          <w:p>
            <w:pPr>
              <w:pStyle w:val="TableParagraph"/>
              <w:spacing w:before="1"/>
              <w:ind w:left="9"/>
              <w:jc w:val="center"/>
              <w:rPr>
                <w:sz w:val="18"/>
              </w:rPr>
            </w:pPr>
            <w:r>
              <w:rPr>
                <w:sz w:val="18"/>
              </w:rPr>
              <w:t>1</w:t>
            </w:r>
          </w:p>
        </w:tc>
        <w:tc>
          <w:tcPr>
            <w:tcW w:w="720" w:type="dxa"/>
          </w:tcPr>
          <w:p>
            <w:pPr>
              <w:pStyle w:val="TableParagraph"/>
              <w:rPr>
                <w:rFonts w:ascii="Times New Roman"/>
                <w:sz w:val="22"/>
              </w:rPr>
            </w:pPr>
          </w:p>
        </w:tc>
      </w:tr>
    </w:tbl>
    <w:p>
      <w:pPr>
        <w:pStyle w:val="BodyText"/>
        <w:spacing w:before="2"/>
        <w:rPr>
          <w:rFonts w:ascii="微软雅黑"/>
          <w:b/>
          <w:sz w:val="9"/>
        </w:rPr>
      </w:pPr>
    </w:p>
    <w:p>
      <w:pPr>
        <w:pStyle w:val="Heading2"/>
        <w:spacing w:line="484" w:lineRule="exact"/>
        <w:ind w:left="966"/>
      </w:pPr>
      <w:r>
        <w:t>（四）</w:t>
      </w:r>
      <w:r>
        <w:rPr>
          <w:spacing w:val="-3"/>
        </w:rPr>
        <w:t>其它要求</w:t>
      </w:r>
    </w:p>
    <w:p>
      <w:pPr>
        <w:pStyle w:val="ListParagraph"/>
        <w:numPr>
          <w:ilvl w:val="0"/>
          <w:numId w:val="53"/>
        </w:numPr>
        <w:tabs>
          <w:tab w:val="left" w:pos="1566"/>
        </w:tabs>
        <w:spacing w:before="213" w:after="0" w:line="240" w:lineRule="auto"/>
        <w:ind w:left="1566" w:right="0" w:hanging="420"/>
        <w:jc w:val="left"/>
        <w:rPr>
          <w:i/>
          <w:sz w:val="24"/>
        </w:rPr>
      </w:pPr>
      <w:r>
        <w:rPr>
          <w:i/>
          <w:spacing w:val="-3"/>
          <w:sz w:val="24"/>
        </w:rPr>
        <w:t>报价要求</w:t>
      </w:r>
    </w:p>
    <w:p>
      <w:pPr>
        <w:pStyle w:val="ListParagraph"/>
        <w:numPr>
          <w:ilvl w:val="0"/>
          <w:numId w:val="41"/>
        </w:numPr>
        <w:tabs>
          <w:tab w:val="left" w:pos="1506"/>
        </w:tabs>
        <w:spacing w:before="133" w:after="0" w:line="343" w:lineRule="auto"/>
        <w:ind w:left="1506" w:right="855" w:hanging="420"/>
        <w:jc w:val="left"/>
        <w:rPr>
          <w:i/>
          <w:sz w:val="24"/>
        </w:rPr>
      </w:pPr>
      <w:r>
        <w:rPr>
          <w:i/>
          <w:spacing w:val="-2"/>
          <w:sz w:val="24"/>
        </w:rPr>
        <w:t>投标人报价应包括设计、采购、运输、安装、调试、培训、相关部门验收及保</w:t>
      </w:r>
      <w:r>
        <w:rPr>
          <w:i/>
          <w:spacing w:val="-10"/>
          <w:sz w:val="24"/>
        </w:rPr>
        <w:t>修期内的维护保养等所有费有，以及投标人认为必要的其他货物、材料、工程、</w:t>
      </w:r>
      <w:r>
        <w:rPr>
          <w:i/>
          <w:spacing w:val="-4"/>
          <w:sz w:val="24"/>
        </w:rPr>
        <w:t>服务。</w:t>
      </w:r>
    </w:p>
    <w:p>
      <w:pPr>
        <w:pStyle w:val="ListParagraph"/>
        <w:numPr>
          <w:ilvl w:val="0"/>
          <w:numId w:val="41"/>
        </w:numPr>
        <w:tabs>
          <w:tab w:val="left" w:pos="1506"/>
        </w:tabs>
        <w:spacing w:before="1" w:after="0" w:line="343" w:lineRule="auto"/>
        <w:ind w:left="1506" w:right="975" w:hanging="420"/>
        <w:jc w:val="left"/>
        <w:rPr>
          <w:i/>
          <w:sz w:val="24"/>
        </w:rPr>
      </w:pPr>
      <w:r>
        <w:rPr>
          <w:i/>
          <w:spacing w:val="-2"/>
          <w:sz w:val="24"/>
        </w:rPr>
        <w:t>投标人应自行增加设备正常、合法、安全运行及使用所必须但询价文件没有包</w:t>
      </w:r>
      <w:r>
        <w:rPr>
          <w:i/>
          <w:spacing w:val="-2"/>
          <w:sz w:val="24"/>
        </w:rPr>
        <w:t>含的所有设备、版权、专利等一切费用。</w:t>
      </w:r>
    </w:p>
    <w:p>
      <w:pPr>
        <w:pStyle w:val="ListParagraph"/>
        <w:numPr>
          <w:ilvl w:val="0"/>
          <w:numId w:val="53"/>
        </w:numPr>
        <w:tabs>
          <w:tab w:val="left" w:pos="1566"/>
        </w:tabs>
        <w:spacing w:before="0" w:after="0" w:line="240" w:lineRule="auto"/>
        <w:ind w:left="1566" w:right="0" w:hanging="420"/>
        <w:jc w:val="left"/>
        <w:rPr>
          <w:i/>
          <w:sz w:val="24"/>
        </w:rPr>
      </w:pPr>
      <w:r>
        <w:rPr>
          <w:i/>
          <w:spacing w:val="-3"/>
          <w:sz w:val="24"/>
        </w:rPr>
        <w:t>质量标准</w:t>
      </w:r>
    </w:p>
    <w:p>
      <w:pPr>
        <w:pStyle w:val="ListParagraph"/>
        <w:numPr>
          <w:ilvl w:val="0"/>
          <w:numId w:val="40"/>
        </w:numPr>
        <w:tabs>
          <w:tab w:val="left" w:pos="1566"/>
        </w:tabs>
        <w:spacing w:before="133" w:after="0" w:line="343" w:lineRule="auto"/>
        <w:ind w:left="1566" w:right="975" w:hanging="420"/>
        <w:jc w:val="left"/>
        <w:rPr>
          <w:i/>
          <w:sz w:val="24"/>
        </w:rPr>
      </w:pPr>
      <w:r>
        <w:rPr>
          <w:i/>
          <w:spacing w:val="-4"/>
          <w:sz w:val="24"/>
        </w:rPr>
        <w:t>中标人所投货物必须是厂商原装的、全新的、型号、性能及指标符合或优于国</w:t>
      </w:r>
      <w:r>
        <w:rPr>
          <w:i/>
          <w:spacing w:val="-2"/>
          <w:sz w:val="24"/>
        </w:rPr>
        <w:t>家及询价文件提出的有关技术、质量、安全标准、要求的货物。</w:t>
      </w:r>
    </w:p>
    <w:p>
      <w:pPr>
        <w:pStyle w:val="ListParagraph"/>
        <w:numPr>
          <w:ilvl w:val="0"/>
          <w:numId w:val="40"/>
        </w:numPr>
        <w:tabs>
          <w:tab w:val="left" w:pos="1566"/>
        </w:tabs>
        <w:spacing w:before="0" w:after="0" w:line="343" w:lineRule="auto"/>
        <w:ind w:left="1566" w:right="975" w:hanging="420"/>
        <w:jc w:val="left"/>
        <w:rPr>
          <w:i/>
          <w:sz w:val="24"/>
        </w:rPr>
      </w:pPr>
      <w:r>
        <w:rPr>
          <w:i/>
          <w:spacing w:val="-4"/>
          <w:sz w:val="24"/>
        </w:rPr>
        <w:t>设备包装均应有良好的防湿、防锈、防潮、防雨、防腐及防碰撞的措施。凡由</w:t>
      </w:r>
      <w:r>
        <w:rPr>
          <w:i/>
          <w:spacing w:val="-2"/>
          <w:sz w:val="24"/>
        </w:rPr>
        <w:t>于包装不良造成的损失和由此产生的费用均由中标人承担。</w:t>
      </w:r>
    </w:p>
    <w:p>
      <w:pPr>
        <w:pStyle w:val="ListParagraph"/>
        <w:numPr>
          <w:ilvl w:val="0"/>
          <w:numId w:val="53"/>
        </w:numPr>
        <w:tabs>
          <w:tab w:val="left" w:pos="1566"/>
        </w:tabs>
        <w:spacing w:before="1" w:after="0" w:line="240" w:lineRule="auto"/>
        <w:ind w:left="1566" w:right="0" w:hanging="420"/>
        <w:jc w:val="left"/>
        <w:rPr>
          <w:i/>
          <w:sz w:val="24"/>
        </w:rPr>
      </w:pPr>
      <w:r>
        <w:rPr>
          <w:i/>
          <w:spacing w:val="-2"/>
          <w:sz w:val="24"/>
        </w:rPr>
        <w:t>运输及保管、保险</w:t>
      </w:r>
    </w:p>
    <w:p>
      <w:pPr>
        <w:pStyle w:val="ListParagraph"/>
        <w:numPr>
          <w:ilvl w:val="0"/>
          <w:numId w:val="39"/>
        </w:numPr>
        <w:tabs>
          <w:tab w:val="left" w:pos="1506"/>
        </w:tabs>
        <w:spacing w:before="132" w:after="0" w:line="343" w:lineRule="auto"/>
        <w:ind w:left="1506" w:right="975" w:hanging="420"/>
        <w:jc w:val="left"/>
        <w:rPr>
          <w:i/>
          <w:sz w:val="24"/>
        </w:rPr>
      </w:pPr>
      <w:r>
        <w:rPr>
          <w:i/>
          <w:spacing w:val="-2"/>
          <w:sz w:val="24"/>
        </w:rPr>
        <w:t>中标人负责根据各品目不同的安装地点，将设备材料送到现场过程中的全部运</w:t>
      </w:r>
      <w:r>
        <w:rPr>
          <w:i/>
          <w:spacing w:val="-2"/>
          <w:sz w:val="24"/>
        </w:rPr>
        <w:t>输；包括装卸车、货物现场的搬运、设备的安装、调试等；</w:t>
      </w:r>
    </w:p>
    <w:p>
      <w:pPr>
        <w:pStyle w:val="ListParagraph"/>
        <w:numPr>
          <w:ilvl w:val="0"/>
          <w:numId w:val="39"/>
        </w:numPr>
        <w:tabs>
          <w:tab w:val="left" w:pos="1506"/>
        </w:tabs>
        <w:spacing w:before="1" w:after="0" w:line="240" w:lineRule="auto"/>
        <w:ind w:left="1506" w:right="0" w:hanging="420"/>
        <w:jc w:val="left"/>
        <w:rPr>
          <w:i/>
          <w:sz w:val="24"/>
        </w:rPr>
      </w:pPr>
      <w:r>
        <w:rPr>
          <w:i/>
          <w:spacing w:val="-1"/>
          <w:sz w:val="24"/>
        </w:rPr>
        <w:t>各种设备，必须提供装箱清单，按装箱清单验收货物；</w:t>
      </w:r>
    </w:p>
    <w:p>
      <w:pPr>
        <w:pStyle w:val="ListParagraph"/>
        <w:numPr>
          <w:ilvl w:val="0"/>
          <w:numId w:val="39"/>
        </w:numPr>
        <w:tabs>
          <w:tab w:val="left" w:pos="1506"/>
        </w:tabs>
        <w:spacing w:before="132" w:after="0" w:line="240" w:lineRule="auto"/>
        <w:ind w:left="1506" w:right="0" w:hanging="420"/>
        <w:jc w:val="left"/>
        <w:rPr>
          <w:i/>
          <w:sz w:val="24"/>
        </w:rPr>
      </w:pPr>
      <w:r>
        <w:rPr>
          <w:i/>
          <w:spacing w:val="-1"/>
          <w:sz w:val="24"/>
        </w:rPr>
        <w:t>货物在现场的保管由中标人负责，直至项目安装、验收完毕；</w:t>
      </w:r>
    </w:p>
    <w:p>
      <w:pPr>
        <w:pStyle w:val="ListParagraph"/>
        <w:numPr>
          <w:ilvl w:val="0"/>
          <w:numId w:val="39"/>
        </w:numPr>
        <w:tabs>
          <w:tab w:val="left" w:pos="1506"/>
        </w:tabs>
        <w:spacing w:before="133" w:after="0" w:line="343" w:lineRule="auto"/>
        <w:ind w:left="1506" w:right="975" w:hanging="420"/>
        <w:jc w:val="left"/>
        <w:rPr>
          <w:i/>
          <w:sz w:val="24"/>
        </w:rPr>
      </w:pPr>
      <w:r>
        <w:rPr>
          <w:i/>
          <w:spacing w:val="-2"/>
          <w:sz w:val="24"/>
        </w:rPr>
        <w:t>货物在安装调试验收合格前的保险由中标人负责，中标人负责其派出的现场服</w:t>
      </w:r>
      <w:r>
        <w:rPr>
          <w:i/>
          <w:spacing w:val="-2"/>
          <w:sz w:val="24"/>
        </w:rPr>
        <w:t>务人员人身意外保险。</w:t>
      </w:r>
    </w:p>
    <w:p>
      <w:pPr>
        <w:pStyle w:val="ListParagraph"/>
        <w:numPr>
          <w:ilvl w:val="0"/>
          <w:numId w:val="53"/>
        </w:numPr>
        <w:tabs>
          <w:tab w:val="left" w:pos="1566"/>
        </w:tabs>
        <w:spacing w:before="0" w:after="0" w:line="240" w:lineRule="auto"/>
        <w:ind w:left="1566" w:right="0" w:hanging="420"/>
        <w:jc w:val="left"/>
        <w:rPr>
          <w:i/>
          <w:sz w:val="24"/>
        </w:rPr>
      </w:pPr>
      <w:r>
        <w:rPr>
          <w:i/>
          <w:spacing w:val="-3"/>
          <w:sz w:val="24"/>
        </w:rPr>
        <w:t>安装调试</w:t>
      </w:r>
    </w:p>
    <w:p>
      <w:pPr>
        <w:pStyle w:val="ListParagraph"/>
        <w:numPr>
          <w:ilvl w:val="0"/>
          <w:numId w:val="38"/>
        </w:numPr>
        <w:tabs>
          <w:tab w:val="left" w:pos="1566"/>
        </w:tabs>
        <w:spacing w:before="133" w:after="0" w:line="343" w:lineRule="auto"/>
        <w:ind w:left="1566" w:right="975" w:hanging="420"/>
        <w:jc w:val="both"/>
        <w:rPr>
          <w:i/>
          <w:sz w:val="24"/>
        </w:rPr>
      </w:pPr>
      <w:r>
        <w:rPr>
          <w:i/>
          <w:spacing w:val="-4"/>
          <w:sz w:val="24"/>
        </w:rPr>
        <w:t>安装：中标人负责到各品目不同的安装地点进行安装调试。中标人应设安装负</w:t>
      </w:r>
      <w:r>
        <w:rPr>
          <w:i/>
          <w:spacing w:val="-4"/>
          <w:sz w:val="24"/>
        </w:rPr>
        <w:t>责人，负责安装协调管理工作。安装所需工具设施物料由中标人自备、自费运</w:t>
      </w:r>
      <w:r>
        <w:rPr>
          <w:i/>
          <w:spacing w:val="-2"/>
          <w:sz w:val="24"/>
        </w:rPr>
        <w:t>到现场，完工后自费搬走。</w:t>
      </w:r>
    </w:p>
    <w:p>
      <w:pPr>
        <w:pStyle w:val="ListParagraph"/>
        <w:numPr>
          <w:ilvl w:val="0"/>
          <w:numId w:val="38"/>
        </w:numPr>
        <w:tabs>
          <w:tab w:val="left" w:pos="1566"/>
        </w:tabs>
        <w:spacing w:before="1" w:after="0" w:line="343" w:lineRule="auto"/>
        <w:ind w:left="1566" w:right="855" w:hanging="420"/>
        <w:jc w:val="left"/>
        <w:rPr>
          <w:i/>
          <w:sz w:val="24"/>
        </w:rPr>
      </w:pPr>
      <w:r>
        <w:rPr>
          <w:i/>
          <w:spacing w:val="-16"/>
          <w:sz w:val="24"/>
        </w:rPr>
        <w:t>调试：按国家相关验收规范进行，分阶段进行调试。设备的拆箱、安装、通电、</w:t>
      </w:r>
      <w:r>
        <w:rPr>
          <w:i/>
          <w:spacing w:val="-2"/>
          <w:sz w:val="24"/>
        </w:rPr>
        <w:t>调试等项工作由中标人负责，但必须在用户指定人员的参与下进行。调试的原</w:t>
      </w:r>
      <w:r>
        <w:rPr>
          <w:i/>
          <w:spacing w:val="-2"/>
          <w:sz w:val="24"/>
        </w:rPr>
        <w:t>始记录须经各方签字后作为验收的文件之一。</w:t>
      </w:r>
    </w:p>
    <w:p>
      <w:pPr>
        <w:pStyle w:val="ListParagraph"/>
        <w:numPr>
          <w:ilvl w:val="0"/>
          <w:numId w:val="53"/>
        </w:numPr>
        <w:tabs>
          <w:tab w:val="left" w:pos="1566"/>
        </w:tabs>
        <w:spacing w:before="0" w:after="0" w:line="240" w:lineRule="auto"/>
        <w:ind w:left="1566" w:right="0" w:hanging="420"/>
        <w:jc w:val="left"/>
        <w:rPr>
          <w:i/>
          <w:sz w:val="24"/>
        </w:rPr>
      </w:pPr>
      <w:r>
        <w:pict>
          <v:rect id="_x0000_s1032" style="width:5.3pt;height:0.5pt;margin-top:17.61pt;margin-left:510.95pt;mso-position-horizontal-relative:page;mso-wrap-distance-left:0;mso-wrap-distance-right:0;position:absolute;z-index:-251651072" filled="t" fillcolor="black" stroked="f">
            <v:fill type="solid"/>
            <w10:wrap type="topAndBottom"/>
          </v:rect>
        </w:pict>
      </w:r>
      <w:r>
        <w:rPr>
          <w:i/>
          <w:spacing w:val="-6"/>
          <w:sz w:val="24"/>
        </w:rPr>
        <w:t xml:space="preserve">交货时间：合同签订后 </w:t>
      </w:r>
      <w:r>
        <w:rPr>
          <w:sz w:val="24"/>
        </w:rPr>
        <w:t>30</w:t>
      </w:r>
      <w:r>
        <w:rPr>
          <w:spacing w:val="-60"/>
          <w:sz w:val="24"/>
        </w:rPr>
        <w:t xml:space="preserve"> </w:t>
      </w:r>
      <w:r>
        <w:rPr>
          <w:i/>
          <w:spacing w:val="-2"/>
          <w:sz w:val="24"/>
        </w:rPr>
        <w:t>天内完工。</w:t>
      </w:r>
    </w:p>
    <w:p>
      <w:pPr>
        <w:spacing w:after="0" w:line="240" w:lineRule="auto"/>
        <w:jc w:val="left"/>
        <w:rPr>
          <w:sz w:val="24"/>
        </w:rPr>
        <w:sectPr>
          <w:headerReference w:type="default" r:id="rId20"/>
          <w:footerReference w:type="default" r:id="rId21"/>
          <w:pgSz w:w="11910" w:h="16840"/>
          <w:pgMar w:top="1040" w:right="440" w:bottom="1320" w:left="860" w:header="859" w:footer="1134"/>
          <w:pgNumType w:start="8"/>
          <w:cols w:space="708"/>
        </w:sectPr>
      </w:pPr>
    </w:p>
    <w:p>
      <w:pPr>
        <w:pStyle w:val="ListParagraph"/>
        <w:numPr>
          <w:ilvl w:val="0"/>
          <w:numId w:val="42"/>
        </w:numPr>
        <w:tabs>
          <w:tab w:val="left" w:pos="1566"/>
        </w:tabs>
        <w:spacing w:before="112" w:after="0" w:line="240" w:lineRule="auto"/>
        <w:ind w:left="1566" w:right="0" w:hanging="420"/>
        <w:jc w:val="both"/>
        <w:rPr>
          <w:sz w:val="24"/>
        </w:rPr>
      </w:pPr>
      <w:r>
        <w:rPr>
          <w:spacing w:val="-1"/>
          <w:sz w:val="24"/>
        </w:rPr>
        <w:t>交货地点：用户指定地点。</w:t>
      </w:r>
    </w:p>
    <w:p>
      <w:pPr>
        <w:pStyle w:val="Heading3"/>
        <w:numPr>
          <w:ilvl w:val="0"/>
          <w:numId w:val="42"/>
        </w:numPr>
        <w:tabs>
          <w:tab w:val="left" w:pos="1566"/>
        </w:tabs>
        <w:spacing w:before="53" w:after="0" w:line="240" w:lineRule="auto"/>
        <w:ind w:left="1566" w:right="977" w:hanging="420"/>
        <w:jc w:val="both"/>
      </w:pPr>
      <w:r>
        <w:rPr>
          <w:spacing w:val="-2"/>
        </w:rPr>
        <w:t>检定或校准：中标人必须委托有资质的计量检测机构对用户购买的设备进行检定或校准，检定或校准合格后方能验收，由此产生的有关费用由中标人承</w:t>
      </w:r>
      <w:r>
        <w:rPr>
          <w:spacing w:val="-6"/>
        </w:rPr>
        <w:t>担。</w:t>
      </w:r>
    </w:p>
    <w:p>
      <w:pPr>
        <w:pStyle w:val="ListParagraph"/>
        <w:numPr>
          <w:ilvl w:val="0"/>
          <w:numId w:val="42"/>
        </w:numPr>
        <w:tabs>
          <w:tab w:val="left" w:pos="1566"/>
        </w:tabs>
        <w:spacing w:before="75" w:after="0" w:line="240" w:lineRule="auto"/>
        <w:ind w:left="1566" w:right="0" w:hanging="420"/>
        <w:jc w:val="both"/>
        <w:rPr>
          <w:sz w:val="24"/>
        </w:rPr>
      </w:pPr>
      <w:r>
        <w:rPr>
          <w:spacing w:val="-5"/>
          <w:sz w:val="24"/>
        </w:rPr>
        <w:t>验收</w:t>
      </w:r>
    </w:p>
    <w:p>
      <w:pPr>
        <w:pStyle w:val="ListParagraph"/>
        <w:numPr>
          <w:ilvl w:val="1"/>
          <w:numId w:val="42"/>
        </w:numPr>
        <w:tabs>
          <w:tab w:val="left" w:pos="1746"/>
        </w:tabs>
        <w:spacing w:before="133" w:after="0" w:line="343" w:lineRule="auto"/>
        <w:ind w:left="1746" w:right="975" w:hanging="420"/>
        <w:jc w:val="both"/>
        <w:rPr>
          <w:sz w:val="24"/>
        </w:rPr>
      </w:pPr>
      <w:r>
        <w:rPr>
          <w:spacing w:val="-6"/>
          <w:sz w:val="24"/>
        </w:rPr>
        <w:t xml:space="preserve">设备安装调试完成正常工作的 </w:t>
      </w:r>
      <w:r>
        <w:rPr>
          <w:spacing w:val="-4"/>
          <w:sz w:val="24"/>
        </w:rPr>
        <w:t>7</w:t>
      </w:r>
      <w:r>
        <w:rPr>
          <w:spacing w:val="-9"/>
          <w:sz w:val="24"/>
        </w:rPr>
        <w:t xml:space="preserve"> 个工作日内，验收应在用户和中标人双方共</w:t>
      </w:r>
      <w:r>
        <w:rPr>
          <w:spacing w:val="-2"/>
          <w:sz w:val="24"/>
        </w:rPr>
        <w:t>同参加下进行。</w:t>
      </w:r>
    </w:p>
    <w:p>
      <w:pPr>
        <w:pStyle w:val="ListParagraph"/>
        <w:numPr>
          <w:ilvl w:val="1"/>
          <w:numId w:val="42"/>
        </w:numPr>
        <w:tabs>
          <w:tab w:val="left" w:pos="1746"/>
        </w:tabs>
        <w:spacing w:before="0" w:after="0" w:line="240" w:lineRule="auto"/>
        <w:ind w:left="1746" w:right="0" w:hanging="420"/>
        <w:jc w:val="both"/>
        <w:rPr>
          <w:sz w:val="24"/>
        </w:rPr>
      </w:pPr>
      <w:r>
        <w:rPr>
          <w:spacing w:val="-1"/>
          <w:sz w:val="24"/>
        </w:rPr>
        <w:t>验收按国家有关的规定、规范进行。</w:t>
      </w:r>
    </w:p>
    <w:p>
      <w:pPr>
        <w:pStyle w:val="ListParagraph"/>
        <w:numPr>
          <w:ilvl w:val="1"/>
          <w:numId w:val="42"/>
        </w:numPr>
        <w:tabs>
          <w:tab w:val="left" w:pos="1746"/>
        </w:tabs>
        <w:spacing w:before="133" w:after="0" w:line="343" w:lineRule="auto"/>
        <w:ind w:left="1746" w:right="975" w:hanging="420"/>
        <w:jc w:val="both"/>
        <w:rPr>
          <w:sz w:val="24"/>
        </w:rPr>
      </w:pPr>
      <w:r>
        <w:rPr>
          <w:spacing w:val="-2"/>
          <w:sz w:val="24"/>
        </w:rPr>
        <w:t>验收时如发现所交付的设备有短装、次品、损坏或其它不符合询价文件规定</w:t>
      </w:r>
      <w:r>
        <w:rPr>
          <w:spacing w:val="-2"/>
          <w:sz w:val="24"/>
        </w:rPr>
        <w:t>之情形者，招标人应做出详尽的现场记录，或由用户和中标人双方签署备忘</w:t>
      </w:r>
      <w:r>
        <w:rPr>
          <w:spacing w:val="-2"/>
          <w:sz w:val="24"/>
        </w:rPr>
        <w:t>录。此现场记录或备忘录可用作补充、缺失和更换损坏部件的有效证据。由</w:t>
      </w:r>
      <w:r>
        <w:rPr>
          <w:spacing w:val="-2"/>
          <w:sz w:val="24"/>
        </w:rPr>
        <w:t>此产生的有关费用由中标人承担。</w:t>
      </w:r>
    </w:p>
    <w:p>
      <w:pPr>
        <w:pStyle w:val="ListParagraph"/>
        <w:numPr>
          <w:ilvl w:val="0"/>
          <w:numId w:val="42"/>
        </w:numPr>
        <w:tabs>
          <w:tab w:val="left" w:pos="1566"/>
        </w:tabs>
        <w:spacing w:before="1" w:after="0" w:line="343" w:lineRule="auto"/>
        <w:ind w:left="1566" w:right="879" w:hanging="420"/>
        <w:jc w:val="left"/>
        <w:rPr>
          <w:sz w:val="24"/>
        </w:rPr>
      </w:pPr>
      <w:r>
        <w:rPr>
          <w:spacing w:val="-2"/>
          <w:sz w:val="24"/>
        </w:rPr>
        <w:t>培训：为了使得用户指定的员工熟练操作设备系统，保证设备系统良好运作，</w:t>
      </w:r>
      <w:r>
        <w:rPr>
          <w:spacing w:val="-7"/>
          <w:sz w:val="24"/>
        </w:rPr>
        <w:t>中标人应提供不少于一周的免费培训服务计划时间，对操作和管理人员进行培</w:t>
      </w:r>
      <w:r>
        <w:rPr>
          <w:spacing w:val="-6"/>
          <w:sz w:val="24"/>
        </w:rPr>
        <w:t>训。</w:t>
      </w:r>
    </w:p>
    <w:p>
      <w:pPr>
        <w:pStyle w:val="ListParagraph"/>
        <w:numPr>
          <w:ilvl w:val="0"/>
          <w:numId w:val="42"/>
        </w:numPr>
        <w:tabs>
          <w:tab w:val="left" w:pos="1566"/>
        </w:tabs>
        <w:spacing w:before="1" w:after="0" w:line="240" w:lineRule="auto"/>
        <w:ind w:left="1566" w:right="0" w:hanging="420"/>
        <w:jc w:val="left"/>
        <w:rPr>
          <w:sz w:val="24"/>
        </w:rPr>
      </w:pPr>
      <w:r>
        <w:rPr>
          <w:spacing w:val="-2"/>
          <w:sz w:val="24"/>
        </w:rPr>
        <w:t>质量保证及售后服务</w:t>
      </w:r>
    </w:p>
    <w:p>
      <w:pPr>
        <w:pStyle w:val="ListParagraph"/>
        <w:numPr>
          <w:ilvl w:val="1"/>
          <w:numId w:val="42"/>
        </w:numPr>
        <w:tabs>
          <w:tab w:val="left" w:pos="1746"/>
        </w:tabs>
        <w:spacing w:before="132" w:after="0" w:line="343" w:lineRule="auto"/>
        <w:ind w:left="1746" w:right="855" w:hanging="420"/>
        <w:jc w:val="left"/>
        <w:rPr>
          <w:sz w:val="24"/>
        </w:rPr>
      </w:pPr>
      <w:r>
        <w:rPr>
          <w:spacing w:val="-14"/>
          <w:sz w:val="24"/>
        </w:rPr>
        <w:t>保修期：按生产厂家的标准执行，硬件设备不得少于二年</w:t>
      </w:r>
      <w:r>
        <w:rPr>
          <w:sz w:val="24"/>
        </w:rPr>
        <w:t>（</w:t>
      </w:r>
      <w:r>
        <w:rPr>
          <w:spacing w:val="-3"/>
          <w:sz w:val="24"/>
        </w:rPr>
        <w:t>按验收之日起计，</w:t>
      </w:r>
      <w:r>
        <w:rPr>
          <w:spacing w:val="2"/>
          <w:sz w:val="24"/>
        </w:rPr>
        <w:t>若用户有特殊要求的，按用户要求执行</w:t>
      </w:r>
      <w:r>
        <w:rPr>
          <w:spacing w:val="-118"/>
          <w:sz w:val="24"/>
        </w:rPr>
        <w:t>）</w:t>
      </w:r>
      <w:r>
        <w:rPr>
          <w:spacing w:val="1"/>
          <w:sz w:val="24"/>
        </w:rPr>
        <w:t>。软件在维护期内免费升级为最新版本。</w:t>
      </w:r>
    </w:p>
    <w:p>
      <w:pPr>
        <w:pStyle w:val="ListParagraph"/>
        <w:numPr>
          <w:ilvl w:val="1"/>
          <w:numId w:val="42"/>
        </w:numPr>
        <w:tabs>
          <w:tab w:val="left" w:pos="1746"/>
        </w:tabs>
        <w:spacing w:before="1" w:after="0" w:line="343" w:lineRule="auto"/>
        <w:ind w:left="1746" w:right="975" w:hanging="420"/>
        <w:jc w:val="left"/>
        <w:rPr>
          <w:sz w:val="24"/>
        </w:rPr>
      </w:pPr>
      <w:r>
        <w:rPr>
          <w:spacing w:val="-2"/>
          <w:sz w:val="24"/>
        </w:rPr>
        <w:t>保修期内，中标人负责对其提供的设备整体进行维修和系统维护，不再收取</w:t>
      </w:r>
      <w:r>
        <w:rPr>
          <w:spacing w:val="-2"/>
          <w:sz w:val="24"/>
        </w:rPr>
        <w:t>任何费用，但人为因素，自然因素（如火灾、地震等）造成的故障除外。</w:t>
      </w:r>
    </w:p>
    <w:p>
      <w:pPr>
        <w:pStyle w:val="ListParagraph"/>
        <w:numPr>
          <w:ilvl w:val="1"/>
          <w:numId w:val="42"/>
        </w:numPr>
        <w:tabs>
          <w:tab w:val="left" w:pos="1746"/>
        </w:tabs>
        <w:spacing w:before="1" w:after="0" w:line="343" w:lineRule="auto"/>
        <w:ind w:left="1746" w:right="975" w:hanging="420"/>
        <w:jc w:val="left"/>
        <w:rPr>
          <w:sz w:val="24"/>
        </w:rPr>
      </w:pPr>
      <w:r>
        <w:rPr>
          <w:spacing w:val="-8"/>
          <w:sz w:val="24"/>
        </w:rPr>
        <w:t xml:space="preserve">响应时间：中标人应在接到报障后的 </w:t>
      </w:r>
      <w:r>
        <w:rPr>
          <w:spacing w:val="-4"/>
          <w:sz w:val="24"/>
          <w:u w:val="single"/>
        </w:rPr>
        <w:t>2</w:t>
      </w:r>
      <w:r>
        <w:rPr>
          <w:spacing w:val="-14"/>
          <w:sz w:val="24"/>
        </w:rPr>
        <w:t xml:space="preserve"> 小时内响应</w:t>
      </w:r>
      <w:r>
        <w:rPr>
          <w:spacing w:val="-4"/>
          <w:sz w:val="24"/>
        </w:rPr>
        <w:t>，48</w:t>
      </w:r>
      <w:r>
        <w:rPr>
          <w:spacing w:val="-12"/>
          <w:sz w:val="24"/>
        </w:rPr>
        <w:t xml:space="preserve"> 小时内必须赶到现场</w:t>
      </w:r>
      <w:r>
        <w:rPr>
          <w:spacing w:val="-26"/>
          <w:sz w:val="24"/>
        </w:rPr>
        <w:t>进行排障。</w:t>
      </w:r>
      <w:r>
        <w:rPr>
          <w:spacing w:val="-2"/>
          <w:sz w:val="24"/>
        </w:rPr>
        <w:t>（若用户有特殊要求的，按用户要求执行</w:t>
      </w:r>
      <w:r>
        <w:rPr>
          <w:spacing w:val="-120"/>
          <w:sz w:val="24"/>
        </w:rPr>
        <w:t>）</w:t>
      </w:r>
      <w:r>
        <w:rPr>
          <w:spacing w:val="-2"/>
          <w:sz w:val="24"/>
        </w:rPr>
        <w:t>。</w:t>
      </w:r>
    </w:p>
    <w:p>
      <w:pPr>
        <w:pStyle w:val="ListParagraph"/>
        <w:numPr>
          <w:ilvl w:val="1"/>
          <w:numId w:val="42"/>
        </w:numPr>
        <w:tabs>
          <w:tab w:val="left" w:pos="1746"/>
        </w:tabs>
        <w:spacing w:before="0" w:after="0" w:line="343" w:lineRule="auto"/>
        <w:ind w:left="1746" w:right="975" w:hanging="420"/>
        <w:jc w:val="left"/>
        <w:rPr>
          <w:sz w:val="24"/>
        </w:rPr>
      </w:pPr>
      <w:r>
        <w:rPr>
          <w:spacing w:val="-2"/>
          <w:sz w:val="24"/>
        </w:rPr>
        <w:t>所有设备保修服务方式均为中标人上门保修，即中标人派人员到设备使用现</w:t>
      </w:r>
      <w:r>
        <w:rPr>
          <w:spacing w:val="-2"/>
          <w:sz w:val="24"/>
        </w:rPr>
        <w:t>场维修，由此产生的一切费用均由中标人承担。</w:t>
      </w:r>
    </w:p>
    <w:p>
      <w:pPr>
        <w:pStyle w:val="ListParagraph"/>
        <w:numPr>
          <w:ilvl w:val="1"/>
          <w:numId w:val="42"/>
        </w:numPr>
        <w:tabs>
          <w:tab w:val="left" w:pos="1746"/>
        </w:tabs>
        <w:spacing w:before="1" w:after="0" w:line="240" w:lineRule="auto"/>
        <w:ind w:left="1746" w:right="0" w:hanging="420"/>
        <w:jc w:val="left"/>
        <w:rPr>
          <w:sz w:val="24"/>
        </w:rPr>
      </w:pPr>
      <w:r>
        <w:rPr>
          <w:spacing w:val="-1"/>
          <w:sz w:val="24"/>
        </w:rPr>
        <w:t>保修期外的服务要求：免费保修期满后，提供终身维护服务。</w:t>
      </w:r>
    </w:p>
    <w:p>
      <w:pPr>
        <w:pStyle w:val="ListParagraph"/>
        <w:numPr>
          <w:ilvl w:val="0"/>
          <w:numId w:val="42"/>
        </w:numPr>
        <w:tabs>
          <w:tab w:val="left" w:pos="1686"/>
        </w:tabs>
        <w:spacing w:before="132" w:after="0" w:line="240" w:lineRule="auto"/>
        <w:ind w:left="1686" w:right="0" w:hanging="540"/>
        <w:jc w:val="left"/>
        <w:rPr>
          <w:sz w:val="24"/>
        </w:rPr>
      </w:pPr>
      <w:r>
        <w:rPr>
          <w:spacing w:val="-3"/>
          <w:sz w:val="24"/>
        </w:rPr>
        <w:t>技术资料</w:t>
      </w:r>
    </w:p>
    <w:p>
      <w:pPr>
        <w:pStyle w:val="ListParagraph"/>
        <w:numPr>
          <w:ilvl w:val="0"/>
          <w:numId w:val="37"/>
        </w:numPr>
        <w:tabs>
          <w:tab w:val="left" w:pos="1745"/>
        </w:tabs>
        <w:spacing w:before="133" w:after="0" w:line="343" w:lineRule="auto"/>
        <w:ind w:left="1745" w:right="855" w:hanging="420"/>
        <w:jc w:val="left"/>
        <w:rPr>
          <w:sz w:val="24"/>
        </w:rPr>
      </w:pPr>
      <w:r>
        <w:rPr>
          <w:spacing w:val="-2"/>
          <w:sz w:val="24"/>
        </w:rPr>
        <w:t>中标人应于验收后向用户提供项目验收报告和有关技术资料，包括但不限于</w:t>
      </w:r>
      <w:r>
        <w:rPr>
          <w:spacing w:val="-2"/>
          <w:sz w:val="24"/>
        </w:rPr>
        <w:t>产品说明书（中文</w:t>
      </w:r>
      <w:r>
        <w:rPr>
          <w:spacing w:val="-120"/>
          <w:sz w:val="24"/>
        </w:rPr>
        <w:t>）</w:t>
      </w:r>
      <w:r>
        <w:rPr>
          <w:spacing w:val="-2"/>
          <w:sz w:val="24"/>
        </w:rPr>
        <w:t>、操作手册及产品资料彩页图片、系统软件操作简介等。</w:t>
      </w:r>
    </w:p>
    <w:p>
      <w:pPr>
        <w:pStyle w:val="ListParagraph"/>
        <w:numPr>
          <w:ilvl w:val="0"/>
          <w:numId w:val="37"/>
        </w:numPr>
        <w:tabs>
          <w:tab w:val="left" w:pos="1745"/>
        </w:tabs>
        <w:spacing w:before="0" w:after="0" w:line="240" w:lineRule="auto"/>
        <w:ind w:left="1745" w:right="0" w:hanging="420"/>
        <w:jc w:val="left"/>
        <w:rPr>
          <w:sz w:val="24"/>
        </w:rPr>
      </w:pPr>
      <w:r>
        <w:rPr>
          <w:spacing w:val="-1"/>
          <w:sz w:val="24"/>
        </w:rPr>
        <w:t>货物装箱清单，包括但不限于配件、备品备件、专用工具和软件等。</w:t>
      </w:r>
    </w:p>
    <w:p>
      <w:pPr>
        <w:pStyle w:val="ListParagraph"/>
        <w:numPr>
          <w:ilvl w:val="0"/>
          <w:numId w:val="42"/>
        </w:numPr>
        <w:tabs>
          <w:tab w:val="left" w:pos="1566"/>
        </w:tabs>
        <w:spacing w:before="133" w:after="0" w:line="240" w:lineRule="auto"/>
        <w:ind w:left="1566" w:right="0" w:hanging="420"/>
        <w:jc w:val="left"/>
        <w:rPr>
          <w:sz w:val="24"/>
        </w:rPr>
      </w:pPr>
      <w:r>
        <w:rPr>
          <w:spacing w:val="-2"/>
          <w:sz w:val="24"/>
        </w:rPr>
        <w:t>付款方式：</w:t>
      </w:r>
    </w:p>
    <w:p>
      <w:pPr>
        <w:pStyle w:val="ListParagraph"/>
        <w:numPr>
          <w:ilvl w:val="1"/>
          <w:numId w:val="42"/>
        </w:numPr>
        <w:tabs>
          <w:tab w:val="left" w:pos="1746"/>
          <w:tab w:val="left" w:pos="6425"/>
        </w:tabs>
        <w:spacing w:before="132" w:after="0" w:line="240" w:lineRule="auto"/>
        <w:ind w:left="1746" w:right="0" w:hanging="360"/>
        <w:jc w:val="left"/>
        <w:rPr>
          <w:sz w:val="24"/>
        </w:rPr>
      </w:pPr>
      <w:r>
        <w:rPr>
          <w:sz w:val="24"/>
        </w:rPr>
        <w:t>预付款：签订合同后，支付合同总价的</w:t>
      </w:r>
      <w:r>
        <w:rPr>
          <w:sz w:val="24"/>
          <w:u w:val="single"/>
        </w:rPr>
        <w:t xml:space="preserve"> </w:t>
      </w:r>
      <w:r>
        <w:rPr>
          <w:spacing w:val="-5"/>
          <w:sz w:val="24"/>
          <w:u w:val="single"/>
        </w:rPr>
        <w:t>30</w:t>
      </w:r>
      <w:r>
        <w:rPr>
          <w:sz w:val="24"/>
          <w:u w:val="single"/>
        </w:rPr>
        <w:tab/>
      </w:r>
      <w:r>
        <w:rPr>
          <w:sz w:val="24"/>
        </w:rPr>
        <w:t>%</w:t>
      </w:r>
      <w:r>
        <w:rPr>
          <w:spacing w:val="-10"/>
          <w:sz w:val="24"/>
        </w:rPr>
        <w:t>。</w:t>
      </w:r>
    </w:p>
    <w:p>
      <w:pPr>
        <w:pStyle w:val="BodyText"/>
        <w:rPr>
          <w:sz w:val="21"/>
        </w:rPr>
      </w:pPr>
      <w:r>
        <w:pict>
          <v:rect id="_x0000_s1033" style="width:5.3pt;height:0.5pt;margin-top:14.66pt;margin-left:510.95pt;mso-position-horizontal-relative:page;mso-wrap-distance-left:0;mso-wrap-distance-right:0;position:absolute;z-index:-251650048" filled="t" fillcolor="black" stroked="f">
            <v:fill type="solid"/>
            <w10:wrap type="topAndBottom"/>
          </v:rect>
        </w:pict>
      </w:r>
    </w:p>
    <w:p>
      <w:pPr>
        <w:spacing w:after="0"/>
        <w:rPr>
          <w:sz w:val="21"/>
        </w:rPr>
        <w:sectPr>
          <w:headerReference w:type="default" r:id="rId22"/>
          <w:footerReference w:type="default" r:id="rId23"/>
          <w:pgSz w:w="11910" w:h="16840"/>
          <w:pgMar w:top="1100" w:right="440" w:bottom="1220" w:left="860" w:header="879" w:footer="1037"/>
          <w:pgNumType w:start="9"/>
          <w:cols w:space="708"/>
        </w:sectPr>
      </w:pPr>
    </w:p>
    <w:p>
      <w:pPr>
        <w:pStyle w:val="ListParagraph"/>
        <w:numPr>
          <w:ilvl w:val="1"/>
          <w:numId w:val="42"/>
        </w:numPr>
        <w:tabs>
          <w:tab w:val="left" w:pos="1746"/>
          <w:tab w:val="left" w:pos="3665"/>
          <w:tab w:val="left" w:pos="5945"/>
        </w:tabs>
        <w:spacing w:before="112" w:after="0" w:line="343" w:lineRule="auto"/>
        <w:ind w:left="1746" w:right="990" w:hanging="360"/>
        <w:jc w:val="left"/>
        <w:rPr>
          <w:sz w:val="24"/>
        </w:rPr>
      </w:pPr>
      <w:r>
        <w:rPr>
          <w:spacing w:val="12"/>
          <w:sz w:val="24"/>
        </w:rPr>
        <w:t>设备安装调试结束，提交全部报告材料，调试完成并验收合格后，支</w:t>
      </w:r>
      <w:r>
        <w:rPr>
          <w:sz w:val="24"/>
        </w:rPr>
        <w:t>付合同总价的</w:t>
      </w:r>
      <w:r>
        <w:rPr>
          <w:spacing w:val="40"/>
          <w:sz w:val="24"/>
          <w:u w:val="single"/>
        </w:rPr>
        <w:t xml:space="preserve"> </w:t>
      </w:r>
      <w:r>
        <w:rPr>
          <w:sz w:val="24"/>
          <w:u w:val="single"/>
        </w:rPr>
        <w:t>65</w:t>
        <w:tab/>
      </w:r>
      <w:r>
        <w:rPr>
          <w:sz w:val="24"/>
        </w:rPr>
        <w:t>%，合同总价的</w:t>
      </w:r>
      <w:r>
        <w:rPr>
          <w:spacing w:val="40"/>
          <w:sz w:val="24"/>
          <w:u w:val="single"/>
        </w:rPr>
        <w:t xml:space="preserve"> </w:t>
      </w:r>
      <w:r>
        <w:rPr>
          <w:sz w:val="24"/>
          <w:u w:val="single"/>
        </w:rPr>
        <w:t>5</w:t>
        <w:tab/>
      </w:r>
      <w:r>
        <w:rPr>
          <w:spacing w:val="-2"/>
          <w:sz w:val="24"/>
        </w:rPr>
        <w:t>%</w:t>
      </w:r>
      <w:r>
        <w:rPr>
          <w:spacing w:val="-2"/>
          <w:sz w:val="24"/>
        </w:rPr>
        <w:t>作</w:t>
      </w:r>
      <w:r>
        <w:rPr>
          <w:spacing w:val="-2"/>
          <w:sz w:val="24"/>
        </w:rPr>
        <w:t>为</w:t>
      </w:r>
      <w:r>
        <w:rPr>
          <w:spacing w:val="-2"/>
          <w:sz w:val="24"/>
        </w:rPr>
        <w:t>合</w:t>
      </w:r>
      <w:r>
        <w:rPr>
          <w:spacing w:val="-2"/>
          <w:sz w:val="24"/>
        </w:rPr>
        <w:t>同</w:t>
      </w:r>
      <w:r>
        <w:rPr>
          <w:spacing w:val="-2"/>
          <w:sz w:val="24"/>
        </w:rPr>
        <w:t>履</w:t>
      </w:r>
      <w:r>
        <w:rPr>
          <w:spacing w:val="-2"/>
          <w:sz w:val="24"/>
        </w:rPr>
        <w:t>约</w:t>
      </w:r>
      <w:r>
        <w:rPr>
          <w:spacing w:val="-2"/>
          <w:sz w:val="24"/>
        </w:rPr>
        <w:t>保</w:t>
      </w:r>
      <w:r>
        <w:rPr>
          <w:spacing w:val="-2"/>
          <w:sz w:val="24"/>
        </w:rPr>
        <w:t>证</w:t>
      </w:r>
      <w:r>
        <w:rPr>
          <w:spacing w:val="-2"/>
          <w:sz w:val="24"/>
        </w:rPr>
        <w:t>金</w:t>
      </w:r>
      <w:r>
        <w:rPr>
          <w:spacing w:val="-2"/>
          <w:sz w:val="24"/>
        </w:rPr>
        <w:t>。</w:t>
      </w:r>
    </w:p>
    <w:p>
      <w:pPr>
        <w:pStyle w:val="ListParagraph"/>
        <w:numPr>
          <w:ilvl w:val="1"/>
          <w:numId w:val="42"/>
        </w:numPr>
        <w:tabs>
          <w:tab w:val="left" w:pos="1806"/>
          <w:tab w:val="left" w:pos="4205"/>
        </w:tabs>
        <w:spacing w:before="0" w:after="0" w:line="240" w:lineRule="auto"/>
        <w:ind w:left="1806" w:right="0" w:hanging="420"/>
        <w:jc w:val="left"/>
        <w:rPr>
          <w:sz w:val="24"/>
        </w:rPr>
      </w:pPr>
      <w:r>
        <w:rPr>
          <w:sz w:val="24"/>
        </w:rPr>
        <w:t>保修期满后，</w:t>
      </w:r>
      <w:r>
        <w:rPr>
          <w:spacing w:val="60"/>
          <w:w w:val="150"/>
          <w:sz w:val="24"/>
          <w:u w:val="single"/>
        </w:rPr>
        <w:t xml:space="preserve"> </w:t>
      </w:r>
      <w:r>
        <w:rPr>
          <w:spacing w:val="-5"/>
          <w:sz w:val="24"/>
          <w:u w:val="single"/>
        </w:rPr>
        <w:t>30</w:t>
      </w:r>
      <w:r>
        <w:rPr>
          <w:sz w:val="24"/>
          <w:u w:val="single"/>
        </w:rPr>
        <w:tab/>
      </w:r>
      <w:r>
        <w:rPr>
          <w:sz w:val="24"/>
        </w:rPr>
        <w:t>天内，一次性支付合同履约保证金</w:t>
      </w:r>
      <w:r>
        <w:rPr>
          <w:spacing w:val="-10"/>
          <w:sz w:val="24"/>
        </w:rPr>
        <w:t>。</w:t>
      </w:r>
    </w:p>
    <w:p>
      <w:pPr>
        <w:pStyle w:val="ListParagraph"/>
        <w:numPr>
          <w:ilvl w:val="0"/>
          <w:numId w:val="42"/>
        </w:numPr>
        <w:tabs>
          <w:tab w:val="left" w:pos="1566"/>
        </w:tabs>
        <w:spacing w:before="133" w:after="0" w:line="240" w:lineRule="auto"/>
        <w:ind w:left="1566" w:right="0" w:hanging="420"/>
        <w:jc w:val="left"/>
        <w:rPr>
          <w:sz w:val="24"/>
        </w:rPr>
      </w:pPr>
      <w:r>
        <w:rPr>
          <w:spacing w:val="-2"/>
          <w:sz w:val="24"/>
        </w:rPr>
        <w:t>其他要求：</w:t>
      </w:r>
    </w:p>
    <w:p>
      <w:pPr>
        <w:pStyle w:val="BodyText"/>
        <w:spacing w:before="132" w:line="343" w:lineRule="auto"/>
        <w:ind w:left="966" w:right="975" w:firstLine="120"/>
      </w:pPr>
      <w:r>
        <w:rPr>
          <w:spacing w:val="-2"/>
        </w:rPr>
        <w:t>（业主配合条件</w:t>
      </w:r>
      <w:r>
        <w:rPr>
          <w:spacing w:val="-98"/>
        </w:rPr>
        <w:t>）</w:t>
      </w:r>
      <w:r>
        <w:rPr>
          <w:spacing w:val="-2"/>
        </w:rPr>
        <w:t>投标人在投标文件中要列明在项目实施过程中要求业主提供的配</w:t>
      </w:r>
      <w:r>
        <w:rPr>
          <w:spacing w:val="-2"/>
        </w:rPr>
        <w:t>合条件（如有</w:t>
      </w:r>
      <w:r>
        <w:rPr>
          <w:spacing w:val="-120"/>
        </w:rPr>
        <w:t>）</w:t>
      </w:r>
      <w:r>
        <w:rPr>
          <w:spacing w:val="-2"/>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headerReference w:type="default" r:id="rId24"/>
          <w:footerReference w:type="default" r:id="rId25"/>
          <w:pgSz w:w="11910" w:h="16840"/>
          <w:pgMar w:top="1100" w:right="440" w:bottom="1320" w:left="860" w:header="879" w:footer="1037"/>
          <w:pgNumType w:start="10"/>
          <w:cols w:space="708"/>
        </w:sectPr>
      </w:pPr>
    </w:p>
    <w:p>
      <w:pPr>
        <w:pStyle w:val="BodyText"/>
        <w:spacing w:before="7"/>
        <w:rPr>
          <w:sz w:val="23"/>
        </w:rPr>
      </w:pPr>
      <w:r>
        <w:pict>
          <v:rect id="_x0000_s1034" style="width:9.8pt;height:0.5pt;margin-top:16.28pt;margin-left:510.95pt;mso-position-horizontal-relative:page;mso-wrap-distance-left:0;mso-wrap-distance-right:0;position:absolute;z-index:-251649024" filled="t" fillcolor="black" stroked="f">
            <v:fill type="solid"/>
            <w10:wrap type="topAndBottom"/>
          </v:rect>
        </w:pict>
      </w:r>
    </w:p>
    <w:p>
      <w:pPr>
        <w:spacing w:after="0"/>
        <w:rPr>
          <w:sz w:val="23"/>
        </w:rPr>
        <w:sectPr>
          <w:headerReference w:type="default" r:id="rId26"/>
          <w:footerReference w:type="default" r:id="rId27"/>
          <w:type w:val="nextPage"/>
          <w:pgSz w:w="11910" w:h="16840"/>
          <w:pgMar w:top="1100" w:right="440" w:bottom="1320" w:left="860" w:header="879" w:footer="1037"/>
          <w:pgNumType w:start="11"/>
          <w:cols w:space="708"/>
          <w:titlePg w:val="0"/>
        </w:sectPr>
      </w:pPr>
    </w:p>
    <w:p>
      <w:pPr>
        <w:pStyle w:val="BodyText"/>
        <w:rPr>
          <w:sz w:val="20"/>
        </w:rPr>
      </w:pPr>
    </w:p>
    <w:p>
      <w:pPr>
        <w:pStyle w:val="Heading1"/>
        <w:spacing w:before="89" w:line="240" w:lineRule="auto"/>
      </w:pPr>
      <w:bookmarkStart w:id="2" w:name="_TOC_250016"/>
      <w:r>
        <w:t>第三部分</w:t>
      </w:r>
      <w:r>
        <w:rPr>
          <w:spacing w:val="53"/>
          <w:w w:val="150"/>
        </w:rPr>
        <w:t xml:space="preserve"> </w:t>
      </w:r>
      <w:bookmarkEnd w:id="2"/>
      <w:r>
        <w:rPr>
          <w:spacing w:val="-2"/>
        </w:rPr>
        <w:t>投标人须知</w:t>
      </w:r>
    </w:p>
    <w:p>
      <w:pPr>
        <w:pStyle w:val="BodyText"/>
        <w:rPr>
          <w:rFonts w:ascii="Microsoft JhengHei"/>
          <w:b/>
          <w:sz w:val="20"/>
        </w:rPr>
      </w:pPr>
    </w:p>
    <w:p>
      <w:pPr>
        <w:pStyle w:val="BodyText"/>
        <w:spacing w:before="2"/>
        <w:rPr>
          <w:rFonts w:ascii="Microsoft JhengHei"/>
          <w:b/>
          <w:sz w:val="10"/>
        </w:rPr>
      </w:pPr>
    </w:p>
    <w:p>
      <w:pPr>
        <w:pStyle w:val="Heading3"/>
        <w:tabs>
          <w:tab w:val="left" w:pos="1687"/>
          <w:tab w:val="left" w:pos="2168"/>
        </w:tabs>
        <w:spacing w:line="429" w:lineRule="exact"/>
      </w:pPr>
      <w:bookmarkStart w:id="3" w:name="_TOC_250015"/>
      <w:r>
        <w:t>一</w:t>
      </w:r>
      <w:r>
        <w:rPr>
          <w:spacing w:val="-10"/>
        </w:rPr>
        <w:t>、</w:t>
      </w:r>
      <w:r>
        <w:tab/>
      </w:r>
      <w:r>
        <w:rPr>
          <w:spacing w:val="-10"/>
        </w:rPr>
        <w:t>说</w:t>
      </w:r>
      <w:r>
        <w:tab/>
      </w:r>
      <w:bookmarkEnd w:id="3"/>
      <w:r>
        <w:rPr>
          <w:spacing w:val="-10"/>
        </w:rPr>
        <w:t>明</w:t>
      </w:r>
    </w:p>
    <w:p>
      <w:pPr>
        <w:pStyle w:val="BodyText"/>
        <w:spacing w:before="13"/>
        <w:rPr>
          <w:rFonts w:ascii="Microsoft JhengHei"/>
          <w:b/>
          <w:sz w:val="12"/>
        </w:rPr>
      </w:pPr>
    </w:p>
    <w:p>
      <w:pPr>
        <w:pStyle w:val="ListParagraph"/>
        <w:numPr>
          <w:ilvl w:val="0"/>
          <w:numId w:val="36"/>
        </w:numPr>
        <w:tabs>
          <w:tab w:val="left" w:pos="1685"/>
          <w:tab w:val="left" w:pos="1686"/>
        </w:tabs>
        <w:spacing w:before="0" w:after="0" w:line="240" w:lineRule="auto"/>
        <w:ind w:left="1686" w:right="0" w:hanging="720"/>
        <w:jc w:val="left"/>
        <w:rPr>
          <w:sz w:val="24"/>
        </w:rPr>
      </w:pPr>
      <w:r>
        <w:rPr>
          <w:spacing w:val="-3"/>
          <w:sz w:val="24"/>
        </w:rPr>
        <w:t>适用范围</w:t>
      </w:r>
    </w:p>
    <w:p>
      <w:pPr>
        <w:pStyle w:val="ListParagraph"/>
        <w:numPr>
          <w:ilvl w:val="1"/>
          <w:numId w:val="36"/>
        </w:numPr>
        <w:tabs>
          <w:tab w:val="left" w:pos="1685"/>
          <w:tab w:val="left" w:pos="1686"/>
        </w:tabs>
        <w:spacing w:before="132" w:after="0" w:line="240" w:lineRule="auto"/>
        <w:ind w:left="1686" w:right="0" w:hanging="720"/>
        <w:jc w:val="left"/>
        <w:rPr>
          <w:sz w:val="24"/>
        </w:rPr>
      </w:pPr>
      <w:r>
        <w:rPr>
          <w:spacing w:val="-1"/>
          <w:sz w:val="24"/>
        </w:rPr>
        <w:t>本招标文件适用于本投标邀请中所述项目的政府采购。</w:t>
      </w:r>
    </w:p>
    <w:p>
      <w:pPr>
        <w:pStyle w:val="ListParagraph"/>
        <w:numPr>
          <w:ilvl w:val="1"/>
          <w:numId w:val="36"/>
        </w:numPr>
        <w:tabs>
          <w:tab w:val="left" w:pos="1685"/>
          <w:tab w:val="left" w:pos="1686"/>
        </w:tabs>
        <w:spacing w:before="133" w:after="0" w:line="240" w:lineRule="auto"/>
        <w:ind w:left="1686" w:right="0" w:hanging="720"/>
        <w:jc w:val="left"/>
        <w:rPr>
          <w:sz w:val="24"/>
        </w:rPr>
      </w:pPr>
      <w:r>
        <w:rPr>
          <w:spacing w:val="-1"/>
          <w:sz w:val="24"/>
        </w:rPr>
        <w:t>采购代理机构拥有本招标文件的最终解释权。</w:t>
      </w:r>
    </w:p>
    <w:p>
      <w:pPr>
        <w:pStyle w:val="ListParagraph"/>
        <w:numPr>
          <w:ilvl w:val="0"/>
          <w:numId w:val="36"/>
        </w:numPr>
        <w:tabs>
          <w:tab w:val="left" w:pos="1685"/>
          <w:tab w:val="left" w:pos="1686"/>
        </w:tabs>
        <w:spacing w:before="132" w:after="0" w:line="240" w:lineRule="auto"/>
        <w:ind w:left="1686" w:right="0" w:hanging="720"/>
        <w:jc w:val="left"/>
        <w:rPr>
          <w:sz w:val="24"/>
        </w:rPr>
      </w:pPr>
      <w:r>
        <w:rPr>
          <w:spacing w:val="-5"/>
          <w:sz w:val="24"/>
        </w:rPr>
        <w:t>定义</w:t>
      </w:r>
    </w:p>
    <w:p>
      <w:pPr>
        <w:pStyle w:val="ListParagraph"/>
        <w:numPr>
          <w:ilvl w:val="1"/>
          <w:numId w:val="36"/>
        </w:numPr>
        <w:tabs>
          <w:tab w:val="left" w:pos="1685"/>
          <w:tab w:val="left" w:pos="1686"/>
        </w:tabs>
        <w:spacing w:before="133" w:after="0" w:line="240" w:lineRule="auto"/>
        <w:ind w:left="1686" w:right="0" w:hanging="720"/>
        <w:jc w:val="left"/>
        <w:rPr>
          <w:sz w:val="24"/>
        </w:rPr>
      </w:pPr>
      <w:r>
        <w:rPr>
          <w:spacing w:val="-1"/>
          <w:sz w:val="24"/>
        </w:rPr>
        <w:t>采购人：广东省河源市质量计量监督检测所。</w:t>
      </w:r>
    </w:p>
    <w:p>
      <w:pPr>
        <w:pStyle w:val="ListParagraph"/>
        <w:numPr>
          <w:ilvl w:val="1"/>
          <w:numId w:val="36"/>
        </w:numPr>
        <w:tabs>
          <w:tab w:val="left" w:pos="1685"/>
          <w:tab w:val="left" w:pos="1686"/>
        </w:tabs>
        <w:spacing w:before="132" w:after="0" w:line="240" w:lineRule="auto"/>
        <w:ind w:left="1686" w:right="0" w:hanging="720"/>
        <w:jc w:val="left"/>
        <w:rPr>
          <w:sz w:val="24"/>
        </w:rPr>
      </w:pPr>
      <w:r>
        <w:rPr>
          <w:spacing w:val="-1"/>
          <w:sz w:val="24"/>
        </w:rPr>
        <w:t>监管部门：河源市财政局政府采购管理办公室。</w:t>
      </w:r>
    </w:p>
    <w:p>
      <w:pPr>
        <w:pStyle w:val="ListParagraph"/>
        <w:numPr>
          <w:ilvl w:val="1"/>
          <w:numId w:val="36"/>
        </w:numPr>
        <w:tabs>
          <w:tab w:val="left" w:pos="1685"/>
          <w:tab w:val="left" w:pos="1686"/>
        </w:tabs>
        <w:spacing w:before="133" w:after="0" w:line="240" w:lineRule="auto"/>
        <w:ind w:left="1686" w:right="0" w:hanging="720"/>
        <w:jc w:val="left"/>
        <w:rPr>
          <w:sz w:val="24"/>
        </w:rPr>
      </w:pPr>
      <w:r>
        <w:rPr>
          <w:spacing w:val="-1"/>
          <w:sz w:val="24"/>
        </w:rPr>
        <w:t>采购代理机构：珠海信仕德建设项目管理有限公司河源分公司。</w:t>
      </w:r>
    </w:p>
    <w:p>
      <w:pPr>
        <w:pStyle w:val="ListParagraph"/>
        <w:numPr>
          <w:ilvl w:val="1"/>
          <w:numId w:val="36"/>
        </w:numPr>
        <w:tabs>
          <w:tab w:val="left" w:pos="1687"/>
          <w:tab w:val="left" w:pos="1688"/>
        </w:tabs>
        <w:spacing w:before="132" w:after="0" w:line="343" w:lineRule="auto"/>
        <w:ind w:left="1686" w:right="976" w:hanging="720"/>
        <w:jc w:val="left"/>
        <w:rPr>
          <w:sz w:val="24"/>
        </w:rPr>
      </w:pPr>
      <w:r>
        <w:rPr>
          <w:spacing w:val="-2"/>
          <w:sz w:val="24"/>
        </w:rPr>
        <w:t>招标采购单位：珠海信仕德建设项目管理有限公司河源分公司、广东省河源</w:t>
      </w:r>
      <w:r>
        <w:rPr>
          <w:spacing w:val="-2"/>
          <w:sz w:val="24"/>
        </w:rPr>
        <w:t>市质量计量监督检测所。</w:t>
      </w:r>
    </w:p>
    <w:p>
      <w:pPr>
        <w:pStyle w:val="ListParagraph"/>
        <w:numPr>
          <w:ilvl w:val="1"/>
          <w:numId w:val="36"/>
        </w:numPr>
        <w:tabs>
          <w:tab w:val="left" w:pos="1685"/>
          <w:tab w:val="left" w:pos="1686"/>
        </w:tabs>
        <w:spacing w:before="1" w:after="0" w:line="240" w:lineRule="auto"/>
        <w:ind w:left="1686" w:right="0" w:hanging="720"/>
        <w:jc w:val="left"/>
        <w:rPr>
          <w:sz w:val="24"/>
        </w:rPr>
      </w:pPr>
      <w:r>
        <w:rPr>
          <w:spacing w:val="-2"/>
          <w:sz w:val="24"/>
        </w:rPr>
        <w:t>合格的投标人</w:t>
      </w:r>
    </w:p>
    <w:p>
      <w:pPr>
        <w:pStyle w:val="ListParagraph"/>
        <w:numPr>
          <w:ilvl w:val="0"/>
          <w:numId w:val="27"/>
        </w:numPr>
        <w:tabs>
          <w:tab w:val="left" w:pos="2047"/>
        </w:tabs>
        <w:spacing w:before="132" w:after="0" w:line="240" w:lineRule="auto"/>
        <w:ind w:left="2047" w:right="0" w:hanging="360"/>
        <w:jc w:val="left"/>
        <w:rPr>
          <w:sz w:val="24"/>
        </w:rPr>
      </w:pPr>
      <w:r>
        <w:rPr>
          <w:spacing w:val="-1"/>
          <w:sz w:val="24"/>
        </w:rPr>
        <w:t>符合招标文件规定的资格要求及特殊条件要求。</w:t>
      </w:r>
    </w:p>
    <w:p>
      <w:pPr>
        <w:pStyle w:val="ListParagraph"/>
        <w:numPr>
          <w:ilvl w:val="1"/>
          <w:numId w:val="36"/>
        </w:numPr>
        <w:tabs>
          <w:tab w:val="left" w:pos="1685"/>
          <w:tab w:val="left" w:pos="1686"/>
        </w:tabs>
        <w:spacing w:before="133" w:after="0" w:line="240" w:lineRule="auto"/>
        <w:ind w:left="1686" w:right="0" w:hanging="720"/>
        <w:jc w:val="left"/>
        <w:rPr>
          <w:sz w:val="24"/>
        </w:rPr>
      </w:pPr>
      <w:r>
        <w:rPr>
          <w:spacing w:val="-1"/>
          <w:sz w:val="24"/>
        </w:rPr>
        <w:t>“中标人”是指经法定程序确定并授予合同的投标人。</w:t>
      </w:r>
    </w:p>
    <w:p>
      <w:pPr>
        <w:pStyle w:val="ListParagraph"/>
        <w:numPr>
          <w:ilvl w:val="0"/>
          <w:numId w:val="36"/>
        </w:numPr>
        <w:tabs>
          <w:tab w:val="left" w:pos="1685"/>
          <w:tab w:val="left" w:pos="1686"/>
        </w:tabs>
        <w:spacing w:before="132" w:after="0" w:line="240" w:lineRule="auto"/>
        <w:ind w:left="1686" w:right="0" w:hanging="720"/>
        <w:jc w:val="left"/>
        <w:rPr>
          <w:sz w:val="24"/>
        </w:rPr>
      </w:pPr>
      <w:r>
        <w:rPr>
          <w:spacing w:val="-2"/>
          <w:sz w:val="24"/>
        </w:rPr>
        <w:t>合格的货物和服务</w:t>
      </w:r>
    </w:p>
    <w:p>
      <w:pPr>
        <w:pStyle w:val="ListParagraph"/>
        <w:numPr>
          <w:ilvl w:val="1"/>
          <w:numId w:val="36"/>
        </w:numPr>
        <w:tabs>
          <w:tab w:val="left" w:pos="1688"/>
        </w:tabs>
        <w:spacing w:before="133" w:after="0" w:line="343" w:lineRule="auto"/>
        <w:ind w:left="1686" w:right="976" w:hanging="720"/>
        <w:jc w:val="both"/>
        <w:rPr>
          <w:sz w:val="24"/>
        </w:rPr>
      </w:pPr>
      <w:r>
        <w:rPr>
          <w:spacing w:val="-2"/>
          <w:sz w:val="24"/>
        </w:rPr>
        <w:t>“货物”是指投标人制造或组织符合招标文件要求的货物等。招标文件中没</w:t>
      </w:r>
      <w:r>
        <w:rPr>
          <w:spacing w:val="-2"/>
          <w:sz w:val="24"/>
        </w:rPr>
        <w:t>有提及招标货物来源地的，根据《中华人民共和国政府采购法》的相关规定</w:t>
      </w:r>
      <w:r>
        <w:rPr>
          <w:spacing w:val="-2"/>
          <w:sz w:val="24"/>
        </w:rPr>
        <w:t>均应是本国货物。投标的货物必须是其合法生产的符合国家有关标准要求的</w:t>
      </w:r>
      <w:r>
        <w:rPr>
          <w:spacing w:val="-2"/>
          <w:sz w:val="24"/>
        </w:rPr>
        <w:t>货物，并满足政府招标文件规定的规格、参数、质量、价格、有效期、售后</w:t>
      </w:r>
      <w:r>
        <w:rPr>
          <w:spacing w:val="-2"/>
          <w:sz w:val="24"/>
        </w:rPr>
        <w:t>服务等要求。</w:t>
      </w:r>
    </w:p>
    <w:p>
      <w:pPr>
        <w:pStyle w:val="ListParagraph"/>
        <w:numPr>
          <w:ilvl w:val="1"/>
          <w:numId w:val="36"/>
        </w:numPr>
        <w:tabs>
          <w:tab w:val="left" w:pos="1688"/>
        </w:tabs>
        <w:spacing w:before="1" w:after="0" w:line="343" w:lineRule="auto"/>
        <w:ind w:left="1686" w:right="976" w:hanging="720"/>
        <w:jc w:val="both"/>
        <w:rPr>
          <w:sz w:val="24"/>
        </w:rPr>
      </w:pPr>
      <w:r>
        <w:rPr>
          <w:spacing w:val="-7"/>
          <w:sz w:val="24"/>
        </w:rPr>
        <w:t>“服务”是指除货物和工程以外的其他政府采购对象,其中包括：投标人须承</w:t>
      </w:r>
      <w:r>
        <w:rPr>
          <w:spacing w:val="-2"/>
          <w:sz w:val="24"/>
        </w:rPr>
        <w:t>担的运输、安装、技术支持、培训以及招标文件规定的其它服务。</w:t>
      </w:r>
    </w:p>
    <w:p>
      <w:pPr>
        <w:pStyle w:val="ListParagraph"/>
        <w:numPr>
          <w:ilvl w:val="0"/>
          <w:numId w:val="36"/>
        </w:numPr>
        <w:tabs>
          <w:tab w:val="left" w:pos="1686"/>
        </w:tabs>
        <w:spacing w:before="1" w:after="0" w:line="240" w:lineRule="auto"/>
        <w:ind w:left="1686" w:right="0" w:hanging="720"/>
        <w:jc w:val="both"/>
        <w:rPr>
          <w:sz w:val="24"/>
        </w:rPr>
      </w:pPr>
      <w:r>
        <w:rPr>
          <w:spacing w:val="-3"/>
          <w:sz w:val="24"/>
        </w:rPr>
        <w:t>投标费用</w:t>
      </w:r>
    </w:p>
    <w:p>
      <w:pPr>
        <w:pStyle w:val="ListParagraph"/>
        <w:numPr>
          <w:ilvl w:val="1"/>
          <w:numId w:val="36"/>
        </w:numPr>
        <w:tabs>
          <w:tab w:val="left" w:pos="1688"/>
        </w:tabs>
        <w:spacing w:before="132" w:after="0" w:line="343" w:lineRule="auto"/>
        <w:ind w:left="1686" w:right="976" w:hanging="720"/>
        <w:jc w:val="both"/>
        <w:rPr>
          <w:sz w:val="24"/>
        </w:rPr>
      </w:pPr>
      <w:r>
        <w:rPr>
          <w:spacing w:val="-2"/>
          <w:sz w:val="24"/>
        </w:rPr>
        <w:t>投标人应承担所有与准备和参加投标有关的费用。不论投标的结果如何，采</w:t>
      </w:r>
      <w:r>
        <w:rPr>
          <w:spacing w:val="-2"/>
          <w:sz w:val="24"/>
        </w:rPr>
        <w:t>购代理机构和采购人均无义务和责任承担这些费用。</w:t>
      </w:r>
    </w:p>
    <w:p>
      <w:pPr>
        <w:pStyle w:val="ListParagraph"/>
        <w:numPr>
          <w:ilvl w:val="1"/>
          <w:numId w:val="36"/>
        </w:numPr>
        <w:tabs>
          <w:tab w:val="left" w:pos="1688"/>
        </w:tabs>
        <w:spacing w:before="1" w:after="0" w:line="343" w:lineRule="auto"/>
        <w:ind w:left="1686" w:right="975" w:hanging="720"/>
        <w:jc w:val="both"/>
        <w:rPr>
          <w:sz w:val="24"/>
        </w:rPr>
      </w:pPr>
      <w:r>
        <w:rPr>
          <w:spacing w:val="-2"/>
          <w:sz w:val="24"/>
        </w:rPr>
        <w:t>本次招标按国家相关规定向中标人收取中标服务费。中标人在领取《中标通</w:t>
      </w:r>
      <w:r>
        <w:rPr>
          <w:spacing w:val="-17"/>
          <w:sz w:val="24"/>
        </w:rPr>
        <w:t>知书》时须向采购代理机构交纳中标服务费，该中标服务费按国家发改委</w:t>
      </w:r>
      <w:r>
        <w:rPr>
          <w:spacing w:val="-2"/>
          <w:sz w:val="24"/>
        </w:rPr>
        <w:t>（</w:t>
      </w:r>
      <w:r>
        <w:rPr>
          <w:spacing w:val="-2"/>
          <w:sz w:val="24"/>
        </w:rPr>
        <w:t>计</w:t>
      </w:r>
      <w:r>
        <w:rPr>
          <w:sz w:val="24"/>
        </w:rPr>
        <w:t>价格[2002]1980</w:t>
      </w:r>
      <w:r>
        <w:rPr>
          <w:spacing w:val="-21"/>
          <w:sz w:val="24"/>
        </w:rPr>
        <w:t xml:space="preserve"> 号</w:t>
      </w:r>
      <w:r>
        <w:rPr>
          <w:sz w:val="24"/>
        </w:rPr>
        <w:t>）文规定进行收取，按中标金额计算：</w:t>
      </w:r>
    </w:p>
    <w:p>
      <w:pPr>
        <w:pStyle w:val="BodyText"/>
        <w:rPr>
          <w:sz w:val="20"/>
        </w:rPr>
      </w:pPr>
    </w:p>
    <w:p>
      <w:pPr>
        <w:pStyle w:val="BodyText"/>
        <w:rPr>
          <w:sz w:val="20"/>
        </w:rPr>
      </w:pPr>
    </w:p>
    <w:p>
      <w:pPr>
        <w:pStyle w:val="BodyText"/>
        <w:spacing w:before="11"/>
        <w:rPr>
          <w:sz w:val="11"/>
        </w:rPr>
      </w:pPr>
      <w:r>
        <w:pict>
          <v:rect id="_x0000_s1035" style="width:9.8pt;height:0.5pt;margin-top:8.8pt;margin-left:510.95pt;mso-position-horizontal-relative:page;mso-wrap-distance-left:0;mso-wrap-distance-right:0;position:absolute;z-index:-251648000" filled="t" fillcolor="black" stroked="f">
            <v:fill type="solid"/>
            <w10:wrap type="topAndBottom"/>
          </v:rect>
        </w:pict>
      </w:r>
    </w:p>
    <w:p>
      <w:pPr>
        <w:spacing w:after="0"/>
        <w:rPr>
          <w:sz w:val="11"/>
        </w:rPr>
        <w:sectPr>
          <w:headerReference w:type="default" r:id="rId28"/>
          <w:footerReference w:type="default" r:id="rId29"/>
          <w:pgSz w:w="11910" w:h="16840"/>
          <w:pgMar w:top="1100" w:right="440" w:bottom="1320" w:left="860" w:header="879" w:footer="1037"/>
          <w:pgNumType w:start="12"/>
          <w:cols w:space="708"/>
        </w:sectPr>
      </w:pPr>
    </w:p>
    <w:p>
      <w:pPr>
        <w:pStyle w:val="BodyText"/>
        <w:rPr>
          <w:sz w:val="20"/>
        </w:rPr>
      </w:pPr>
    </w:p>
    <w:p>
      <w:pPr>
        <w:pStyle w:val="BodyText"/>
        <w:spacing w:before="4"/>
        <w:rPr>
          <w:sz w:val="14"/>
        </w:rPr>
      </w:pPr>
    </w:p>
    <w:tbl>
      <w:tblPr>
        <w:tblStyle w:val="TableNormal4"/>
        <w:tblW w:w="0" w:type="auto"/>
        <w:jc w:val="left"/>
        <w:tblInd w:w="14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685"/>
        <w:gridCol w:w="3102"/>
      </w:tblGrid>
      <w:tr>
        <w:tblPrEx>
          <w:tblW w:w="0" w:type="auto"/>
          <w:jc w:val="left"/>
          <w:tblInd w:w="14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1298"/>
          <w:jc w:val="left"/>
        </w:trPr>
        <w:tc>
          <w:tcPr>
            <w:tcW w:w="4685" w:type="dxa"/>
          </w:tcPr>
          <w:p>
            <w:pPr>
              <w:pStyle w:val="TableParagraph"/>
              <w:tabs>
                <w:tab w:val="left" w:pos="2898"/>
              </w:tabs>
              <w:spacing w:before="24" w:line="313" w:lineRule="exact"/>
              <w:ind w:left="1305"/>
              <w:rPr>
                <w:sz w:val="21"/>
              </w:rPr>
            </w:pPr>
            <w:r>
              <w:rPr>
                <w:spacing w:val="-10"/>
                <w:sz w:val="21"/>
              </w:rPr>
              <w:t>费</w:t>
            </w:r>
            <w:r>
              <w:rPr>
                <w:sz w:val="21"/>
              </w:rPr>
              <w:tab/>
            </w:r>
            <w:r>
              <w:rPr>
                <w:position w:val="12"/>
                <w:sz w:val="21"/>
              </w:rPr>
              <w:t>货</w:t>
            </w:r>
            <w:r>
              <w:rPr>
                <w:spacing w:val="57"/>
                <w:w w:val="150"/>
                <w:position w:val="12"/>
                <w:sz w:val="21"/>
              </w:rPr>
              <w:t xml:space="preserve"> </w:t>
            </w:r>
            <w:r>
              <w:rPr>
                <w:spacing w:val="-10"/>
                <w:sz w:val="21"/>
              </w:rPr>
              <w:t>物</w:t>
            </w:r>
          </w:p>
          <w:p>
            <w:pPr>
              <w:pStyle w:val="TableParagraph"/>
              <w:tabs>
                <w:tab w:val="left" w:pos="3748"/>
              </w:tabs>
              <w:spacing w:line="151" w:lineRule="auto"/>
              <w:ind w:left="2083"/>
              <w:rPr>
                <w:sz w:val="21"/>
              </w:rPr>
            </w:pPr>
            <w:r>
              <w:rPr>
                <w:spacing w:val="-10"/>
                <w:position w:val="-8"/>
                <w:sz w:val="21"/>
              </w:rPr>
              <w:t>率</w:t>
            </w:r>
            <w:r>
              <w:rPr>
                <w:position w:val="-8"/>
                <w:sz w:val="21"/>
              </w:rPr>
              <w:tab/>
            </w:r>
            <w:r>
              <w:rPr>
                <w:sz w:val="21"/>
              </w:rPr>
              <w:t>类</w:t>
            </w:r>
            <w:r>
              <w:rPr>
                <w:spacing w:val="57"/>
                <w:w w:val="150"/>
                <w:sz w:val="21"/>
              </w:rPr>
              <w:t xml:space="preserve"> </w:t>
            </w:r>
            <w:r>
              <w:rPr>
                <w:spacing w:val="-10"/>
                <w:position w:val="-11"/>
                <w:sz w:val="21"/>
              </w:rPr>
              <w:t>型</w:t>
            </w:r>
          </w:p>
          <w:p>
            <w:pPr>
              <w:pStyle w:val="TableParagraph"/>
              <w:tabs>
                <w:tab w:val="left" w:pos="1877"/>
              </w:tabs>
              <w:spacing w:before="189"/>
              <w:ind w:left="191"/>
              <w:rPr>
                <w:rFonts w:ascii="Times New Roman" w:eastAsia="Times New Roman"/>
                <w:sz w:val="21"/>
              </w:rPr>
            </w:pPr>
            <w:r>
              <w:rPr>
                <w:position w:val="8"/>
                <w:sz w:val="21"/>
              </w:rPr>
              <w:t>中</w:t>
            </w:r>
            <w:r>
              <w:rPr>
                <w:spacing w:val="24"/>
                <w:position w:val="8"/>
                <w:sz w:val="21"/>
              </w:rPr>
              <w:t xml:space="preserve"> </w:t>
            </w:r>
            <w:r>
              <w:rPr>
                <w:position w:val="6"/>
                <w:sz w:val="21"/>
              </w:rPr>
              <w:t>标</w:t>
            </w:r>
            <w:r>
              <w:rPr>
                <w:spacing w:val="24"/>
                <w:position w:val="6"/>
                <w:sz w:val="21"/>
              </w:rPr>
              <w:t xml:space="preserve"> </w:t>
            </w:r>
            <w:r>
              <w:rPr>
                <w:position w:val="4"/>
                <w:sz w:val="21"/>
              </w:rPr>
              <w:t>金</w:t>
            </w:r>
            <w:r>
              <w:rPr>
                <w:spacing w:val="15"/>
                <w:position w:val="4"/>
                <w:sz w:val="21"/>
              </w:rPr>
              <w:t xml:space="preserve"> </w:t>
            </w:r>
            <w:r>
              <w:rPr>
                <w:position w:val="1"/>
                <w:sz w:val="21"/>
              </w:rPr>
              <w:t>额</w:t>
            </w:r>
            <w:r>
              <w:rPr>
                <w:spacing w:val="24"/>
                <w:position w:val="1"/>
                <w:sz w:val="21"/>
              </w:rPr>
              <w:t xml:space="preserve"> </w:t>
            </w:r>
            <w:r>
              <w:rPr>
                <w:rFonts w:ascii="Times New Roman" w:eastAsia="Times New Roman"/>
                <w:spacing w:val="-10"/>
                <w:sz w:val="21"/>
              </w:rPr>
              <w:t>(</w:t>
            </w:r>
            <w:r>
              <w:rPr>
                <w:rFonts w:ascii="Times New Roman" w:eastAsia="Times New Roman"/>
                <w:sz w:val="21"/>
              </w:rPr>
              <w:tab/>
            </w:r>
            <w:r>
              <w:rPr>
                <w:position w:val="-3"/>
                <w:sz w:val="21"/>
              </w:rPr>
              <w:t>万</w:t>
            </w:r>
            <w:r>
              <w:rPr>
                <w:spacing w:val="24"/>
                <w:position w:val="-3"/>
                <w:sz w:val="21"/>
              </w:rPr>
              <w:t xml:space="preserve"> </w:t>
            </w:r>
            <w:r>
              <w:rPr>
                <w:position w:val="-5"/>
                <w:sz w:val="21"/>
              </w:rPr>
              <w:t>元</w:t>
            </w:r>
            <w:r>
              <w:rPr>
                <w:spacing w:val="57"/>
                <w:w w:val="150"/>
                <w:position w:val="-5"/>
                <w:sz w:val="21"/>
              </w:rPr>
              <w:t xml:space="preserve"> </w:t>
            </w:r>
            <w:r>
              <w:rPr>
                <w:rFonts w:ascii="Times New Roman" w:eastAsia="Times New Roman"/>
                <w:spacing w:val="-10"/>
                <w:position w:val="-6"/>
                <w:sz w:val="21"/>
              </w:rPr>
              <w:t>)</w:t>
            </w:r>
          </w:p>
        </w:tc>
        <w:tc>
          <w:tcPr>
            <w:tcW w:w="3102" w:type="dxa"/>
          </w:tcPr>
          <w:p>
            <w:pPr>
              <w:pStyle w:val="TableParagraph"/>
              <w:rPr>
                <w:rFonts w:ascii="新宋体"/>
                <w:sz w:val="24"/>
              </w:rPr>
            </w:pPr>
          </w:p>
          <w:p>
            <w:pPr>
              <w:pStyle w:val="TableParagraph"/>
              <w:spacing w:before="3"/>
              <w:rPr>
                <w:rFonts w:ascii="新宋体"/>
                <w:sz w:val="18"/>
              </w:rPr>
            </w:pPr>
          </w:p>
          <w:p>
            <w:pPr>
              <w:pStyle w:val="TableParagraph"/>
              <w:ind w:left="1057" w:right="1042"/>
              <w:jc w:val="center"/>
              <w:rPr>
                <w:rFonts w:ascii="新宋体" w:eastAsia="新宋体" w:hint="eastAsia"/>
                <w:sz w:val="24"/>
              </w:rPr>
            </w:pPr>
            <w:r>
              <w:rPr>
                <w:rFonts w:ascii="新宋体" w:eastAsia="新宋体" w:hint="eastAsia"/>
                <w:spacing w:val="-3"/>
                <w:sz w:val="24"/>
              </w:rPr>
              <w:t>货物招标</w:t>
            </w:r>
          </w:p>
        </w:tc>
      </w:tr>
      <w:tr>
        <w:tblPrEx>
          <w:tblW w:w="0" w:type="auto"/>
          <w:jc w:val="left"/>
          <w:tblInd w:w="1411" w:type="dxa"/>
          <w:tblLayout w:type="fixed"/>
          <w:tblCellMar>
            <w:top w:w="0" w:type="dxa"/>
            <w:left w:w="0" w:type="dxa"/>
            <w:bottom w:w="0" w:type="dxa"/>
            <w:right w:w="0" w:type="dxa"/>
          </w:tblCellMar>
          <w:tblLook w:val="01E0"/>
        </w:tblPrEx>
        <w:trPr>
          <w:trHeight w:val="440"/>
          <w:jc w:val="left"/>
        </w:trPr>
        <w:tc>
          <w:tcPr>
            <w:tcW w:w="4685" w:type="dxa"/>
          </w:tcPr>
          <w:p>
            <w:pPr>
              <w:pStyle w:val="TableParagraph"/>
              <w:spacing w:before="112"/>
              <w:ind w:left="1790" w:right="1775"/>
              <w:jc w:val="center"/>
              <w:rPr>
                <w:rFonts w:ascii="新宋体"/>
                <w:sz w:val="24"/>
              </w:rPr>
            </w:pPr>
            <w:r>
              <w:rPr>
                <w:rFonts w:ascii="新宋体"/>
                <w:spacing w:val="-5"/>
                <w:sz w:val="24"/>
              </w:rPr>
              <w:t>100</w:t>
            </w:r>
          </w:p>
        </w:tc>
        <w:tc>
          <w:tcPr>
            <w:tcW w:w="3102" w:type="dxa"/>
          </w:tcPr>
          <w:p>
            <w:pPr>
              <w:pStyle w:val="TableParagraph"/>
              <w:spacing w:before="112"/>
              <w:ind w:left="1057" w:right="1042"/>
              <w:jc w:val="center"/>
              <w:rPr>
                <w:rFonts w:ascii="新宋体"/>
                <w:sz w:val="24"/>
              </w:rPr>
            </w:pPr>
            <w:r>
              <w:rPr>
                <w:rFonts w:ascii="新宋体"/>
                <w:spacing w:val="-4"/>
                <w:sz w:val="24"/>
              </w:rPr>
              <w:t>1.5%</w:t>
            </w:r>
          </w:p>
        </w:tc>
      </w:tr>
      <w:tr>
        <w:tblPrEx>
          <w:tblW w:w="0" w:type="auto"/>
          <w:jc w:val="left"/>
          <w:tblInd w:w="1411" w:type="dxa"/>
          <w:tblLayout w:type="fixed"/>
          <w:tblCellMar>
            <w:top w:w="0" w:type="dxa"/>
            <w:left w:w="0" w:type="dxa"/>
            <w:bottom w:w="0" w:type="dxa"/>
            <w:right w:w="0" w:type="dxa"/>
          </w:tblCellMar>
          <w:tblLook w:val="01E0"/>
        </w:tblPrEx>
        <w:trPr>
          <w:trHeight w:val="440"/>
          <w:jc w:val="left"/>
        </w:trPr>
        <w:tc>
          <w:tcPr>
            <w:tcW w:w="4685" w:type="dxa"/>
          </w:tcPr>
          <w:p>
            <w:pPr>
              <w:pStyle w:val="TableParagraph"/>
              <w:spacing w:before="112"/>
              <w:ind w:left="1790" w:right="1775"/>
              <w:jc w:val="center"/>
              <w:rPr>
                <w:rFonts w:ascii="新宋体"/>
                <w:sz w:val="24"/>
              </w:rPr>
            </w:pPr>
            <w:r>
              <w:rPr>
                <w:rFonts w:ascii="新宋体"/>
                <w:sz w:val="24"/>
              </w:rPr>
              <w:t>100-</w:t>
            </w:r>
            <w:r>
              <w:rPr>
                <w:rFonts w:ascii="新宋体"/>
                <w:spacing w:val="-5"/>
                <w:sz w:val="24"/>
              </w:rPr>
              <w:t>500</w:t>
            </w:r>
          </w:p>
        </w:tc>
        <w:tc>
          <w:tcPr>
            <w:tcW w:w="3102" w:type="dxa"/>
          </w:tcPr>
          <w:p>
            <w:pPr>
              <w:pStyle w:val="TableParagraph"/>
              <w:spacing w:before="112"/>
              <w:ind w:left="1057" w:right="1042"/>
              <w:jc w:val="center"/>
              <w:rPr>
                <w:rFonts w:ascii="新宋体"/>
                <w:sz w:val="24"/>
              </w:rPr>
            </w:pPr>
            <w:r>
              <w:rPr>
                <w:rFonts w:ascii="新宋体"/>
                <w:spacing w:val="-4"/>
                <w:sz w:val="24"/>
              </w:rPr>
              <w:t>1.1%</w:t>
            </w:r>
          </w:p>
        </w:tc>
      </w:tr>
      <w:tr>
        <w:tblPrEx>
          <w:tblW w:w="0" w:type="auto"/>
          <w:jc w:val="left"/>
          <w:tblInd w:w="1411" w:type="dxa"/>
          <w:tblLayout w:type="fixed"/>
          <w:tblCellMar>
            <w:top w:w="0" w:type="dxa"/>
            <w:left w:w="0" w:type="dxa"/>
            <w:bottom w:w="0" w:type="dxa"/>
            <w:right w:w="0" w:type="dxa"/>
          </w:tblCellMar>
          <w:tblLook w:val="01E0"/>
        </w:tblPrEx>
        <w:trPr>
          <w:trHeight w:val="440"/>
          <w:jc w:val="left"/>
        </w:trPr>
        <w:tc>
          <w:tcPr>
            <w:tcW w:w="4685" w:type="dxa"/>
          </w:tcPr>
          <w:p>
            <w:pPr>
              <w:pStyle w:val="TableParagraph"/>
              <w:spacing w:before="112"/>
              <w:ind w:left="1790" w:right="1775"/>
              <w:jc w:val="center"/>
              <w:rPr>
                <w:rFonts w:ascii="新宋体"/>
                <w:sz w:val="24"/>
              </w:rPr>
            </w:pPr>
            <w:r>
              <w:rPr>
                <w:rFonts w:ascii="新宋体"/>
                <w:sz w:val="24"/>
              </w:rPr>
              <w:t>500-</w:t>
            </w:r>
            <w:r>
              <w:rPr>
                <w:rFonts w:ascii="新宋体"/>
                <w:spacing w:val="-4"/>
                <w:sz w:val="24"/>
              </w:rPr>
              <w:t>1000</w:t>
            </w:r>
          </w:p>
        </w:tc>
        <w:tc>
          <w:tcPr>
            <w:tcW w:w="3102" w:type="dxa"/>
          </w:tcPr>
          <w:p>
            <w:pPr>
              <w:pStyle w:val="TableParagraph"/>
              <w:spacing w:before="112"/>
              <w:ind w:left="1057" w:right="1042"/>
              <w:jc w:val="center"/>
              <w:rPr>
                <w:rFonts w:ascii="新宋体"/>
                <w:sz w:val="24"/>
              </w:rPr>
            </w:pPr>
            <w:r>
              <w:rPr>
                <w:rFonts w:ascii="新宋体"/>
                <w:spacing w:val="-4"/>
                <w:sz w:val="24"/>
              </w:rPr>
              <w:t>0.8%</w:t>
            </w:r>
          </w:p>
        </w:tc>
      </w:tr>
      <w:tr>
        <w:tblPrEx>
          <w:tblW w:w="0" w:type="auto"/>
          <w:jc w:val="left"/>
          <w:tblInd w:w="1411" w:type="dxa"/>
          <w:tblLayout w:type="fixed"/>
          <w:tblCellMar>
            <w:top w:w="0" w:type="dxa"/>
            <w:left w:w="0" w:type="dxa"/>
            <w:bottom w:w="0" w:type="dxa"/>
            <w:right w:w="0" w:type="dxa"/>
          </w:tblCellMar>
          <w:tblLook w:val="01E0"/>
        </w:tblPrEx>
        <w:trPr>
          <w:trHeight w:val="440"/>
          <w:jc w:val="left"/>
        </w:trPr>
        <w:tc>
          <w:tcPr>
            <w:tcW w:w="4685" w:type="dxa"/>
          </w:tcPr>
          <w:p>
            <w:pPr>
              <w:pStyle w:val="TableParagraph"/>
              <w:spacing w:before="112"/>
              <w:ind w:left="1790" w:right="1775"/>
              <w:jc w:val="center"/>
              <w:rPr>
                <w:rFonts w:ascii="新宋体"/>
                <w:sz w:val="24"/>
              </w:rPr>
            </w:pPr>
            <w:r>
              <w:rPr>
                <w:rFonts w:ascii="新宋体"/>
                <w:sz w:val="24"/>
              </w:rPr>
              <w:t>1000-</w:t>
            </w:r>
            <w:r>
              <w:rPr>
                <w:rFonts w:ascii="新宋体"/>
                <w:spacing w:val="-4"/>
                <w:sz w:val="24"/>
              </w:rPr>
              <w:t>5000</w:t>
            </w:r>
          </w:p>
        </w:tc>
        <w:tc>
          <w:tcPr>
            <w:tcW w:w="3102" w:type="dxa"/>
          </w:tcPr>
          <w:p>
            <w:pPr>
              <w:pStyle w:val="TableParagraph"/>
              <w:spacing w:before="112"/>
              <w:ind w:left="1057" w:right="1042"/>
              <w:jc w:val="center"/>
              <w:rPr>
                <w:rFonts w:ascii="新宋体"/>
                <w:sz w:val="24"/>
              </w:rPr>
            </w:pPr>
            <w:r>
              <w:rPr>
                <w:rFonts w:ascii="新宋体"/>
                <w:spacing w:val="-4"/>
                <w:sz w:val="24"/>
              </w:rPr>
              <w:t>0.5%</w:t>
            </w:r>
          </w:p>
        </w:tc>
      </w:tr>
    </w:tbl>
    <w:p>
      <w:pPr>
        <w:pStyle w:val="Heading3"/>
        <w:spacing w:before="33"/>
        <w:ind w:left="1625"/>
      </w:pPr>
      <w:r>
        <w:pict>
          <v:group id="_x0000_s1036" style="width:231.75pt;height:63.15pt;margin-top:-157.81pt;margin-left:111.93pt;mso-position-horizontal-relative:page;position:absolute;z-index:-251645952" coordorigin="2239,-3156" coordsize="4635,1263">
            <v:line id="_x0000_s1037" style="position:absolute" from="3926,-3149" to="6866,-1901" stroked="t" strokecolor="black" strokeweight="0.75pt">
              <v:stroke dashstyle="solid"/>
            </v:line>
            <v:line id="_x0000_s1038" style="position:absolute" from="2246,-2681" to="6866,-1901" stroked="t" strokecolor="black" strokeweight="0.75pt">
              <v:stroke dashstyle="solid"/>
            </v:line>
          </v:group>
        </w:pict>
      </w:r>
      <w:r>
        <w:rPr>
          <w:spacing w:val="-4"/>
        </w:rPr>
        <w:t>说明：</w:t>
      </w:r>
    </w:p>
    <w:p>
      <w:pPr>
        <w:pStyle w:val="ListParagraph"/>
        <w:numPr>
          <w:ilvl w:val="0"/>
          <w:numId w:val="54"/>
        </w:numPr>
        <w:tabs>
          <w:tab w:val="left" w:pos="2227"/>
        </w:tabs>
        <w:spacing w:before="78" w:after="0" w:line="240" w:lineRule="auto"/>
        <w:ind w:left="2226" w:right="0" w:hanging="526"/>
        <w:jc w:val="left"/>
        <w:rPr>
          <w:sz w:val="24"/>
        </w:rPr>
      </w:pPr>
      <w:r>
        <w:rPr>
          <w:spacing w:val="-1"/>
          <w:sz w:val="24"/>
        </w:rPr>
        <w:t>中标服务费按差额定率累进法计算。例如：某货物类项目中标金额为</w:t>
      </w:r>
    </w:p>
    <w:p>
      <w:pPr>
        <w:pStyle w:val="BodyText"/>
        <w:spacing w:before="133"/>
        <w:ind w:left="2226"/>
      </w:pPr>
      <w:r>
        <w:t>1500</w:t>
      </w:r>
      <w:r>
        <w:rPr>
          <w:spacing w:val="-8"/>
        </w:rPr>
        <w:t xml:space="preserve"> 万元(人民币)，计算中标服务费额如下：</w:t>
      </w:r>
    </w:p>
    <w:p>
      <w:pPr>
        <w:pStyle w:val="BodyText"/>
        <w:spacing w:before="132"/>
        <w:ind w:left="2361"/>
      </w:pPr>
      <w:r>
        <w:t>100</w:t>
      </w:r>
      <w:r>
        <w:rPr>
          <w:spacing w:val="-20"/>
        </w:rPr>
        <w:t xml:space="preserve"> 万元</w:t>
      </w:r>
      <w:r>
        <w:t>×1.5%＝1.5</w:t>
      </w:r>
      <w:r>
        <w:rPr>
          <w:spacing w:val="-24"/>
        </w:rPr>
        <w:t xml:space="preserve"> 万元</w:t>
      </w:r>
    </w:p>
    <w:p>
      <w:pPr>
        <w:pStyle w:val="BodyText"/>
        <w:spacing w:before="133" w:line="343" w:lineRule="auto"/>
        <w:ind w:left="2181" w:right="4764"/>
      </w:pPr>
      <w:r>
        <w:t>(500-100)万元×1.1%＝4.4</w:t>
      </w:r>
      <w:r>
        <w:rPr>
          <w:spacing w:val="-14"/>
        </w:rPr>
        <w:t xml:space="preserve"> 万元</w:t>
      </w:r>
      <w:r>
        <w:t xml:space="preserve"> (1000-500)万元×0.8%＝4.0</w:t>
      </w:r>
      <w:r>
        <w:rPr>
          <w:spacing w:val="-14"/>
        </w:rPr>
        <w:t xml:space="preserve"> 万元</w:t>
      </w:r>
      <w:r>
        <w:t xml:space="preserve"> (1500-1000)万元×0.5%＝2.5</w:t>
      </w:r>
      <w:r>
        <w:rPr>
          <w:spacing w:val="-24"/>
        </w:rPr>
        <w:t xml:space="preserve"> 万元</w:t>
      </w:r>
    </w:p>
    <w:p>
      <w:pPr>
        <w:pStyle w:val="BodyText"/>
        <w:spacing w:before="1"/>
        <w:ind w:left="2181"/>
      </w:pPr>
      <w:r>
        <w:t>合计收费＝(1.5+4.4+4.0+2.5)万元＝12.4</w:t>
      </w:r>
      <w:r>
        <w:rPr>
          <w:spacing w:val="-24"/>
        </w:rPr>
        <w:t xml:space="preserve"> 万元</w:t>
      </w:r>
    </w:p>
    <w:p>
      <w:pPr>
        <w:pStyle w:val="ListParagraph"/>
        <w:numPr>
          <w:ilvl w:val="0"/>
          <w:numId w:val="54"/>
        </w:numPr>
        <w:tabs>
          <w:tab w:val="left" w:pos="2227"/>
        </w:tabs>
        <w:spacing w:before="132" w:after="0" w:line="240" w:lineRule="auto"/>
        <w:ind w:left="2226" w:right="0" w:hanging="526"/>
        <w:jc w:val="left"/>
        <w:rPr>
          <w:sz w:val="24"/>
        </w:rPr>
      </w:pPr>
      <w:r>
        <w:rPr>
          <w:spacing w:val="-3"/>
          <w:sz w:val="24"/>
        </w:rPr>
        <w:t>中标服务费不在投标报价中单列。</w:t>
      </w:r>
    </w:p>
    <w:p>
      <w:pPr>
        <w:pStyle w:val="ListParagraph"/>
        <w:numPr>
          <w:ilvl w:val="0"/>
          <w:numId w:val="54"/>
        </w:numPr>
        <w:tabs>
          <w:tab w:val="left" w:pos="2227"/>
        </w:tabs>
        <w:spacing w:before="53" w:after="0" w:line="240" w:lineRule="auto"/>
        <w:ind w:left="2226" w:right="0" w:hanging="526"/>
        <w:jc w:val="left"/>
        <w:rPr>
          <w:sz w:val="24"/>
        </w:rPr>
      </w:pPr>
      <w:r>
        <w:rPr>
          <w:spacing w:val="-2"/>
          <w:sz w:val="24"/>
        </w:rPr>
        <w:t>中标服务费支付方式：一次性以</w:t>
      </w:r>
      <w:r>
        <w:rPr>
          <w:rFonts w:ascii="Microsoft JhengHei" w:eastAsia="Microsoft JhengHei"/>
          <w:b/>
          <w:spacing w:val="-2"/>
          <w:sz w:val="24"/>
        </w:rPr>
        <w:t>银行划帐</w:t>
      </w:r>
      <w:r>
        <w:rPr>
          <w:spacing w:val="-4"/>
          <w:sz w:val="24"/>
        </w:rPr>
        <w:t>形式支付。</w:t>
      </w:r>
    </w:p>
    <w:p>
      <w:pPr>
        <w:pStyle w:val="Heading3"/>
        <w:tabs>
          <w:tab w:val="left" w:pos="1687"/>
        </w:tabs>
        <w:spacing w:before="155"/>
      </w:pPr>
      <w:bookmarkStart w:id="4" w:name="_TOC_250014"/>
      <w:r>
        <w:t>二</w:t>
      </w:r>
      <w:r>
        <w:rPr>
          <w:spacing w:val="-10"/>
        </w:rPr>
        <w:t>、</w:t>
      </w:r>
      <w:r>
        <w:tab/>
        <w:t>招标文</w:t>
      </w:r>
      <w:bookmarkEnd w:id="4"/>
      <w:r>
        <w:rPr>
          <w:spacing w:val="-10"/>
        </w:rPr>
        <w:t>件</w:t>
      </w:r>
    </w:p>
    <w:p>
      <w:pPr>
        <w:pStyle w:val="BodyText"/>
        <w:spacing w:before="13"/>
        <w:rPr>
          <w:rFonts w:ascii="Microsoft JhengHei"/>
          <w:b/>
          <w:sz w:val="12"/>
        </w:rPr>
      </w:pPr>
    </w:p>
    <w:p>
      <w:pPr>
        <w:pStyle w:val="ListParagraph"/>
        <w:numPr>
          <w:ilvl w:val="0"/>
          <w:numId w:val="36"/>
        </w:numPr>
        <w:tabs>
          <w:tab w:val="left" w:pos="1685"/>
          <w:tab w:val="left" w:pos="1686"/>
        </w:tabs>
        <w:spacing w:before="0" w:after="0" w:line="240" w:lineRule="auto"/>
        <w:ind w:left="1686" w:right="0" w:hanging="720"/>
        <w:jc w:val="left"/>
        <w:rPr>
          <w:sz w:val="24"/>
        </w:rPr>
      </w:pPr>
      <w:r>
        <w:rPr>
          <w:spacing w:val="-2"/>
          <w:sz w:val="24"/>
        </w:rPr>
        <w:t>招标文件的构成</w:t>
      </w:r>
    </w:p>
    <w:p>
      <w:pPr>
        <w:pStyle w:val="ListParagraph"/>
        <w:numPr>
          <w:ilvl w:val="1"/>
          <w:numId w:val="36"/>
        </w:numPr>
        <w:tabs>
          <w:tab w:val="left" w:pos="1685"/>
          <w:tab w:val="left" w:pos="1686"/>
        </w:tabs>
        <w:spacing w:before="133" w:after="0" w:line="240" w:lineRule="auto"/>
        <w:ind w:left="1686" w:right="0" w:hanging="720"/>
        <w:jc w:val="left"/>
        <w:rPr>
          <w:sz w:val="24"/>
        </w:rPr>
      </w:pPr>
      <w:r>
        <w:rPr>
          <w:spacing w:val="-1"/>
          <w:sz w:val="24"/>
        </w:rPr>
        <w:t>招标文件由下列文件以及在招标过程中发出的修正和补充文件组成：</w:t>
      </w:r>
    </w:p>
    <w:p>
      <w:pPr>
        <w:pStyle w:val="ListParagraph"/>
        <w:numPr>
          <w:ilvl w:val="0"/>
          <w:numId w:val="29"/>
        </w:numPr>
        <w:tabs>
          <w:tab w:val="left" w:pos="2046"/>
        </w:tabs>
        <w:spacing w:before="132" w:after="0" w:line="240" w:lineRule="auto"/>
        <w:ind w:left="2046" w:right="0" w:hanging="360"/>
        <w:jc w:val="left"/>
        <w:rPr>
          <w:sz w:val="24"/>
        </w:rPr>
      </w:pPr>
      <w:r>
        <w:rPr>
          <w:spacing w:val="-2"/>
          <w:sz w:val="24"/>
        </w:rPr>
        <w:t>投标邀请函</w:t>
      </w:r>
    </w:p>
    <w:p>
      <w:pPr>
        <w:pStyle w:val="ListParagraph"/>
        <w:numPr>
          <w:ilvl w:val="0"/>
          <w:numId w:val="29"/>
        </w:numPr>
        <w:tabs>
          <w:tab w:val="left" w:pos="2046"/>
        </w:tabs>
        <w:spacing w:before="133" w:after="0" w:line="240" w:lineRule="auto"/>
        <w:ind w:left="2046" w:right="0" w:hanging="360"/>
        <w:jc w:val="left"/>
        <w:rPr>
          <w:sz w:val="24"/>
        </w:rPr>
      </w:pPr>
      <w:r>
        <w:rPr>
          <w:spacing w:val="-2"/>
          <w:sz w:val="24"/>
        </w:rPr>
        <w:t>采购项目内容</w:t>
      </w:r>
    </w:p>
    <w:p>
      <w:pPr>
        <w:pStyle w:val="ListParagraph"/>
        <w:numPr>
          <w:ilvl w:val="0"/>
          <w:numId w:val="29"/>
        </w:numPr>
        <w:tabs>
          <w:tab w:val="left" w:pos="2046"/>
        </w:tabs>
        <w:spacing w:before="132" w:after="0" w:line="240" w:lineRule="auto"/>
        <w:ind w:left="2046" w:right="0" w:hanging="360"/>
        <w:jc w:val="left"/>
        <w:rPr>
          <w:sz w:val="24"/>
        </w:rPr>
      </w:pPr>
      <w:r>
        <w:rPr>
          <w:spacing w:val="-2"/>
          <w:sz w:val="24"/>
        </w:rPr>
        <w:t>投标人须知</w:t>
      </w:r>
    </w:p>
    <w:p>
      <w:pPr>
        <w:pStyle w:val="ListParagraph"/>
        <w:numPr>
          <w:ilvl w:val="0"/>
          <w:numId w:val="29"/>
        </w:numPr>
        <w:tabs>
          <w:tab w:val="left" w:pos="2046"/>
        </w:tabs>
        <w:spacing w:before="133" w:after="0" w:line="240" w:lineRule="auto"/>
        <w:ind w:left="2046" w:right="0" w:hanging="360"/>
        <w:jc w:val="left"/>
        <w:rPr>
          <w:sz w:val="24"/>
        </w:rPr>
      </w:pPr>
      <w:r>
        <w:rPr>
          <w:spacing w:val="-2"/>
          <w:sz w:val="24"/>
        </w:rPr>
        <w:t>合同书格式</w:t>
      </w:r>
    </w:p>
    <w:p>
      <w:pPr>
        <w:pStyle w:val="ListParagraph"/>
        <w:numPr>
          <w:ilvl w:val="0"/>
          <w:numId w:val="29"/>
        </w:numPr>
        <w:tabs>
          <w:tab w:val="left" w:pos="2046"/>
        </w:tabs>
        <w:spacing w:before="132" w:after="0" w:line="240" w:lineRule="auto"/>
        <w:ind w:left="2046" w:right="0" w:hanging="360"/>
        <w:jc w:val="left"/>
        <w:rPr>
          <w:sz w:val="24"/>
        </w:rPr>
      </w:pPr>
      <w:r>
        <w:rPr>
          <w:spacing w:val="-2"/>
          <w:sz w:val="24"/>
        </w:rPr>
        <w:t>投标文件格式</w:t>
      </w:r>
    </w:p>
    <w:p>
      <w:pPr>
        <w:pStyle w:val="ListParagraph"/>
        <w:numPr>
          <w:ilvl w:val="0"/>
          <w:numId w:val="29"/>
        </w:numPr>
        <w:tabs>
          <w:tab w:val="left" w:pos="2046"/>
        </w:tabs>
        <w:spacing w:before="133" w:after="0" w:line="240" w:lineRule="auto"/>
        <w:ind w:left="2046" w:right="0" w:hanging="360"/>
        <w:jc w:val="left"/>
        <w:rPr>
          <w:sz w:val="24"/>
        </w:rPr>
      </w:pPr>
      <w:r>
        <w:rPr>
          <w:sz w:val="24"/>
        </w:rPr>
        <w:t>在招标过程中由招标采购单位发出的修正和补充文件等（如有</w:t>
      </w:r>
      <w:r>
        <w:rPr>
          <w:spacing w:val="-10"/>
          <w:sz w:val="24"/>
        </w:rPr>
        <w:t>）</w:t>
      </w:r>
    </w:p>
    <w:p>
      <w:pPr>
        <w:pStyle w:val="ListParagraph"/>
        <w:numPr>
          <w:ilvl w:val="1"/>
          <w:numId w:val="36"/>
        </w:numPr>
        <w:tabs>
          <w:tab w:val="left" w:pos="1688"/>
        </w:tabs>
        <w:spacing w:before="0" w:after="0" w:line="440" w:lineRule="atLeast"/>
        <w:ind w:left="1686" w:right="975" w:hanging="720"/>
        <w:jc w:val="both"/>
        <w:rPr>
          <w:sz w:val="24"/>
        </w:rPr>
      </w:pPr>
      <w:r>
        <w:pict>
          <v:rect id="_x0000_s1039" style="width:9.8pt;height:0.5pt;margin-top:105.58pt;margin-left:510.95pt;mso-position-horizontal-relative:page;position:absolute;z-index:251669504" filled="t" fillcolor="black" stroked="f">
            <v:fill type="solid"/>
          </v:rect>
        </w:pict>
      </w:r>
      <w:r>
        <w:rPr>
          <w:spacing w:val="-2"/>
          <w:sz w:val="24"/>
        </w:rPr>
        <w:t>投标人应认真阅读、并充分理解招标文件的全部内容（包括所有的补充、修</w:t>
      </w:r>
      <w:r>
        <w:rPr>
          <w:spacing w:val="-4"/>
          <w:sz w:val="24"/>
        </w:rPr>
        <w:t>改内容、重要事项、格式、条款和技术规范、参数及要求等</w:t>
      </w:r>
      <w:r>
        <w:rPr>
          <w:spacing w:val="-120"/>
          <w:sz w:val="24"/>
        </w:rPr>
        <w:t>）</w:t>
      </w:r>
      <w:r>
        <w:rPr>
          <w:spacing w:val="-8"/>
          <w:sz w:val="24"/>
        </w:rPr>
        <w:t>，投标人没有按</w:t>
      </w:r>
      <w:r>
        <w:rPr>
          <w:spacing w:val="-2"/>
          <w:sz w:val="24"/>
        </w:rPr>
        <w:t>照招标文件要求提交全部资料，或者投标没有对招标文件在各方面都做出实</w:t>
      </w:r>
      <w:r>
        <w:rPr>
          <w:spacing w:val="-2"/>
          <w:sz w:val="24"/>
        </w:rPr>
        <w:t>质性响应是投标人的风险，有可能导致其投标被拒绝，或被认定为无效投标</w:t>
      </w:r>
      <w:r>
        <w:rPr>
          <w:spacing w:val="-2"/>
          <w:sz w:val="24"/>
        </w:rPr>
        <w:t>或被确定为投标无效。</w:t>
      </w:r>
    </w:p>
    <w:p>
      <w:pPr>
        <w:spacing w:after="0" w:line="440" w:lineRule="atLeast"/>
        <w:jc w:val="both"/>
        <w:rPr>
          <w:sz w:val="24"/>
        </w:rPr>
        <w:sectPr>
          <w:headerReference w:type="default" r:id="rId30"/>
          <w:footerReference w:type="default" r:id="rId31"/>
          <w:pgSz w:w="11910" w:h="16840"/>
          <w:pgMar w:top="1100" w:right="440" w:bottom="1220" w:left="860" w:header="879" w:footer="1037"/>
          <w:pgNumType w:start="13"/>
          <w:cols w:space="708"/>
        </w:sectPr>
      </w:pPr>
    </w:p>
    <w:p>
      <w:pPr>
        <w:pStyle w:val="ListParagraph"/>
        <w:numPr>
          <w:ilvl w:val="0"/>
          <w:numId w:val="36"/>
        </w:numPr>
        <w:tabs>
          <w:tab w:val="left" w:pos="1686"/>
        </w:tabs>
        <w:spacing w:before="112" w:after="0" w:line="240" w:lineRule="auto"/>
        <w:ind w:left="1686" w:right="0" w:hanging="720"/>
        <w:jc w:val="both"/>
        <w:rPr>
          <w:sz w:val="24"/>
        </w:rPr>
      </w:pPr>
      <w:r>
        <w:rPr>
          <w:spacing w:val="-2"/>
          <w:sz w:val="24"/>
        </w:rPr>
        <w:t>招标文件的澄清</w:t>
      </w:r>
    </w:p>
    <w:p>
      <w:pPr>
        <w:pStyle w:val="ListParagraph"/>
        <w:numPr>
          <w:ilvl w:val="1"/>
          <w:numId w:val="36"/>
        </w:numPr>
        <w:tabs>
          <w:tab w:val="left" w:pos="1688"/>
        </w:tabs>
        <w:spacing w:before="132" w:after="0" w:line="343" w:lineRule="auto"/>
        <w:ind w:left="1686" w:right="976" w:hanging="720"/>
        <w:jc w:val="both"/>
        <w:rPr>
          <w:sz w:val="24"/>
        </w:rPr>
      </w:pPr>
      <w:r>
        <w:rPr>
          <w:spacing w:val="-2"/>
          <w:sz w:val="24"/>
        </w:rPr>
        <w:t>任何要求对招标文件进行澄清的投标人，均应以书面形式在投标截止时间十</w:t>
      </w:r>
      <w:r>
        <w:rPr>
          <w:spacing w:val="-2"/>
          <w:sz w:val="24"/>
        </w:rPr>
        <w:t>五日以前通知招标采购单位。招标采购单位将组织采购人对投标人所要求澄</w:t>
      </w:r>
      <w:r>
        <w:rPr>
          <w:spacing w:val="-2"/>
          <w:sz w:val="24"/>
        </w:rPr>
        <w:t>清的内容均以书面形式予以答复。必要时，招标采购单位将组织相关专家召</w:t>
      </w:r>
      <w:r>
        <w:rPr>
          <w:spacing w:val="-2"/>
          <w:sz w:val="24"/>
        </w:rPr>
        <w:t>开答疑会，并将会议内容以书面的形式发给每个购买招标文件的潜在投标人</w:t>
      </w:r>
    </w:p>
    <w:p>
      <w:pPr>
        <w:pStyle w:val="BodyText"/>
        <w:spacing w:before="1"/>
        <w:ind w:left="1686"/>
      </w:pPr>
      <w:r>
        <w:t>（答复中不包括问题的来源</w:t>
      </w:r>
      <w:r>
        <w:rPr>
          <w:spacing w:val="-120"/>
        </w:rPr>
        <w:t>）</w:t>
      </w:r>
      <w:r>
        <w:rPr>
          <w:spacing w:val="-10"/>
        </w:rPr>
        <w:t>。</w:t>
      </w:r>
    </w:p>
    <w:p>
      <w:pPr>
        <w:pStyle w:val="ListParagraph"/>
        <w:numPr>
          <w:ilvl w:val="1"/>
          <w:numId w:val="36"/>
        </w:numPr>
        <w:tabs>
          <w:tab w:val="left" w:pos="1688"/>
        </w:tabs>
        <w:spacing w:before="133" w:after="0" w:line="343" w:lineRule="auto"/>
        <w:ind w:left="1686" w:right="976" w:hanging="720"/>
        <w:jc w:val="both"/>
        <w:rPr>
          <w:sz w:val="24"/>
        </w:rPr>
      </w:pPr>
      <w:r>
        <w:rPr>
          <w:spacing w:val="-2"/>
          <w:sz w:val="24"/>
        </w:rPr>
        <w:t>投标人在规定的时间内未对招标文件澄清或提出疑问的，招标采购单位将视</w:t>
      </w:r>
      <w:r>
        <w:rPr>
          <w:spacing w:val="-2"/>
          <w:sz w:val="24"/>
        </w:rPr>
        <w:t>其为无异议。对招标文件中描述有歧意或前后不一致的地方，评标委员会有</w:t>
      </w:r>
      <w:r>
        <w:rPr>
          <w:spacing w:val="-2"/>
          <w:sz w:val="24"/>
        </w:rPr>
        <w:t>权进行评判，但对同一条款的评判应适用于每个投标人。</w:t>
      </w:r>
    </w:p>
    <w:p>
      <w:pPr>
        <w:pStyle w:val="ListParagraph"/>
        <w:numPr>
          <w:ilvl w:val="0"/>
          <w:numId w:val="36"/>
        </w:numPr>
        <w:tabs>
          <w:tab w:val="left" w:pos="1686"/>
        </w:tabs>
        <w:spacing w:before="1" w:after="0" w:line="240" w:lineRule="auto"/>
        <w:ind w:left="1686" w:right="0" w:hanging="720"/>
        <w:jc w:val="both"/>
        <w:rPr>
          <w:sz w:val="24"/>
        </w:rPr>
      </w:pPr>
      <w:r>
        <w:rPr>
          <w:spacing w:val="-2"/>
          <w:sz w:val="24"/>
        </w:rPr>
        <w:t>招标文件的修改</w:t>
      </w:r>
    </w:p>
    <w:p>
      <w:pPr>
        <w:pStyle w:val="BodyText"/>
        <w:tabs>
          <w:tab w:val="left" w:pos="1687"/>
        </w:tabs>
        <w:spacing w:before="132" w:line="343" w:lineRule="auto"/>
        <w:ind w:left="1686" w:right="976" w:hanging="720"/>
      </w:pPr>
      <w:r>
        <w:rPr>
          <w:spacing w:val="-4"/>
        </w:rPr>
        <w:t>7.l</w:t>
      </w:r>
      <w:r>
        <w:tab/>
        <w:tab/>
      </w:r>
      <w:r>
        <w:rPr>
          <w:spacing w:val="-2"/>
        </w:rPr>
        <w:t>在投标截止时间十五日以前，无论出于何种原因，招标采购单位可主动地或</w:t>
      </w:r>
      <w:r>
        <w:rPr>
          <w:spacing w:val="-2"/>
        </w:rPr>
        <w:t>在解答投标人提出的疑问时对招标文件进行修改。</w:t>
      </w:r>
    </w:p>
    <w:p>
      <w:pPr>
        <w:pStyle w:val="ListParagraph"/>
        <w:numPr>
          <w:ilvl w:val="1"/>
          <w:numId w:val="35"/>
        </w:numPr>
        <w:tabs>
          <w:tab w:val="left" w:pos="1687"/>
          <w:tab w:val="left" w:pos="1688"/>
        </w:tabs>
        <w:spacing w:before="1" w:after="0" w:line="343" w:lineRule="auto"/>
        <w:ind w:left="1686" w:right="855" w:hanging="720"/>
        <w:jc w:val="left"/>
        <w:rPr>
          <w:sz w:val="24"/>
        </w:rPr>
      </w:pPr>
      <w:r>
        <w:rPr>
          <w:spacing w:val="-2"/>
          <w:sz w:val="24"/>
        </w:rPr>
        <w:t>修改后的内容是招标文件的组成部分，将以书面形式通知所有购买招标文件</w:t>
      </w:r>
      <w:r>
        <w:rPr>
          <w:spacing w:val="-4"/>
          <w:sz w:val="24"/>
        </w:rPr>
        <w:t>的潜在投标人，并对潜在投标人具有约束力。潜在投标人在收到上述通知后，</w:t>
      </w:r>
      <w:r>
        <w:rPr>
          <w:spacing w:val="-2"/>
          <w:sz w:val="24"/>
        </w:rPr>
        <w:t>应立即以书面形式向招标采购单位确认。</w:t>
      </w:r>
    </w:p>
    <w:p>
      <w:pPr>
        <w:pStyle w:val="ListParagraph"/>
        <w:numPr>
          <w:ilvl w:val="1"/>
          <w:numId w:val="35"/>
        </w:numPr>
        <w:tabs>
          <w:tab w:val="left" w:pos="1688"/>
        </w:tabs>
        <w:spacing w:before="0" w:after="0" w:line="343" w:lineRule="auto"/>
        <w:ind w:left="1686" w:right="976" w:hanging="720"/>
        <w:jc w:val="both"/>
        <w:rPr>
          <w:sz w:val="24"/>
        </w:rPr>
      </w:pPr>
      <w:r>
        <w:rPr>
          <w:spacing w:val="-2"/>
          <w:sz w:val="24"/>
        </w:rPr>
        <w:t>为使投标人准备投标时有充足时间对招标文件的修改部分进行研究，招标采</w:t>
      </w:r>
      <w:r>
        <w:rPr>
          <w:spacing w:val="-2"/>
          <w:sz w:val="24"/>
        </w:rPr>
        <w:t>购单位可适当推迟投标截止期，但应发布公告并书面通知所有购买招标文件</w:t>
      </w:r>
      <w:r>
        <w:rPr>
          <w:spacing w:val="-2"/>
          <w:sz w:val="24"/>
        </w:rPr>
        <w:t>的潜在投标人。</w:t>
      </w:r>
    </w:p>
    <w:p>
      <w:pPr>
        <w:pStyle w:val="Heading3"/>
        <w:tabs>
          <w:tab w:val="left" w:pos="1687"/>
        </w:tabs>
        <w:spacing w:before="78"/>
      </w:pPr>
      <w:bookmarkStart w:id="5" w:name="_TOC_250013"/>
      <w:r>
        <w:t>三</w:t>
      </w:r>
      <w:r>
        <w:rPr>
          <w:spacing w:val="-10"/>
        </w:rPr>
        <w:t>、</w:t>
      </w:r>
      <w:r>
        <w:tab/>
        <w:t>投标文件的编制和数</w:t>
      </w:r>
      <w:bookmarkEnd w:id="5"/>
      <w:r>
        <w:rPr>
          <w:spacing w:val="-10"/>
        </w:rPr>
        <w:t>量</w:t>
      </w:r>
    </w:p>
    <w:p>
      <w:pPr>
        <w:pStyle w:val="BodyText"/>
        <w:spacing w:before="13"/>
        <w:rPr>
          <w:rFonts w:ascii="Microsoft JhengHei"/>
          <w:b/>
          <w:sz w:val="12"/>
        </w:rPr>
      </w:pPr>
    </w:p>
    <w:p>
      <w:pPr>
        <w:pStyle w:val="ListParagraph"/>
        <w:numPr>
          <w:ilvl w:val="0"/>
          <w:numId w:val="36"/>
        </w:numPr>
        <w:tabs>
          <w:tab w:val="left" w:pos="1686"/>
        </w:tabs>
        <w:spacing w:before="0" w:after="0" w:line="240" w:lineRule="auto"/>
        <w:ind w:left="1686" w:right="0" w:hanging="720"/>
        <w:jc w:val="both"/>
        <w:rPr>
          <w:sz w:val="24"/>
        </w:rPr>
      </w:pPr>
      <w:r>
        <w:rPr>
          <w:spacing w:val="-2"/>
          <w:sz w:val="24"/>
        </w:rPr>
        <w:t>投标的语言</w:t>
      </w:r>
    </w:p>
    <w:p>
      <w:pPr>
        <w:pStyle w:val="ListParagraph"/>
        <w:numPr>
          <w:ilvl w:val="1"/>
          <w:numId w:val="36"/>
        </w:numPr>
        <w:tabs>
          <w:tab w:val="left" w:pos="1688"/>
        </w:tabs>
        <w:spacing w:before="133" w:after="0" w:line="343" w:lineRule="auto"/>
        <w:ind w:left="1686" w:right="976" w:hanging="720"/>
        <w:jc w:val="both"/>
        <w:rPr>
          <w:sz w:val="24"/>
        </w:rPr>
      </w:pPr>
      <w:r>
        <w:rPr>
          <w:spacing w:val="-2"/>
          <w:sz w:val="24"/>
        </w:rPr>
        <w:t>投标人提交的投标文件以及投标人与招标采购单位就有关投标的所有来往函</w:t>
      </w:r>
      <w:r>
        <w:rPr>
          <w:spacing w:val="-2"/>
          <w:sz w:val="24"/>
        </w:rPr>
        <w:t>电均应使用中文。投标人提交的支持文件或印刷的资料可以用另一种语言，</w:t>
      </w:r>
      <w:r>
        <w:rPr>
          <w:spacing w:val="-2"/>
          <w:sz w:val="24"/>
        </w:rPr>
        <w:t>但相应内容应附有中文翻译本，在解释投标文件的修改内容时以中文翻译本</w:t>
      </w:r>
      <w:r>
        <w:rPr>
          <w:spacing w:val="-2"/>
          <w:sz w:val="24"/>
        </w:rPr>
        <w:t>为准。对中文翻译有异议的，以权威机构的译本为准。</w:t>
      </w:r>
    </w:p>
    <w:p>
      <w:pPr>
        <w:pStyle w:val="ListParagraph"/>
        <w:numPr>
          <w:ilvl w:val="0"/>
          <w:numId w:val="36"/>
        </w:numPr>
        <w:tabs>
          <w:tab w:val="left" w:pos="1686"/>
        </w:tabs>
        <w:spacing w:before="1" w:after="0" w:line="240" w:lineRule="auto"/>
        <w:ind w:left="1686" w:right="0" w:hanging="720"/>
        <w:jc w:val="both"/>
        <w:rPr>
          <w:sz w:val="24"/>
        </w:rPr>
      </w:pPr>
      <w:r>
        <w:rPr>
          <w:spacing w:val="-1"/>
          <w:sz w:val="24"/>
        </w:rPr>
        <w:t>投标文件的构成应符合法律法规及招标文件的要求。</w:t>
      </w:r>
    </w:p>
    <w:p>
      <w:pPr>
        <w:pStyle w:val="ListParagraph"/>
        <w:numPr>
          <w:ilvl w:val="0"/>
          <w:numId w:val="36"/>
        </w:numPr>
        <w:tabs>
          <w:tab w:val="left" w:pos="1686"/>
        </w:tabs>
        <w:spacing w:before="132" w:after="0" w:line="240" w:lineRule="auto"/>
        <w:ind w:left="1686" w:right="0" w:hanging="720"/>
        <w:jc w:val="both"/>
        <w:rPr>
          <w:sz w:val="24"/>
        </w:rPr>
      </w:pPr>
      <w:r>
        <w:rPr>
          <w:spacing w:val="-2"/>
          <w:sz w:val="24"/>
        </w:rPr>
        <w:t>投标文件编制</w:t>
      </w:r>
    </w:p>
    <w:p>
      <w:pPr>
        <w:pStyle w:val="ListParagraph"/>
        <w:numPr>
          <w:ilvl w:val="1"/>
          <w:numId w:val="36"/>
        </w:numPr>
        <w:tabs>
          <w:tab w:val="left" w:pos="1686"/>
        </w:tabs>
        <w:spacing w:before="21" w:after="0" w:line="440" w:lineRule="exact"/>
        <w:ind w:left="1686" w:right="975" w:hanging="720"/>
        <w:jc w:val="both"/>
        <w:rPr>
          <w:sz w:val="24"/>
        </w:rPr>
      </w:pPr>
      <w:r>
        <w:rPr>
          <w:rFonts w:ascii="Microsoft JhengHei" w:eastAsia="Microsoft JhengHei"/>
          <w:b/>
          <w:spacing w:val="-2"/>
          <w:sz w:val="24"/>
        </w:rPr>
        <w:t>投标文件的编制应按招标文件的要求分别装订和封装。</w:t>
      </w:r>
      <w:r>
        <w:rPr>
          <w:spacing w:val="-2"/>
          <w:sz w:val="24"/>
        </w:rPr>
        <w:t>投标人应当对投标文</w:t>
      </w:r>
      <w:r>
        <w:rPr>
          <w:spacing w:val="-2"/>
          <w:sz w:val="24"/>
        </w:rPr>
        <w:t>件进行装订，对未经装订的投标文件可能发生的文件散落或缺损，由此产生</w:t>
      </w:r>
      <w:r>
        <w:rPr>
          <w:spacing w:val="-2"/>
          <w:sz w:val="24"/>
        </w:rPr>
        <w:t>的后果由投标人承担。</w:t>
      </w:r>
    </w:p>
    <w:p>
      <w:pPr>
        <w:pStyle w:val="ListParagraph"/>
        <w:numPr>
          <w:ilvl w:val="1"/>
          <w:numId w:val="36"/>
        </w:numPr>
        <w:tabs>
          <w:tab w:val="left" w:pos="1686"/>
        </w:tabs>
        <w:spacing w:before="112" w:after="0" w:line="240" w:lineRule="auto"/>
        <w:ind w:left="1686" w:right="0" w:hanging="720"/>
        <w:jc w:val="both"/>
        <w:rPr>
          <w:sz w:val="24"/>
        </w:rPr>
      </w:pPr>
      <w:r>
        <w:rPr>
          <w:spacing w:val="-1"/>
          <w:sz w:val="24"/>
        </w:rPr>
        <w:t>投标人应完整、真实、准确的填写招标文件中规定的所有内容。</w:t>
      </w:r>
    </w:p>
    <w:p>
      <w:pPr>
        <w:pStyle w:val="ListParagraph"/>
        <w:numPr>
          <w:ilvl w:val="1"/>
          <w:numId w:val="36"/>
        </w:numPr>
        <w:tabs>
          <w:tab w:val="left" w:pos="1688"/>
        </w:tabs>
        <w:spacing w:before="0" w:after="0" w:line="440" w:lineRule="atLeast"/>
        <w:ind w:left="1686" w:right="976" w:hanging="720"/>
        <w:jc w:val="both"/>
        <w:rPr>
          <w:sz w:val="24"/>
        </w:rPr>
        <w:sectPr>
          <w:headerReference w:type="default" r:id="rId32"/>
          <w:footerReference w:type="default" r:id="rId33"/>
          <w:pgSz w:w="11910" w:h="16840"/>
          <w:pgMar w:top="1100" w:right="440" w:bottom="1300" w:left="860" w:header="879" w:footer="1037"/>
          <w:pgNumType w:start="14"/>
          <w:cols w:space="708"/>
        </w:sectPr>
      </w:pPr>
      <w:r>
        <w:rPr>
          <w:spacing w:val="-2"/>
          <w:sz w:val="24"/>
        </w:rPr>
        <w:t>投标人必须对投标文件所提供的全部资料的真实性承担法律责任，并无条件</w:t>
      </w:r>
    </w:p>
    <w:p>
      <w:pPr>
        <w:pStyle w:val="ListParagraph"/>
        <w:numPr>
          <w:ilvl w:val="0"/>
          <w:numId w:val="0"/>
        </w:numPr>
        <w:tabs>
          <w:tab w:val="left" w:pos="1688"/>
        </w:tabs>
        <w:spacing w:before="0" w:after="0" w:line="440" w:lineRule="atLeast"/>
        <w:ind w:left="1686" w:right="976" w:hanging="720"/>
        <w:jc w:val="both"/>
        <w:rPr>
          <w:sz w:val="24"/>
        </w:rPr>
      </w:pPr>
      <w:r>
        <w:rPr>
          <w:spacing w:val="-2"/>
          <w:sz w:val="24"/>
        </w:rPr>
        <w:t>接受招标采购单位政府采购监督管理部门等对其中任何资料进行核实的要</w:t>
      </w:r>
    </w:p>
    <w:p>
      <w:pPr>
        <w:pStyle w:val="BodyText"/>
        <w:spacing w:line="20" w:lineRule="exact"/>
        <w:ind w:left="9359"/>
        <w:rPr>
          <w:sz w:val="2"/>
        </w:rPr>
      </w:pPr>
      <w:r>
        <w:rPr>
          <w:sz w:val="2"/>
        </w:rPr>
        <w:pict>
          <v:group id="_x0000_i1040" style="width:9.8pt;height:0.5pt;mso-position-horizontal-relative:char;mso-position-vertical-relative:line" coordorigin="0,0" coordsize="196,10">
            <v:rect id="_x0000_s1041" style="width:196;height:10;position:absolute" filled="t" fillcolor="black" stroked="f">
              <v:fill type="solid"/>
            </v:rect>
            <w10:wrap type="none"/>
          </v:group>
        </w:pict>
      </w:r>
    </w:p>
    <w:p>
      <w:pPr>
        <w:spacing w:after="0" w:line="20" w:lineRule="exact"/>
        <w:rPr>
          <w:sz w:val="2"/>
        </w:rPr>
        <w:sectPr>
          <w:headerReference w:type="default" r:id="rId34"/>
          <w:footerReference w:type="default" r:id="rId35"/>
          <w:type w:val="nextPage"/>
          <w:pgSz w:w="11910" w:h="16840"/>
          <w:pgMar w:top="1100" w:right="440" w:bottom="1300" w:left="860" w:header="879" w:footer="1037"/>
          <w:pgNumType w:start="15"/>
          <w:cols w:space="708"/>
          <w:titlePg w:val="0"/>
        </w:sectPr>
      </w:pPr>
    </w:p>
    <w:p>
      <w:pPr>
        <w:pStyle w:val="BodyText"/>
        <w:spacing w:before="112"/>
        <w:ind w:left="1686"/>
      </w:pPr>
      <w:r>
        <w:rPr>
          <w:spacing w:val="-16"/>
        </w:rPr>
        <w:t>求。投标人必须对投标文件所提供的全部资料的真实性承担法律责任。</w:t>
      </w:r>
    </w:p>
    <w:p>
      <w:pPr>
        <w:pStyle w:val="ListParagraph"/>
        <w:numPr>
          <w:ilvl w:val="1"/>
          <w:numId w:val="36"/>
        </w:numPr>
        <w:tabs>
          <w:tab w:val="left" w:pos="1688"/>
        </w:tabs>
        <w:spacing w:before="132" w:after="0" w:line="343" w:lineRule="auto"/>
        <w:ind w:left="1686" w:right="976" w:hanging="720"/>
        <w:jc w:val="left"/>
        <w:rPr>
          <w:sz w:val="24"/>
        </w:rPr>
      </w:pPr>
      <w:r>
        <w:rPr>
          <w:spacing w:val="-2"/>
          <w:sz w:val="24"/>
        </w:rPr>
        <w:t>如果因为投标人投标文件填报的内容不详，或没有提供招标文件中所要求的</w:t>
      </w:r>
      <w:r>
        <w:rPr>
          <w:spacing w:val="-2"/>
          <w:sz w:val="24"/>
        </w:rPr>
        <w:t>全部资料及数据，由此造成的后果，其责任由投标人承担。</w:t>
      </w:r>
    </w:p>
    <w:p>
      <w:pPr>
        <w:pStyle w:val="ListParagraph"/>
        <w:numPr>
          <w:ilvl w:val="0"/>
          <w:numId w:val="36"/>
        </w:numPr>
        <w:tabs>
          <w:tab w:val="left" w:pos="1685"/>
          <w:tab w:val="left" w:pos="1686"/>
        </w:tabs>
        <w:spacing w:before="1" w:after="0" w:line="240" w:lineRule="auto"/>
        <w:ind w:left="1686" w:right="0" w:hanging="720"/>
        <w:jc w:val="left"/>
        <w:rPr>
          <w:sz w:val="24"/>
        </w:rPr>
      </w:pPr>
      <w:r>
        <w:rPr>
          <w:spacing w:val="-3"/>
          <w:sz w:val="24"/>
        </w:rPr>
        <w:t>投标报价</w:t>
      </w:r>
    </w:p>
    <w:p>
      <w:pPr>
        <w:pStyle w:val="ListParagraph"/>
        <w:numPr>
          <w:ilvl w:val="1"/>
          <w:numId w:val="36"/>
        </w:numPr>
        <w:tabs>
          <w:tab w:val="left" w:pos="1688"/>
        </w:tabs>
        <w:spacing w:before="132" w:after="0" w:line="343" w:lineRule="auto"/>
        <w:ind w:left="1700" w:right="976" w:hanging="734"/>
        <w:jc w:val="left"/>
        <w:rPr>
          <w:sz w:val="24"/>
        </w:rPr>
      </w:pPr>
      <w:r>
        <w:rPr>
          <w:spacing w:val="-2"/>
          <w:sz w:val="24"/>
        </w:rPr>
        <w:t>投标人所提供的货物和服务均应以人民币报价，若同时以人民币及外币报价</w:t>
      </w:r>
      <w:r>
        <w:rPr>
          <w:spacing w:val="-2"/>
          <w:sz w:val="24"/>
        </w:rPr>
        <w:t>的，以人民币报价为准，合同实施时亦以人民币支付。</w:t>
      </w:r>
    </w:p>
    <w:p>
      <w:pPr>
        <w:pStyle w:val="ListParagraph"/>
        <w:numPr>
          <w:ilvl w:val="1"/>
          <w:numId w:val="36"/>
        </w:numPr>
        <w:tabs>
          <w:tab w:val="left" w:pos="1685"/>
          <w:tab w:val="left" w:pos="1686"/>
        </w:tabs>
        <w:spacing w:before="1" w:after="0" w:line="343" w:lineRule="auto"/>
        <w:ind w:left="1700" w:right="879" w:hanging="734"/>
        <w:jc w:val="left"/>
        <w:rPr>
          <w:sz w:val="24"/>
        </w:rPr>
      </w:pPr>
      <w:r>
        <w:rPr>
          <w:spacing w:val="-3"/>
          <w:sz w:val="24"/>
        </w:rPr>
        <w:t>投标人应按照“第二部分” 采购项目技术规格、参数及要求”规定的内容、</w:t>
      </w:r>
      <w:r>
        <w:rPr>
          <w:spacing w:val="-2"/>
          <w:sz w:val="24"/>
        </w:rPr>
        <w:t>责任范围以及合同条款进行报价。并按《投标报价一览表》和《投标报价明</w:t>
      </w:r>
      <w:r>
        <w:rPr>
          <w:spacing w:val="-2"/>
          <w:sz w:val="24"/>
        </w:rPr>
        <w:t>细表》确定的格式报出分项价格和总价。投标总价中不得包含招标文件要求</w:t>
      </w:r>
      <w:r>
        <w:rPr>
          <w:spacing w:val="-2"/>
          <w:sz w:val="24"/>
        </w:rPr>
        <w:t>以外的内容，否则，在评标时不予核减。投标总价中也不得缺漏招标文件所</w:t>
      </w:r>
      <w:r>
        <w:rPr>
          <w:spacing w:val="-2"/>
          <w:sz w:val="24"/>
        </w:rPr>
        <w:t>要求的内容，否则，其投标将可能被视为无效投标或确定为投标无效。</w:t>
      </w:r>
    </w:p>
    <w:p>
      <w:pPr>
        <w:pStyle w:val="ListParagraph"/>
        <w:numPr>
          <w:ilvl w:val="1"/>
          <w:numId w:val="36"/>
        </w:numPr>
        <w:tabs>
          <w:tab w:val="left" w:pos="1566"/>
        </w:tabs>
        <w:spacing w:before="1" w:after="0" w:line="240" w:lineRule="auto"/>
        <w:ind w:left="1566" w:right="0" w:hanging="600"/>
        <w:jc w:val="left"/>
        <w:rPr>
          <w:sz w:val="24"/>
        </w:rPr>
      </w:pPr>
      <w:r>
        <w:rPr>
          <w:spacing w:val="-1"/>
          <w:sz w:val="24"/>
        </w:rPr>
        <w:t>《投标报价明细表》填写时应响应下列要求：</w:t>
      </w:r>
    </w:p>
    <w:p>
      <w:pPr>
        <w:pStyle w:val="ListParagraph"/>
        <w:numPr>
          <w:ilvl w:val="0"/>
          <w:numId w:val="30"/>
        </w:numPr>
        <w:tabs>
          <w:tab w:val="left" w:pos="2061"/>
        </w:tabs>
        <w:spacing w:before="133" w:after="0" w:line="240" w:lineRule="auto"/>
        <w:ind w:left="2061" w:right="0" w:hanging="360"/>
        <w:jc w:val="left"/>
        <w:rPr>
          <w:sz w:val="24"/>
        </w:rPr>
      </w:pPr>
      <w:r>
        <w:rPr>
          <w:sz w:val="24"/>
        </w:rPr>
        <w:t>对于报价免费的项目必须标明“免费”或数字</w:t>
      </w:r>
      <w:r>
        <w:rPr>
          <w:spacing w:val="26"/>
          <w:sz w:val="24"/>
        </w:rPr>
        <w:t>“0</w:t>
      </w:r>
      <w:r>
        <w:rPr>
          <w:spacing w:val="-35"/>
          <w:sz w:val="24"/>
        </w:rPr>
        <w:t>”；</w:t>
      </w:r>
    </w:p>
    <w:p>
      <w:pPr>
        <w:pStyle w:val="ListParagraph"/>
        <w:numPr>
          <w:ilvl w:val="0"/>
          <w:numId w:val="30"/>
        </w:numPr>
        <w:tabs>
          <w:tab w:val="left" w:pos="2066"/>
        </w:tabs>
        <w:spacing w:before="132" w:after="0" w:line="343" w:lineRule="auto"/>
        <w:ind w:left="2121" w:right="976" w:hanging="420"/>
        <w:jc w:val="left"/>
        <w:rPr>
          <w:sz w:val="24"/>
        </w:rPr>
      </w:pPr>
      <w:r>
        <w:rPr>
          <w:spacing w:val="-2"/>
          <w:sz w:val="24"/>
        </w:rPr>
        <w:t>所有根据合同或其它原因应由投标人支付的税款和其它应交纳的费用都</w:t>
      </w:r>
      <w:r>
        <w:rPr>
          <w:spacing w:val="-2"/>
          <w:sz w:val="24"/>
        </w:rPr>
        <w:t>要包括在投标人提交的投标价格中；</w:t>
      </w:r>
    </w:p>
    <w:p>
      <w:pPr>
        <w:pStyle w:val="ListParagraph"/>
        <w:numPr>
          <w:ilvl w:val="0"/>
          <w:numId w:val="30"/>
        </w:numPr>
        <w:tabs>
          <w:tab w:val="left" w:pos="2061"/>
        </w:tabs>
        <w:spacing w:before="1" w:after="0" w:line="240" w:lineRule="auto"/>
        <w:ind w:left="2061" w:right="0" w:hanging="360"/>
        <w:jc w:val="left"/>
        <w:rPr>
          <w:sz w:val="24"/>
        </w:rPr>
      </w:pPr>
      <w:r>
        <w:rPr>
          <w:spacing w:val="-9"/>
          <w:sz w:val="24"/>
        </w:rPr>
        <w:t>应包含货物运至最终目的地的运输、保险和伴随货物服务的其他所有费用。</w:t>
      </w:r>
    </w:p>
    <w:p>
      <w:pPr>
        <w:pStyle w:val="ListParagraph"/>
        <w:numPr>
          <w:ilvl w:val="1"/>
          <w:numId w:val="36"/>
        </w:numPr>
        <w:tabs>
          <w:tab w:val="left" w:pos="1685"/>
          <w:tab w:val="left" w:pos="1686"/>
        </w:tabs>
        <w:spacing w:before="132" w:after="0" w:line="240" w:lineRule="auto"/>
        <w:ind w:left="1686" w:right="0" w:hanging="720"/>
        <w:jc w:val="left"/>
        <w:rPr>
          <w:sz w:val="24"/>
        </w:rPr>
      </w:pPr>
      <w:r>
        <w:rPr>
          <w:spacing w:val="-1"/>
          <w:sz w:val="24"/>
        </w:rPr>
        <w:t>每一种规格的货物只允许有一个报价，否则将被视为无效投标。</w:t>
      </w:r>
    </w:p>
    <w:p>
      <w:pPr>
        <w:pStyle w:val="ListParagraph"/>
        <w:numPr>
          <w:ilvl w:val="0"/>
          <w:numId w:val="36"/>
        </w:numPr>
        <w:tabs>
          <w:tab w:val="left" w:pos="1685"/>
          <w:tab w:val="left" w:pos="1686"/>
        </w:tabs>
        <w:spacing w:before="133" w:after="0" w:line="240" w:lineRule="auto"/>
        <w:ind w:left="1686" w:right="0" w:hanging="720"/>
        <w:jc w:val="left"/>
        <w:rPr>
          <w:sz w:val="24"/>
        </w:rPr>
      </w:pPr>
      <w:r>
        <w:rPr>
          <w:spacing w:val="-3"/>
          <w:sz w:val="24"/>
        </w:rPr>
        <w:t>备选方案</w:t>
      </w:r>
    </w:p>
    <w:p>
      <w:pPr>
        <w:pStyle w:val="ListParagraph"/>
        <w:numPr>
          <w:ilvl w:val="1"/>
          <w:numId w:val="36"/>
        </w:numPr>
        <w:tabs>
          <w:tab w:val="left" w:pos="1685"/>
          <w:tab w:val="left" w:pos="1686"/>
        </w:tabs>
        <w:spacing w:before="132" w:after="0" w:line="240" w:lineRule="auto"/>
        <w:ind w:left="1686" w:right="0" w:hanging="720"/>
        <w:jc w:val="left"/>
        <w:rPr>
          <w:sz w:val="24"/>
        </w:rPr>
      </w:pPr>
      <w:r>
        <w:rPr>
          <w:spacing w:val="-5"/>
          <w:sz w:val="24"/>
        </w:rPr>
        <w:t>只允许投标人有一个投标方案，不允许有备选方案，否则将被视为无效投标。</w:t>
      </w:r>
    </w:p>
    <w:p>
      <w:pPr>
        <w:pStyle w:val="ListParagraph"/>
        <w:numPr>
          <w:ilvl w:val="0"/>
          <w:numId w:val="36"/>
        </w:numPr>
        <w:tabs>
          <w:tab w:val="left" w:pos="1685"/>
          <w:tab w:val="left" w:pos="1686"/>
        </w:tabs>
        <w:spacing w:before="133" w:after="0" w:line="240" w:lineRule="auto"/>
        <w:ind w:left="1686" w:right="0" w:hanging="720"/>
        <w:jc w:val="left"/>
        <w:rPr>
          <w:sz w:val="24"/>
        </w:rPr>
      </w:pPr>
      <w:r>
        <w:rPr>
          <w:spacing w:val="-2"/>
          <w:sz w:val="24"/>
        </w:rPr>
        <w:t>投标人资格证明文件</w:t>
      </w:r>
    </w:p>
    <w:p>
      <w:pPr>
        <w:pStyle w:val="ListParagraph"/>
        <w:numPr>
          <w:ilvl w:val="1"/>
          <w:numId w:val="36"/>
        </w:numPr>
        <w:tabs>
          <w:tab w:val="left" w:pos="1688"/>
        </w:tabs>
        <w:spacing w:before="132" w:after="0" w:line="343" w:lineRule="auto"/>
        <w:ind w:left="1700" w:right="976" w:hanging="734"/>
        <w:jc w:val="left"/>
        <w:rPr>
          <w:sz w:val="24"/>
        </w:rPr>
      </w:pPr>
      <w:r>
        <w:rPr>
          <w:spacing w:val="-2"/>
          <w:sz w:val="24"/>
        </w:rPr>
        <w:t>投标人应按招标文件的要求，提交证明其有资格参加投标和中标后有履行合</w:t>
      </w:r>
      <w:r>
        <w:rPr>
          <w:spacing w:val="-2"/>
          <w:sz w:val="24"/>
        </w:rPr>
        <w:t>同能力的文件，并作为其投标文件的组成部分。</w:t>
      </w:r>
    </w:p>
    <w:p>
      <w:pPr>
        <w:pStyle w:val="ListParagraph"/>
        <w:numPr>
          <w:ilvl w:val="1"/>
          <w:numId w:val="36"/>
        </w:numPr>
        <w:tabs>
          <w:tab w:val="left" w:pos="1685"/>
          <w:tab w:val="left" w:pos="1686"/>
        </w:tabs>
        <w:spacing w:before="1" w:after="0" w:line="240" w:lineRule="auto"/>
        <w:ind w:left="1686" w:right="0" w:hanging="720"/>
        <w:jc w:val="left"/>
        <w:rPr>
          <w:sz w:val="24"/>
        </w:rPr>
      </w:pPr>
      <w:r>
        <w:rPr>
          <w:spacing w:val="-1"/>
          <w:sz w:val="24"/>
        </w:rPr>
        <w:t>资格证明文件必须真实有效，复印件必须加盖单位印章。</w:t>
      </w:r>
    </w:p>
    <w:p>
      <w:pPr>
        <w:pStyle w:val="ListParagraph"/>
        <w:numPr>
          <w:ilvl w:val="0"/>
          <w:numId w:val="36"/>
        </w:numPr>
        <w:tabs>
          <w:tab w:val="left" w:pos="1685"/>
          <w:tab w:val="left" w:pos="1686"/>
        </w:tabs>
        <w:spacing w:before="132" w:after="0" w:line="240" w:lineRule="auto"/>
        <w:ind w:left="1686" w:right="0" w:hanging="720"/>
        <w:jc w:val="left"/>
        <w:rPr>
          <w:sz w:val="24"/>
        </w:rPr>
      </w:pPr>
      <w:r>
        <w:rPr>
          <w:spacing w:val="-1"/>
          <w:sz w:val="24"/>
        </w:rPr>
        <w:t>证明投标标的的合格性和符合招标文件规定的文件：</w:t>
      </w:r>
    </w:p>
    <w:p>
      <w:pPr>
        <w:pStyle w:val="ListParagraph"/>
        <w:numPr>
          <w:ilvl w:val="1"/>
          <w:numId w:val="36"/>
        </w:numPr>
        <w:tabs>
          <w:tab w:val="left" w:pos="1685"/>
          <w:tab w:val="left" w:pos="1686"/>
        </w:tabs>
        <w:spacing w:before="133" w:after="0" w:line="240" w:lineRule="auto"/>
        <w:ind w:left="1686" w:right="0" w:hanging="720"/>
        <w:jc w:val="left"/>
        <w:rPr>
          <w:sz w:val="24"/>
        </w:rPr>
      </w:pPr>
      <w:r>
        <w:rPr>
          <w:spacing w:val="-1"/>
          <w:sz w:val="24"/>
        </w:rPr>
        <w:t>投标人的投标文件应按投标文件格式编写，包括但不限于下列文件：</w:t>
      </w:r>
    </w:p>
    <w:p>
      <w:pPr>
        <w:pStyle w:val="ListParagraph"/>
        <w:numPr>
          <w:ilvl w:val="0"/>
          <w:numId w:val="31"/>
        </w:numPr>
        <w:tabs>
          <w:tab w:val="left" w:pos="2121"/>
        </w:tabs>
        <w:spacing w:before="132" w:after="0" w:line="240" w:lineRule="auto"/>
        <w:ind w:left="2121" w:right="0" w:hanging="420"/>
        <w:jc w:val="left"/>
        <w:rPr>
          <w:sz w:val="24"/>
        </w:rPr>
      </w:pPr>
      <w:r>
        <w:rPr>
          <w:spacing w:val="-4"/>
          <w:sz w:val="24"/>
        </w:rPr>
        <w:t>自查表</w:t>
      </w:r>
    </w:p>
    <w:p>
      <w:pPr>
        <w:pStyle w:val="ListParagraph"/>
        <w:numPr>
          <w:ilvl w:val="0"/>
          <w:numId w:val="31"/>
        </w:numPr>
        <w:tabs>
          <w:tab w:val="left" w:pos="2121"/>
        </w:tabs>
        <w:spacing w:before="133" w:after="0" w:line="240" w:lineRule="auto"/>
        <w:ind w:left="2121" w:right="0" w:hanging="420"/>
        <w:jc w:val="left"/>
        <w:rPr>
          <w:sz w:val="24"/>
        </w:rPr>
      </w:pPr>
      <w:r>
        <w:rPr>
          <w:spacing w:val="-2"/>
          <w:sz w:val="24"/>
        </w:rPr>
        <w:t>资格性文件</w:t>
      </w:r>
    </w:p>
    <w:p>
      <w:pPr>
        <w:pStyle w:val="ListParagraph"/>
        <w:numPr>
          <w:ilvl w:val="0"/>
          <w:numId w:val="31"/>
        </w:numPr>
        <w:tabs>
          <w:tab w:val="left" w:pos="2121"/>
        </w:tabs>
        <w:spacing w:before="132" w:after="0" w:line="240" w:lineRule="auto"/>
        <w:ind w:left="2121" w:right="0" w:hanging="420"/>
        <w:jc w:val="left"/>
        <w:rPr>
          <w:sz w:val="24"/>
        </w:rPr>
      </w:pPr>
      <w:r>
        <w:rPr>
          <w:spacing w:val="-3"/>
          <w:sz w:val="24"/>
        </w:rPr>
        <w:t>商务部分</w:t>
      </w:r>
    </w:p>
    <w:p>
      <w:pPr>
        <w:pStyle w:val="ListParagraph"/>
        <w:numPr>
          <w:ilvl w:val="0"/>
          <w:numId w:val="31"/>
        </w:numPr>
        <w:tabs>
          <w:tab w:val="left" w:pos="2121"/>
        </w:tabs>
        <w:spacing w:before="133" w:after="0" w:line="240" w:lineRule="auto"/>
        <w:ind w:left="2121" w:right="0" w:hanging="420"/>
        <w:jc w:val="left"/>
        <w:rPr>
          <w:sz w:val="24"/>
        </w:rPr>
      </w:pPr>
      <w:r>
        <w:rPr>
          <w:spacing w:val="-3"/>
          <w:sz w:val="24"/>
        </w:rPr>
        <w:t>技术部分</w:t>
      </w:r>
    </w:p>
    <w:p>
      <w:pPr>
        <w:pStyle w:val="ListParagraph"/>
        <w:numPr>
          <w:ilvl w:val="0"/>
          <w:numId w:val="31"/>
        </w:numPr>
        <w:tabs>
          <w:tab w:val="left" w:pos="2121"/>
        </w:tabs>
        <w:spacing w:before="132" w:after="0" w:line="240" w:lineRule="auto"/>
        <w:ind w:left="2121" w:right="0" w:hanging="420"/>
        <w:jc w:val="left"/>
        <w:rPr>
          <w:sz w:val="24"/>
        </w:rPr>
      </w:pPr>
      <w:r>
        <w:rPr>
          <w:spacing w:val="-3"/>
          <w:sz w:val="24"/>
        </w:rPr>
        <w:t>价格部分</w:t>
      </w:r>
    </w:p>
    <w:p>
      <w:pPr>
        <w:pStyle w:val="ListParagraph"/>
        <w:numPr>
          <w:ilvl w:val="0"/>
          <w:numId w:val="31"/>
        </w:numPr>
        <w:tabs>
          <w:tab w:val="left" w:pos="2121"/>
        </w:tabs>
        <w:spacing w:before="133" w:after="0" w:line="240" w:lineRule="auto"/>
        <w:ind w:left="2121" w:right="0" w:hanging="420"/>
        <w:jc w:val="left"/>
        <w:rPr>
          <w:sz w:val="24"/>
        </w:rPr>
      </w:pPr>
      <w:r>
        <w:rPr>
          <w:spacing w:val="-5"/>
          <w:sz w:val="24"/>
        </w:rPr>
        <w:t>其它</w:t>
      </w:r>
    </w:p>
    <w:p>
      <w:pPr>
        <w:pStyle w:val="ListParagraph"/>
        <w:numPr>
          <w:ilvl w:val="1"/>
          <w:numId w:val="36"/>
        </w:numPr>
        <w:tabs>
          <w:tab w:val="left" w:pos="1688"/>
        </w:tabs>
        <w:spacing w:before="24" w:after="0" w:line="240" w:lineRule="auto"/>
        <w:ind w:left="1687" w:right="0" w:hanging="722"/>
        <w:jc w:val="left"/>
        <w:rPr>
          <w:sz w:val="24"/>
        </w:rPr>
        <w:sectPr>
          <w:headerReference w:type="default" r:id="rId36"/>
          <w:footerReference w:type="default" r:id="rId37"/>
          <w:pgSz w:w="11910" w:h="16840"/>
          <w:pgMar w:top="1100" w:right="440" w:bottom="1320" w:left="860" w:header="879" w:footer="1037"/>
          <w:pgNumType w:start="16"/>
          <w:cols w:space="708"/>
        </w:sectPr>
      </w:pPr>
      <w:r>
        <w:rPr>
          <w:spacing w:val="-1"/>
          <w:sz w:val="24"/>
        </w:rPr>
        <w:t>证明货物和服务与招标文件的要求相一致的文件，可以是文字资料、图纸，</w:t>
      </w:r>
    </w:p>
    <w:p>
      <w:pPr>
        <w:pStyle w:val="BodyText"/>
        <w:spacing w:before="5"/>
        <w:rPr>
          <w:sz w:val="29"/>
        </w:rPr>
      </w:pPr>
      <w:r>
        <w:pict>
          <v:rect id="_x0000_s1042" style="width:9.8pt;height:0.5pt;margin-top:20.03pt;margin-left:510.95pt;mso-position-horizontal-relative:page;mso-wrap-distance-left:0;mso-wrap-distance-right:0;position:absolute;z-index:-251644928" filled="t" fillcolor="black" stroked="f">
            <v:fill type="solid"/>
            <w10:wrap type="topAndBottom"/>
          </v:rect>
        </w:pict>
      </w:r>
    </w:p>
    <w:p>
      <w:pPr>
        <w:spacing w:after="0"/>
        <w:rPr>
          <w:sz w:val="29"/>
        </w:rPr>
        <w:sectPr>
          <w:headerReference w:type="default" r:id="rId38"/>
          <w:footerReference w:type="default" r:id="rId39"/>
          <w:type w:val="nextPage"/>
          <w:pgSz w:w="11910" w:h="16840"/>
          <w:pgMar w:top="1100" w:right="440" w:bottom="1320" w:left="860" w:header="879" w:footer="1037"/>
          <w:pgNumType w:start="17"/>
          <w:cols w:space="708"/>
          <w:titlePg w:val="0"/>
        </w:sectPr>
      </w:pPr>
    </w:p>
    <w:p>
      <w:pPr>
        <w:pStyle w:val="BodyText"/>
        <w:spacing w:before="3" w:line="364" w:lineRule="auto"/>
        <w:ind w:left="1700" w:right="976"/>
        <w:jc w:val="both"/>
      </w:pPr>
      <w:r>
        <w:rPr>
          <w:spacing w:val="-2"/>
        </w:rPr>
        <w:t>包括货物的主要指标和性能的详细说明。如投标人对招标文件的要求不能完</w:t>
      </w:r>
      <w:r>
        <w:rPr>
          <w:spacing w:val="-20"/>
        </w:rPr>
        <w:t>全响应，应在投标文件中清楚地注明。投标人投标的内容与招标文件的技术</w:t>
      </w:r>
      <w:r>
        <w:rPr>
          <w:spacing w:val="-119"/>
        </w:rPr>
        <w:t>、商</w:t>
      </w:r>
      <w:r>
        <w:rPr>
          <w:spacing w:val="-2"/>
        </w:rPr>
        <w:t>务要求有偏离时，无论这种偏离是否有利于买方，投标人都应按投标文件格</w:t>
      </w:r>
      <w:r>
        <w:rPr>
          <w:spacing w:val="-2"/>
        </w:rPr>
        <w:t>式如实填写技术及商务偏离表。</w:t>
      </w:r>
    </w:p>
    <w:p>
      <w:pPr>
        <w:pStyle w:val="ListParagraph"/>
        <w:numPr>
          <w:ilvl w:val="0"/>
          <w:numId w:val="36"/>
        </w:numPr>
        <w:tabs>
          <w:tab w:val="left" w:pos="1686"/>
        </w:tabs>
        <w:spacing w:before="0" w:after="0" w:line="305" w:lineRule="exact"/>
        <w:ind w:left="1686" w:right="0" w:hanging="720"/>
        <w:jc w:val="both"/>
        <w:rPr>
          <w:sz w:val="24"/>
        </w:rPr>
      </w:pPr>
      <w:r>
        <w:rPr>
          <w:spacing w:val="-2"/>
          <w:sz w:val="24"/>
        </w:rPr>
        <w:t>投标保证金为：</w:t>
      </w:r>
    </w:p>
    <w:p>
      <w:pPr>
        <w:pStyle w:val="Heading3"/>
        <w:spacing w:before="81"/>
        <w:ind w:left="1676"/>
        <w:jc w:val="both"/>
      </w:pPr>
      <w:r>
        <w:t>人民币壹万伍仟元整</w:t>
      </w:r>
      <w:r>
        <w:rPr>
          <w:w w:val="140"/>
        </w:rPr>
        <w:t>(</w:t>
      </w:r>
      <w:r>
        <w:rPr>
          <w:w w:val="98"/>
        </w:rPr>
        <w:t>￥</w:t>
      </w:r>
      <w:r>
        <w:rPr>
          <w:w w:val="81"/>
        </w:rPr>
        <w:t>15000</w:t>
      </w:r>
      <w:r>
        <w:rPr>
          <w:w w:val="194"/>
        </w:rPr>
        <w:t>.</w:t>
      </w:r>
      <w:r>
        <w:rPr>
          <w:w w:val="81"/>
        </w:rPr>
        <w:t>00</w:t>
      </w:r>
      <w:r>
        <w:rPr>
          <w:spacing w:val="5"/>
        </w:rPr>
        <w:t xml:space="preserve"> 元)</w:t>
      </w:r>
    </w:p>
    <w:p>
      <w:pPr>
        <w:pStyle w:val="ListParagraph"/>
        <w:numPr>
          <w:ilvl w:val="1"/>
          <w:numId w:val="36"/>
        </w:numPr>
        <w:tabs>
          <w:tab w:val="left" w:pos="1688"/>
        </w:tabs>
        <w:spacing w:before="104" w:after="0" w:line="364" w:lineRule="auto"/>
        <w:ind w:left="1700" w:right="976" w:hanging="734"/>
        <w:jc w:val="both"/>
        <w:rPr>
          <w:sz w:val="24"/>
        </w:rPr>
      </w:pPr>
      <w:r>
        <w:rPr>
          <w:spacing w:val="-2"/>
          <w:sz w:val="24"/>
        </w:rPr>
        <w:t>投标人应按招标文件规定的金额和期限交纳投标保证金，投标保证金作为投</w:t>
      </w:r>
      <w:r>
        <w:rPr>
          <w:spacing w:val="-2"/>
          <w:sz w:val="24"/>
        </w:rPr>
        <w:t>标文件的组成部分。</w:t>
      </w:r>
    </w:p>
    <w:p>
      <w:pPr>
        <w:pStyle w:val="ListParagraph"/>
        <w:numPr>
          <w:ilvl w:val="1"/>
          <w:numId w:val="36"/>
        </w:numPr>
        <w:tabs>
          <w:tab w:val="left" w:pos="1686"/>
        </w:tabs>
        <w:spacing w:before="0" w:after="0" w:line="306" w:lineRule="exact"/>
        <w:ind w:left="1686" w:right="0" w:hanging="720"/>
        <w:jc w:val="both"/>
        <w:rPr>
          <w:sz w:val="24"/>
        </w:rPr>
      </w:pPr>
      <w:r>
        <w:rPr>
          <w:spacing w:val="-1"/>
          <w:sz w:val="24"/>
        </w:rPr>
        <w:t>投标保证金必须以银行划帐形式提交，并应符合下列规定：</w:t>
      </w:r>
    </w:p>
    <w:p>
      <w:pPr>
        <w:pStyle w:val="ListParagraph"/>
        <w:numPr>
          <w:ilvl w:val="0"/>
          <w:numId w:val="34"/>
        </w:numPr>
        <w:tabs>
          <w:tab w:val="left" w:pos="1386"/>
        </w:tabs>
        <w:spacing w:before="80" w:after="0" w:line="254" w:lineRule="auto"/>
        <w:ind w:left="1326" w:right="3195" w:hanging="360"/>
        <w:jc w:val="left"/>
        <w:rPr>
          <w:rFonts w:ascii="Microsoft JhengHei" w:eastAsia="Microsoft JhengHei"/>
          <w:b/>
          <w:sz w:val="24"/>
        </w:rPr>
      </w:pPr>
      <w:r>
        <w:tab/>
      </w:r>
      <w:r>
        <w:rPr>
          <w:rFonts w:ascii="Microsoft JhengHei" w:eastAsia="Microsoft JhengHei"/>
          <w:b/>
          <w:sz w:val="24"/>
        </w:rPr>
        <w:t>收 款 人：珠海信仕德建设项目管理有限公司河源分公司</w:t>
      </w:r>
      <w:r>
        <w:rPr>
          <w:rFonts w:ascii="Microsoft JhengHei" w:eastAsia="Microsoft JhengHei"/>
          <w:b/>
          <w:spacing w:val="-2"/>
          <w:sz w:val="24"/>
        </w:rPr>
        <w:t>开户银行：中国银行河源分行营业部</w:t>
      </w:r>
    </w:p>
    <w:p>
      <w:pPr>
        <w:spacing w:before="0" w:line="439" w:lineRule="exact"/>
        <w:ind w:left="1326" w:right="0" w:firstLine="0"/>
        <w:jc w:val="left"/>
        <w:rPr>
          <w:rFonts w:ascii="Microsoft JhengHei" w:eastAsia="Microsoft JhengHei"/>
          <w:b/>
          <w:sz w:val="24"/>
        </w:rPr>
      </w:pPr>
      <w:r>
        <w:rPr>
          <w:rFonts w:ascii="Microsoft JhengHei" w:eastAsia="Microsoft JhengHei"/>
          <w:b/>
          <w:w w:val="90"/>
          <w:sz w:val="24"/>
        </w:rPr>
        <w:t>账</w:t>
      </w:r>
      <w:r>
        <w:rPr>
          <w:rFonts w:ascii="Microsoft JhengHei" w:eastAsia="Microsoft JhengHei"/>
          <w:b/>
          <w:w w:val="90"/>
          <w:sz w:val="24"/>
        </w:rPr>
        <w:t>号</w:t>
      </w:r>
      <w:r>
        <w:rPr>
          <w:rFonts w:ascii="Microsoft JhengHei" w:eastAsia="Microsoft JhengHei"/>
          <w:b/>
          <w:w w:val="90"/>
          <w:sz w:val="24"/>
        </w:rPr>
        <w:t>：6821</w:t>
      </w:r>
      <w:r>
        <w:rPr>
          <w:rFonts w:ascii="Microsoft JhengHei" w:eastAsia="Microsoft JhengHei"/>
          <w:b/>
          <w:spacing w:val="56"/>
          <w:sz w:val="24"/>
        </w:rPr>
        <w:t xml:space="preserve"> </w:t>
      </w:r>
      <w:r>
        <w:rPr>
          <w:rFonts w:ascii="Microsoft JhengHei" w:eastAsia="Microsoft JhengHei"/>
          <w:b/>
          <w:w w:val="90"/>
          <w:sz w:val="24"/>
        </w:rPr>
        <w:t>5808</w:t>
      </w:r>
      <w:r>
        <w:rPr>
          <w:rFonts w:ascii="Microsoft JhengHei" w:eastAsia="Microsoft JhengHei"/>
          <w:b/>
          <w:spacing w:val="57"/>
          <w:sz w:val="24"/>
        </w:rPr>
        <w:t xml:space="preserve"> </w:t>
      </w:r>
      <w:r>
        <w:rPr>
          <w:rFonts w:ascii="Microsoft JhengHei" w:eastAsia="Microsoft JhengHei"/>
          <w:b/>
          <w:spacing w:val="-4"/>
          <w:w w:val="90"/>
          <w:sz w:val="24"/>
        </w:rPr>
        <w:t>0131</w:t>
      </w:r>
    </w:p>
    <w:p>
      <w:pPr>
        <w:pStyle w:val="ListParagraph"/>
        <w:numPr>
          <w:ilvl w:val="0"/>
          <w:numId w:val="34"/>
        </w:numPr>
        <w:tabs>
          <w:tab w:val="left" w:pos="1386"/>
        </w:tabs>
        <w:spacing w:before="134" w:after="0" w:line="240" w:lineRule="auto"/>
        <w:ind w:left="1386" w:right="977" w:hanging="420"/>
        <w:jc w:val="left"/>
        <w:rPr>
          <w:rFonts w:ascii="Microsoft JhengHei" w:eastAsia="Microsoft JhengHei"/>
          <w:b/>
          <w:sz w:val="24"/>
        </w:rPr>
      </w:pPr>
      <w:r>
        <w:rPr>
          <w:rFonts w:ascii="Microsoft JhengHei" w:eastAsia="Microsoft JhengHei"/>
          <w:b/>
          <w:spacing w:val="-2"/>
          <w:sz w:val="24"/>
        </w:rPr>
        <w:t>提交保证金之前各投标人必须将报名所需的相关资料交至我司，否则我司不接</w:t>
      </w:r>
      <w:r>
        <w:rPr>
          <w:rFonts w:ascii="Microsoft JhengHei" w:eastAsia="Microsoft JhengHei"/>
          <w:b/>
          <w:spacing w:val="-2"/>
          <w:sz w:val="24"/>
        </w:rPr>
        <w:t>受此项保证金。</w:t>
      </w:r>
    </w:p>
    <w:p>
      <w:pPr>
        <w:pStyle w:val="ListParagraph"/>
        <w:numPr>
          <w:ilvl w:val="0"/>
          <w:numId w:val="34"/>
        </w:numPr>
        <w:tabs>
          <w:tab w:val="left" w:pos="1386"/>
        </w:tabs>
        <w:spacing w:before="0" w:after="0" w:line="240" w:lineRule="auto"/>
        <w:ind w:left="1386" w:right="977" w:hanging="420"/>
        <w:jc w:val="left"/>
        <w:rPr>
          <w:sz w:val="24"/>
        </w:rPr>
      </w:pPr>
      <w:r>
        <w:rPr>
          <w:rFonts w:ascii="Microsoft JhengHei" w:eastAsia="Microsoft JhengHei"/>
          <w:b/>
          <w:spacing w:val="-2"/>
          <w:sz w:val="24"/>
        </w:rPr>
        <w:t>投标保证金必须于开标截至日前一天到达采购代理机构账户，开标会现场不接</w:t>
      </w:r>
      <w:r>
        <w:rPr>
          <w:rFonts w:ascii="Microsoft JhengHei" w:eastAsia="Microsoft JhengHei"/>
          <w:b/>
          <w:spacing w:val="-2"/>
          <w:sz w:val="24"/>
        </w:rPr>
        <w:t>受任何形式的投标保证金。</w:t>
      </w:r>
    </w:p>
    <w:p>
      <w:pPr>
        <w:pStyle w:val="ListParagraph"/>
        <w:numPr>
          <w:ilvl w:val="0"/>
          <w:numId w:val="34"/>
        </w:numPr>
        <w:tabs>
          <w:tab w:val="left" w:pos="1386"/>
        </w:tabs>
        <w:spacing w:before="0" w:after="0" w:line="439" w:lineRule="exact"/>
        <w:ind w:left="1386" w:right="0" w:hanging="420"/>
        <w:jc w:val="left"/>
        <w:rPr>
          <w:sz w:val="24"/>
        </w:rPr>
      </w:pPr>
      <w:r>
        <w:rPr>
          <w:rFonts w:ascii="Microsoft JhengHei" w:eastAsia="Microsoft JhengHei"/>
          <w:b/>
          <w:spacing w:val="-8"/>
          <w:sz w:val="24"/>
        </w:rPr>
        <w:t>投标保证金支付底单传真采购代理机构（0762－3606669），</w:t>
      </w:r>
      <w:r>
        <w:rPr>
          <w:rFonts w:ascii="Microsoft JhengHei" w:eastAsia="Microsoft JhengHei"/>
          <w:b/>
          <w:spacing w:val="-9"/>
          <w:sz w:val="24"/>
        </w:rPr>
        <w:t>并注明招标编号。</w:t>
      </w:r>
    </w:p>
    <w:p>
      <w:pPr>
        <w:pStyle w:val="ListParagraph"/>
        <w:numPr>
          <w:ilvl w:val="1"/>
          <w:numId w:val="36"/>
        </w:numPr>
        <w:tabs>
          <w:tab w:val="left" w:pos="1686"/>
        </w:tabs>
        <w:spacing w:before="75" w:after="0" w:line="240" w:lineRule="auto"/>
        <w:ind w:left="1686" w:right="0" w:hanging="720"/>
        <w:jc w:val="both"/>
        <w:rPr>
          <w:sz w:val="24"/>
        </w:rPr>
      </w:pPr>
      <w:r>
        <w:rPr>
          <w:spacing w:val="-1"/>
          <w:sz w:val="24"/>
        </w:rPr>
        <w:t>凡未按规定交纳投标保证金的投标，为无效投标。</w:t>
      </w:r>
    </w:p>
    <w:p>
      <w:pPr>
        <w:pStyle w:val="ListParagraph"/>
        <w:numPr>
          <w:ilvl w:val="1"/>
          <w:numId w:val="36"/>
        </w:numPr>
        <w:tabs>
          <w:tab w:val="left" w:pos="1688"/>
        </w:tabs>
        <w:spacing w:before="133" w:after="0" w:line="343" w:lineRule="auto"/>
        <w:ind w:left="1700" w:right="976" w:hanging="734"/>
        <w:jc w:val="both"/>
        <w:rPr>
          <w:sz w:val="24"/>
        </w:rPr>
      </w:pPr>
      <w:r>
        <w:rPr>
          <w:spacing w:val="-2"/>
          <w:sz w:val="24"/>
        </w:rPr>
        <w:t>如无质疑或投诉，未中标的投标人保证金，在中标通知书发出后五个工作日</w:t>
      </w:r>
      <w:r>
        <w:rPr>
          <w:spacing w:val="-2"/>
          <w:sz w:val="24"/>
        </w:rPr>
        <w:t>内不计利息原额退还；如有质疑或投诉，将在质疑和投诉处理完毕后不计利</w:t>
      </w:r>
      <w:r>
        <w:rPr>
          <w:spacing w:val="-2"/>
          <w:sz w:val="24"/>
        </w:rPr>
        <w:t>息原额退还。</w:t>
      </w:r>
    </w:p>
    <w:p>
      <w:pPr>
        <w:pStyle w:val="ListParagraph"/>
        <w:numPr>
          <w:ilvl w:val="1"/>
          <w:numId w:val="36"/>
        </w:numPr>
        <w:tabs>
          <w:tab w:val="left" w:pos="1688"/>
        </w:tabs>
        <w:spacing w:before="1" w:after="0" w:line="343" w:lineRule="auto"/>
        <w:ind w:left="1700" w:right="976" w:hanging="734"/>
        <w:jc w:val="both"/>
        <w:rPr>
          <w:sz w:val="24"/>
        </w:rPr>
      </w:pPr>
      <w:r>
        <w:rPr>
          <w:spacing w:val="-2"/>
          <w:sz w:val="24"/>
        </w:rPr>
        <w:t>中标人的投标保证金在中标人交纳了中标服务费并与采购人签订了合同，凭</w:t>
      </w:r>
      <w:r>
        <w:rPr>
          <w:spacing w:val="-2"/>
          <w:sz w:val="24"/>
        </w:rPr>
        <w:t>合同正本到采购代理机构办理无息退还手续，采购代理机构收到合同后五个</w:t>
      </w:r>
      <w:r>
        <w:rPr>
          <w:spacing w:val="-2"/>
          <w:sz w:val="24"/>
        </w:rPr>
        <w:t>工作日内办理无息退还手续。</w:t>
      </w:r>
    </w:p>
    <w:p>
      <w:pPr>
        <w:pStyle w:val="ListParagraph"/>
        <w:numPr>
          <w:ilvl w:val="1"/>
          <w:numId w:val="36"/>
        </w:numPr>
        <w:tabs>
          <w:tab w:val="left" w:pos="1686"/>
        </w:tabs>
        <w:spacing w:before="1" w:after="0" w:line="240" w:lineRule="auto"/>
        <w:ind w:left="1686" w:right="0" w:hanging="720"/>
        <w:jc w:val="both"/>
        <w:rPr>
          <w:sz w:val="24"/>
        </w:rPr>
      </w:pPr>
      <w:r>
        <w:rPr>
          <w:spacing w:val="-1"/>
          <w:sz w:val="24"/>
        </w:rPr>
        <w:t>有下列情形之一的，投标保证金将被依法没收并上缴同级国库：</w:t>
      </w:r>
    </w:p>
    <w:p>
      <w:pPr>
        <w:pStyle w:val="ListParagraph"/>
        <w:numPr>
          <w:ilvl w:val="0"/>
          <w:numId w:val="32"/>
        </w:numPr>
        <w:tabs>
          <w:tab w:val="left" w:pos="2075"/>
        </w:tabs>
        <w:spacing w:before="132" w:after="0" w:line="240" w:lineRule="auto"/>
        <w:ind w:left="2075" w:right="0" w:hanging="360"/>
        <w:jc w:val="left"/>
        <w:rPr>
          <w:sz w:val="24"/>
        </w:rPr>
      </w:pPr>
      <w:r>
        <w:rPr>
          <w:spacing w:val="-1"/>
          <w:sz w:val="24"/>
        </w:rPr>
        <w:t>中标后无正当理由不与采购人签订合同的；</w:t>
      </w:r>
    </w:p>
    <w:p>
      <w:pPr>
        <w:pStyle w:val="ListParagraph"/>
        <w:numPr>
          <w:ilvl w:val="0"/>
          <w:numId w:val="32"/>
        </w:numPr>
        <w:tabs>
          <w:tab w:val="left" w:pos="2074"/>
        </w:tabs>
        <w:spacing w:before="133" w:after="0" w:line="343" w:lineRule="auto"/>
        <w:ind w:left="2074" w:right="857" w:hanging="360"/>
        <w:jc w:val="left"/>
        <w:rPr>
          <w:sz w:val="24"/>
        </w:rPr>
      </w:pPr>
      <w:r>
        <w:rPr>
          <w:spacing w:val="-2"/>
          <w:sz w:val="24"/>
        </w:rPr>
        <w:t>将中标项目转让给他人，或者在投标文件中未说明，且未经采购人同意，</w:t>
      </w:r>
      <w:r>
        <w:rPr>
          <w:spacing w:val="-2"/>
          <w:sz w:val="24"/>
        </w:rPr>
        <w:t>违反招标文件规定，将中标项目分包给他人的。</w:t>
      </w:r>
    </w:p>
    <w:p>
      <w:pPr>
        <w:pStyle w:val="ListParagraph"/>
        <w:numPr>
          <w:ilvl w:val="0"/>
          <w:numId w:val="32"/>
        </w:numPr>
        <w:tabs>
          <w:tab w:val="left" w:pos="2075"/>
        </w:tabs>
        <w:spacing w:before="0" w:after="0" w:line="240" w:lineRule="auto"/>
        <w:ind w:left="2075" w:right="0" w:hanging="360"/>
        <w:jc w:val="left"/>
        <w:rPr>
          <w:sz w:val="24"/>
        </w:rPr>
      </w:pPr>
      <w:r>
        <w:rPr>
          <w:spacing w:val="-1"/>
          <w:sz w:val="24"/>
        </w:rPr>
        <w:t>投标人在投标有效期内撤回其投标；</w:t>
      </w:r>
    </w:p>
    <w:p>
      <w:pPr>
        <w:pStyle w:val="ListParagraph"/>
        <w:numPr>
          <w:ilvl w:val="0"/>
          <w:numId w:val="32"/>
        </w:numPr>
        <w:tabs>
          <w:tab w:val="left" w:pos="2075"/>
        </w:tabs>
        <w:spacing w:before="133" w:after="0" w:line="240" w:lineRule="auto"/>
        <w:ind w:left="2075" w:right="0" w:hanging="360"/>
        <w:jc w:val="left"/>
        <w:rPr>
          <w:sz w:val="24"/>
        </w:rPr>
      </w:pPr>
      <w:r>
        <w:rPr>
          <w:spacing w:val="-3"/>
          <w:sz w:val="24"/>
        </w:rPr>
        <w:t>中标人未能按招标文件规定的期限内签订合同或不按合同规定履行合同；</w:t>
      </w:r>
    </w:p>
    <w:p>
      <w:pPr>
        <w:pStyle w:val="ListParagraph"/>
        <w:numPr>
          <w:ilvl w:val="0"/>
          <w:numId w:val="32"/>
        </w:numPr>
        <w:tabs>
          <w:tab w:val="left" w:pos="2075"/>
        </w:tabs>
        <w:spacing w:before="132" w:after="0" w:line="240" w:lineRule="auto"/>
        <w:ind w:left="2075" w:right="0" w:hanging="360"/>
        <w:jc w:val="left"/>
        <w:rPr>
          <w:sz w:val="24"/>
        </w:rPr>
      </w:pPr>
      <w:r>
        <w:rPr>
          <w:spacing w:val="-1"/>
          <w:sz w:val="24"/>
        </w:rPr>
        <w:t>中标人未能按招标文件的规定支付中标服务费。</w:t>
      </w:r>
    </w:p>
    <w:p>
      <w:pPr>
        <w:pStyle w:val="ListParagraph"/>
        <w:numPr>
          <w:ilvl w:val="0"/>
          <w:numId w:val="32"/>
        </w:numPr>
        <w:tabs>
          <w:tab w:val="left" w:pos="2075"/>
        </w:tabs>
        <w:spacing w:before="133" w:after="0" w:line="240" w:lineRule="auto"/>
        <w:ind w:left="2075" w:right="0" w:hanging="360"/>
        <w:jc w:val="left"/>
        <w:rPr>
          <w:sz w:val="24"/>
        </w:rPr>
      </w:pPr>
      <w:r>
        <w:pict>
          <v:rect id="_x0000_s1043" style="width:9.8pt;height:0.5pt;margin-top:20.54pt;margin-left:510.95pt;mso-position-horizontal-relative:page;position:absolute;z-index:251672576" filled="t" fillcolor="black" stroked="f">
            <v:fill type="solid"/>
          </v:rect>
        </w:pict>
      </w:r>
      <w:r>
        <w:rPr>
          <w:spacing w:val="-1"/>
          <w:sz w:val="24"/>
        </w:rPr>
        <w:t>法律法规规定的其他条件。</w:t>
      </w:r>
    </w:p>
    <w:p>
      <w:pPr>
        <w:spacing w:after="0" w:line="240" w:lineRule="auto"/>
        <w:jc w:val="left"/>
        <w:rPr>
          <w:sz w:val="24"/>
        </w:rPr>
        <w:sectPr>
          <w:headerReference w:type="default" r:id="rId40"/>
          <w:footerReference w:type="default" r:id="rId41"/>
          <w:pgSz w:w="11910" w:h="16840"/>
          <w:pgMar w:top="1100" w:right="440" w:bottom="1280" w:left="860" w:header="879" w:footer="1037"/>
          <w:pgNumType w:start="18"/>
          <w:cols w:space="708"/>
        </w:sectPr>
      </w:pPr>
    </w:p>
    <w:p>
      <w:pPr>
        <w:pStyle w:val="ListParagraph"/>
        <w:numPr>
          <w:ilvl w:val="0"/>
          <w:numId w:val="36"/>
        </w:numPr>
        <w:tabs>
          <w:tab w:val="left" w:pos="1685"/>
          <w:tab w:val="left" w:pos="1686"/>
        </w:tabs>
        <w:spacing w:before="112" w:after="0" w:line="240" w:lineRule="auto"/>
        <w:ind w:left="1686" w:right="0" w:hanging="720"/>
        <w:jc w:val="left"/>
        <w:rPr>
          <w:sz w:val="24"/>
        </w:rPr>
      </w:pPr>
      <w:r>
        <w:rPr>
          <w:spacing w:val="-2"/>
          <w:sz w:val="24"/>
        </w:rPr>
        <w:t>投标的截止期</w:t>
      </w:r>
    </w:p>
    <w:p>
      <w:pPr>
        <w:pStyle w:val="ListParagraph"/>
        <w:numPr>
          <w:ilvl w:val="1"/>
          <w:numId w:val="36"/>
        </w:numPr>
        <w:tabs>
          <w:tab w:val="left" w:pos="1688"/>
        </w:tabs>
        <w:spacing w:before="132" w:after="0" w:line="343" w:lineRule="auto"/>
        <w:ind w:left="1715" w:right="976" w:hanging="749"/>
        <w:jc w:val="left"/>
        <w:rPr>
          <w:sz w:val="24"/>
        </w:rPr>
      </w:pPr>
      <w:r>
        <w:rPr>
          <w:spacing w:val="-2"/>
          <w:sz w:val="24"/>
        </w:rPr>
        <w:t>投标的截止时点为（招标文件的第一部分“投标邀请函”中规定的投标截止</w:t>
      </w:r>
      <w:r>
        <w:rPr>
          <w:spacing w:val="-2"/>
          <w:sz w:val="24"/>
        </w:rPr>
        <w:t>日期和时点</w:t>
      </w:r>
      <w:r>
        <w:rPr>
          <w:spacing w:val="-120"/>
          <w:sz w:val="24"/>
        </w:rPr>
        <w:t>）</w:t>
      </w:r>
      <w:r>
        <w:rPr>
          <w:spacing w:val="-2"/>
          <w:sz w:val="24"/>
        </w:rPr>
        <w:t>，超过截止时点后的投标均为无效投标。</w:t>
      </w:r>
    </w:p>
    <w:p>
      <w:pPr>
        <w:pStyle w:val="ListParagraph"/>
        <w:numPr>
          <w:ilvl w:val="0"/>
          <w:numId w:val="36"/>
        </w:numPr>
        <w:tabs>
          <w:tab w:val="left" w:pos="1685"/>
          <w:tab w:val="left" w:pos="1686"/>
        </w:tabs>
        <w:spacing w:before="1" w:after="0" w:line="240" w:lineRule="auto"/>
        <w:ind w:left="1686" w:right="0" w:hanging="720"/>
        <w:jc w:val="left"/>
        <w:rPr>
          <w:sz w:val="24"/>
        </w:rPr>
      </w:pPr>
      <w:r>
        <w:rPr>
          <w:spacing w:val="-1"/>
          <w:sz w:val="24"/>
        </w:rPr>
        <w:t>投标文件的数量和签署</w:t>
      </w:r>
    </w:p>
    <w:p>
      <w:pPr>
        <w:pStyle w:val="Heading3"/>
        <w:numPr>
          <w:ilvl w:val="1"/>
          <w:numId w:val="36"/>
        </w:numPr>
        <w:tabs>
          <w:tab w:val="left" w:pos="1685"/>
          <w:tab w:val="left" w:pos="1686"/>
        </w:tabs>
        <w:spacing w:before="53" w:after="0" w:line="240" w:lineRule="auto"/>
        <w:ind w:left="1686" w:right="0" w:hanging="720"/>
        <w:jc w:val="left"/>
      </w:pPr>
      <w:r>
        <w:rPr>
          <w:spacing w:val="-1"/>
        </w:rPr>
        <w:t>投标人编制的投标文件构成和份数：</w:t>
      </w:r>
    </w:p>
    <w:p>
      <w:pPr>
        <w:pStyle w:val="ListParagraph"/>
        <w:numPr>
          <w:ilvl w:val="0"/>
          <w:numId w:val="33"/>
        </w:numPr>
        <w:tabs>
          <w:tab w:val="left" w:pos="1687"/>
        </w:tabs>
        <w:spacing w:before="78" w:after="0" w:line="240" w:lineRule="auto"/>
        <w:ind w:left="1687" w:right="0" w:hanging="241"/>
        <w:jc w:val="left"/>
        <w:rPr>
          <w:sz w:val="24"/>
        </w:rPr>
      </w:pPr>
      <w:r>
        <w:rPr>
          <w:spacing w:val="-1"/>
          <w:sz w:val="24"/>
        </w:rPr>
        <w:t>投标文件一式五份，其中正本一份和副本四份；</w:t>
      </w:r>
    </w:p>
    <w:p>
      <w:pPr>
        <w:pStyle w:val="ListParagraph"/>
        <w:numPr>
          <w:ilvl w:val="0"/>
          <w:numId w:val="33"/>
        </w:numPr>
        <w:tabs>
          <w:tab w:val="left" w:pos="1687"/>
        </w:tabs>
        <w:spacing w:before="132" w:after="0" w:line="240" w:lineRule="auto"/>
        <w:ind w:left="1687" w:right="0" w:hanging="241"/>
        <w:jc w:val="left"/>
        <w:rPr>
          <w:sz w:val="24"/>
        </w:rPr>
      </w:pPr>
      <w:r>
        <w:rPr>
          <w:spacing w:val="-1"/>
          <w:sz w:val="24"/>
        </w:rPr>
        <w:t>独立密封包装的“开标信封”一份，内装：</w:t>
      </w:r>
    </w:p>
    <w:p>
      <w:pPr>
        <w:pStyle w:val="ListParagraph"/>
        <w:numPr>
          <w:ilvl w:val="1"/>
          <w:numId w:val="33"/>
        </w:numPr>
        <w:tabs>
          <w:tab w:val="left" w:pos="2286"/>
        </w:tabs>
        <w:spacing w:before="133" w:after="0" w:line="240" w:lineRule="auto"/>
        <w:ind w:left="2286" w:right="0" w:hanging="420"/>
        <w:jc w:val="left"/>
        <w:rPr>
          <w:sz w:val="24"/>
        </w:rPr>
      </w:pPr>
      <w:r>
        <w:rPr>
          <w:spacing w:val="-2"/>
          <w:sz w:val="24"/>
        </w:rPr>
        <w:t>投标报价一览表；</w:t>
      </w:r>
    </w:p>
    <w:p>
      <w:pPr>
        <w:pStyle w:val="ListParagraph"/>
        <w:numPr>
          <w:ilvl w:val="1"/>
          <w:numId w:val="33"/>
        </w:numPr>
        <w:tabs>
          <w:tab w:val="left" w:pos="2286"/>
        </w:tabs>
        <w:spacing w:before="132" w:after="0" w:line="343" w:lineRule="auto"/>
        <w:ind w:left="2286" w:right="976" w:hanging="420"/>
        <w:jc w:val="left"/>
        <w:rPr>
          <w:sz w:val="24"/>
        </w:rPr>
      </w:pPr>
      <w:r>
        <w:rPr>
          <w:spacing w:val="-2"/>
          <w:sz w:val="24"/>
        </w:rPr>
        <w:t>法定代表人授权委托书复印件(法定代表人为投标人代表并签署投标文</w:t>
      </w:r>
      <w:r>
        <w:rPr>
          <w:spacing w:val="-2"/>
          <w:sz w:val="24"/>
        </w:rPr>
        <w:t>件的可不提交)；</w:t>
      </w:r>
    </w:p>
    <w:p>
      <w:pPr>
        <w:pStyle w:val="ListParagraph"/>
        <w:numPr>
          <w:ilvl w:val="1"/>
          <w:numId w:val="33"/>
        </w:numPr>
        <w:tabs>
          <w:tab w:val="left" w:pos="2286"/>
        </w:tabs>
        <w:spacing w:before="1" w:after="0" w:line="240" w:lineRule="auto"/>
        <w:ind w:left="2286" w:right="0" w:hanging="420"/>
        <w:jc w:val="left"/>
        <w:rPr>
          <w:sz w:val="24"/>
        </w:rPr>
      </w:pPr>
      <w:r>
        <w:rPr>
          <w:spacing w:val="-1"/>
          <w:sz w:val="24"/>
        </w:rPr>
        <w:t>投标保证金退还说明(仅作退保证金时用)。</w:t>
      </w:r>
    </w:p>
    <w:p>
      <w:pPr>
        <w:pStyle w:val="ListParagraph"/>
        <w:numPr>
          <w:ilvl w:val="0"/>
          <w:numId w:val="33"/>
        </w:numPr>
        <w:tabs>
          <w:tab w:val="left" w:pos="1687"/>
        </w:tabs>
        <w:spacing w:before="132" w:after="0" w:line="240" w:lineRule="auto"/>
        <w:ind w:left="1687" w:right="0" w:hanging="241"/>
        <w:jc w:val="left"/>
        <w:rPr>
          <w:sz w:val="24"/>
        </w:rPr>
      </w:pPr>
      <w:r>
        <w:rPr>
          <w:spacing w:val="-4"/>
          <w:sz w:val="24"/>
        </w:rPr>
        <w:t xml:space="preserve">投标文件电子版一份，电子版要求光盘或 </w:t>
      </w:r>
      <w:r>
        <w:rPr>
          <w:sz w:val="24"/>
        </w:rPr>
        <w:t>U</w:t>
      </w:r>
      <w:r>
        <w:rPr>
          <w:spacing w:val="-9"/>
          <w:sz w:val="24"/>
        </w:rPr>
        <w:t xml:space="preserve"> 盘介质，不留密码，无病毒。</w:t>
      </w:r>
    </w:p>
    <w:p>
      <w:pPr>
        <w:pStyle w:val="ListParagraph"/>
        <w:numPr>
          <w:ilvl w:val="1"/>
          <w:numId w:val="36"/>
        </w:numPr>
        <w:tabs>
          <w:tab w:val="left" w:pos="1685"/>
          <w:tab w:val="left" w:pos="1686"/>
        </w:tabs>
        <w:spacing w:before="54" w:after="0" w:line="240" w:lineRule="auto"/>
        <w:ind w:left="1686" w:right="0" w:hanging="720"/>
        <w:jc w:val="left"/>
        <w:rPr>
          <w:sz w:val="24"/>
        </w:rPr>
      </w:pPr>
      <w:r>
        <w:rPr>
          <w:rFonts w:ascii="Microsoft JhengHei" w:eastAsia="Microsoft JhengHei" w:hAnsi="Microsoft JhengHei"/>
          <w:b/>
          <w:sz w:val="24"/>
        </w:rPr>
        <w:t>投标文件的副本可采用正本的复印件。</w:t>
      </w:r>
      <w:r>
        <w:rPr>
          <w:spacing w:val="-9"/>
          <w:sz w:val="24"/>
        </w:rPr>
        <w:t>每套投标文件须清楚地标明“正本”、</w:t>
      </w:r>
    </w:p>
    <w:p>
      <w:pPr>
        <w:pStyle w:val="BodyText"/>
        <w:spacing w:before="78"/>
        <w:ind w:left="1715"/>
      </w:pPr>
      <w:r>
        <w:rPr>
          <w:spacing w:val="-12"/>
        </w:rPr>
        <w:t>“副本”。若副本与正本不符，以正本为准。</w:t>
      </w:r>
    </w:p>
    <w:p>
      <w:pPr>
        <w:pStyle w:val="ListParagraph"/>
        <w:numPr>
          <w:ilvl w:val="1"/>
          <w:numId w:val="36"/>
        </w:numPr>
        <w:tabs>
          <w:tab w:val="left" w:pos="1686"/>
        </w:tabs>
        <w:spacing w:before="53" w:after="0" w:line="261" w:lineRule="auto"/>
        <w:ind w:left="1715" w:right="975" w:hanging="749"/>
        <w:jc w:val="both"/>
        <w:rPr>
          <w:sz w:val="24"/>
        </w:rPr>
      </w:pPr>
      <w:r>
        <w:rPr>
          <w:rFonts w:ascii="Microsoft JhengHei" w:eastAsia="Microsoft JhengHei"/>
          <w:b/>
          <w:spacing w:val="-2"/>
          <w:sz w:val="24"/>
        </w:rPr>
        <w:t>投标文件的正本需打印或用不褪色墨水书写，并由法定代表人或经其正式授</w:t>
      </w:r>
      <w:r>
        <w:rPr>
          <w:rFonts w:ascii="Microsoft JhengHei" w:eastAsia="Microsoft JhengHei"/>
          <w:b/>
          <w:spacing w:val="-2"/>
          <w:sz w:val="24"/>
        </w:rPr>
        <w:t>权的代表签字。</w:t>
      </w:r>
      <w:r>
        <w:rPr>
          <w:spacing w:val="-2"/>
          <w:sz w:val="24"/>
        </w:rPr>
        <w:t>授权代表须出具书面授权证明，其法定代表人有效授权证明</w:t>
      </w:r>
      <w:r>
        <w:rPr>
          <w:spacing w:val="-2"/>
          <w:sz w:val="24"/>
        </w:rPr>
        <w:t>应附在投标文件中。</w:t>
      </w:r>
    </w:p>
    <w:p>
      <w:pPr>
        <w:pStyle w:val="ListParagraph"/>
        <w:numPr>
          <w:ilvl w:val="1"/>
          <w:numId w:val="36"/>
        </w:numPr>
        <w:tabs>
          <w:tab w:val="left" w:pos="1686"/>
        </w:tabs>
        <w:spacing w:before="23" w:after="0" w:line="261" w:lineRule="auto"/>
        <w:ind w:left="1715" w:right="850" w:hanging="749"/>
        <w:jc w:val="both"/>
        <w:rPr>
          <w:sz w:val="24"/>
        </w:rPr>
      </w:pPr>
      <w:r>
        <w:rPr>
          <w:rFonts w:ascii="Microsoft JhengHei" w:eastAsia="Microsoft JhengHei" w:hAnsi="Microsoft JhengHei"/>
          <w:b/>
          <w:spacing w:val="-2"/>
          <w:sz w:val="24"/>
        </w:rPr>
        <w:t>投标文件的“正本”按招标文件中已明示需要盖章签名处，均必须由投标人</w:t>
      </w:r>
      <w:r>
        <w:rPr>
          <w:rFonts w:ascii="Microsoft JhengHei" w:eastAsia="Microsoft JhengHei" w:hAnsi="Microsoft JhengHei"/>
          <w:b/>
          <w:spacing w:val="-2"/>
          <w:sz w:val="24"/>
        </w:rPr>
        <w:t>法定代表人或其授权代表签名和盖章。</w:t>
      </w:r>
      <w:r>
        <w:rPr>
          <w:spacing w:val="-2"/>
          <w:sz w:val="24"/>
        </w:rPr>
        <w:t>投标文件中的任何重要的插字、涂改</w:t>
      </w:r>
      <w:r>
        <w:rPr>
          <w:spacing w:val="-14"/>
          <w:sz w:val="24"/>
        </w:rPr>
        <w:t>和增删，必须由法定代表人或经其正式授权的代表在旁边签章或签字才有效。</w:t>
      </w:r>
    </w:p>
    <w:p>
      <w:pPr>
        <w:pStyle w:val="Heading3"/>
        <w:numPr>
          <w:ilvl w:val="1"/>
          <w:numId w:val="36"/>
        </w:numPr>
        <w:tabs>
          <w:tab w:val="left" w:pos="1686"/>
        </w:tabs>
        <w:spacing w:before="22" w:after="0" w:line="240" w:lineRule="auto"/>
        <w:ind w:left="1686" w:right="976" w:hanging="720"/>
        <w:jc w:val="both"/>
      </w:pPr>
      <w:r>
        <w:rPr>
          <w:spacing w:val="-2"/>
        </w:rPr>
        <w:t>投标文件的“正本”及所有“副本”的封面均须加盖投标人公章，其中“正</w:t>
      </w:r>
      <w:r>
        <w:rPr>
          <w:spacing w:val="-10"/>
        </w:rPr>
        <w:t>本”每页均须加盖投标人的公章，“副本”须加盖骑缝章。</w:t>
      </w:r>
    </w:p>
    <w:p>
      <w:pPr>
        <w:pStyle w:val="ListParagraph"/>
        <w:numPr>
          <w:ilvl w:val="1"/>
          <w:numId w:val="36"/>
        </w:numPr>
        <w:tabs>
          <w:tab w:val="left" w:pos="1685"/>
          <w:tab w:val="left" w:pos="1686"/>
        </w:tabs>
        <w:spacing w:before="0" w:after="0" w:line="324" w:lineRule="auto"/>
        <w:ind w:left="966" w:right="2655" w:firstLine="0"/>
        <w:jc w:val="left"/>
        <w:rPr>
          <w:rFonts w:ascii="Microsoft JhengHei" w:eastAsia="Microsoft JhengHei"/>
          <w:b/>
          <w:sz w:val="24"/>
        </w:rPr>
      </w:pPr>
      <w:r>
        <w:rPr>
          <w:rFonts w:ascii="Microsoft JhengHei" w:eastAsia="Microsoft JhengHei"/>
          <w:b/>
          <w:spacing w:val="-2"/>
          <w:sz w:val="24"/>
        </w:rPr>
        <w:t>投</w:t>
      </w:r>
      <w:r>
        <w:rPr>
          <w:rFonts w:ascii="Microsoft JhengHei" w:eastAsia="Microsoft JhengHei"/>
          <w:b/>
          <w:spacing w:val="-2"/>
          <w:sz w:val="24"/>
        </w:rPr>
        <w:t>标</w:t>
      </w:r>
      <w:r>
        <w:rPr>
          <w:rFonts w:ascii="Microsoft JhengHei" w:eastAsia="Microsoft JhengHei"/>
          <w:b/>
          <w:spacing w:val="-2"/>
          <w:sz w:val="24"/>
        </w:rPr>
        <w:t>文</w:t>
      </w:r>
      <w:r>
        <w:rPr>
          <w:rFonts w:ascii="Microsoft JhengHei" w:eastAsia="Microsoft JhengHei"/>
          <w:b/>
          <w:spacing w:val="-2"/>
          <w:sz w:val="24"/>
        </w:rPr>
        <w:t>件</w:t>
      </w:r>
      <w:r>
        <w:rPr>
          <w:rFonts w:ascii="Microsoft JhengHei" w:eastAsia="Microsoft JhengHei"/>
          <w:b/>
          <w:spacing w:val="-2"/>
          <w:sz w:val="24"/>
        </w:rPr>
        <w:t>要</w:t>
      </w:r>
      <w:r>
        <w:rPr>
          <w:rFonts w:ascii="Microsoft JhengHei" w:eastAsia="Microsoft JhengHei"/>
          <w:b/>
          <w:spacing w:val="-2"/>
          <w:sz w:val="24"/>
        </w:rPr>
        <w:t>有</w:t>
      </w:r>
      <w:r>
        <w:rPr>
          <w:rFonts w:ascii="Microsoft JhengHei" w:eastAsia="Microsoft JhengHei"/>
          <w:b/>
          <w:spacing w:val="-2"/>
          <w:sz w:val="24"/>
        </w:rPr>
        <w:t>明</w:t>
      </w:r>
      <w:r>
        <w:rPr>
          <w:rFonts w:ascii="Microsoft JhengHei" w:eastAsia="Microsoft JhengHei"/>
          <w:b/>
          <w:spacing w:val="-2"/>
          <w:sz w:val="24"/>
        </w:rPr>
        <w:t>显</w:t>
      </w:r>
      <w:r>
        <w:rPr>
          <w:rFonts w:ascii="Microsoft JhengHei" w:eastAsia="Microsoft JhengHei"/>
          <w:b/>
          <w:spacing w:val="-2"/>
          <w:sz w:val="24"/>
        </w:rPr>
        <w:t>的</w:t>
      </w:r>
      <w:r>
        <w:rPr>
          <w:rFonts w:ascii="Microsoft JhengHei" w:eastAsia="Microsoft JhengHei"/>
          <w:b/>
          <w:spacing w:val="-2"/>
          <w:sz w:val="24"/>
        </w:rPr>
        <w:t>指</w:t>
      </w:r>
      <w:r>
        <w:rPr>
          <w:rFonts w:ascii="Microsoft JhengHei" w:eastAsia="Microsoft JhengHei"/>
          <w:b/>
          <w:spacing w:val="-2"/>
          <w:sz w:val="24"/>
        </w:rPr>
        <w:t>引</w:t>
      </w:r>
      <w:r>
        <w:rPr>
          <w:rFonts w:ascii="Microsoft JhengHei" w:eastAsia="Microsoft JhengHei"/>
          <w:b/>
          <w:spacing w:val="-2"/>
          <w:sz w:val="24"/>
        </w:rPr>
        <w:t>目</w:t>
      </w:r>
      <w:r>
        <w:rPr>
          <w:rFonts w:ascii="Microsoft JhengHei" w:eastAsia="Microsoft JhengHei"/>
          <w:b/>
          <w:spacing w:val="-2"/>
          <w:sz w:val="24"/>
        </w:rPr>
        <w:t>录</w:t>
      </w:r>
      <w:r>
        <w:rPr>
          <w:rFonts w:ascii="Microsoft JhengHei" w:eastAsia="Microsoft JhengHei"/>
          <w:b/>
          <w:spacing w:val="-2"/>
          <w:sz w:val="24"/>
        </w:rPr>
        <w:t>，</w:t>
      </w:r>
      <w:r>
        <w:rPr>
          <w:rFonts w:ascii="Microsoft JhengHei" w:eastAsia="Microsoft JhengHei"/>
          <w:b/>
          <w:spacing w:val="-2"/>
          <w:sz w:val="24"/>
        </w:rPr>
        <w:t>除</w:t>
      </w:r>
      <w:r>
        <w:rPr>
          <w:rFonts w:ascii="Microsoft JhengHei" w:eastAsia="Microsoft JhengHei"/>
          <w:b/>
          <w:spacing w:val="-2"/>
          <w:sz w:val="24"/>
        </w:rPr>
        <w:t>插</w:t>
      </w:r>
      <w:r>
        <w:rPr>
          <w:rFonts w:ascii="Microsoft JhengHei" w:eastAsia="Microsoft JhengHei"/>
          <w:b/>
          <w:spacing w:val="-2"/>
          <w:sz w:val="24"/>
        </w:rPr>
        <w:t>页</w:t>
      </w:r>
      <w:r>
        <w:rPr>
          <w:rFonts w:ascii="Microsoft JhengHei" w:eastAsia="Microsoft JhengHei"/>
          <w:b/>
          <w:spacing w:val="-2"/>
          <w:sz w:val="24"/>
        </w:rPr>
        <w:t>外</w:t>
      </w:r>
      <w:r>
        <w:rPr>
          <w:rFonts w:ascii="Microsoft JhengHei" w:eastAsia="Microsoft JhengHei"/>
          <w:b/>
          <w:spacing w:val="-2"/>
          <w:sz w:val="24"/>
        </w:rPr>
        <w:t>，</w:t>
      </w:r>
      <w:r>
        <w:rPr>
          <w:rFonts w:ascii="Microsoft JhengHei" w:eastAsia="Microsoft JhengHei"/>
          <w:b/>
          <w:spacing w:val="-2"/>
          <w:sz w:val="24"/>
        </w:rPr>
        <w:t>每</w:t>
      </w:r>
      <w:r>
        <w:rPr>
          <w:rFonts w:ascii="Microsoft JhengHei" w:eastAsia="Microsoft JhengHei"/>
          <w:b/>
          <w:spacing w:val="-2"/>
          <w:sz w:val="24"/>
        </w:rPr>
        <w:t>页</w:t>
      </w:r>
      <w:r>
        <w:rPr>
          <w:rFonts w:ascii="Microsoft JhengHei" w:eastAsia="Microsoft JhengHei"/>
          <w:b/>
          <w:spacing w:val="-2"/>
          <w:sz w:val="24"/>
        </w:rPr>
        <w:t>应</w:t>
      </w:r>
      <w:r>
        <w:rPr>
          <w:rFonts w:ascii="Microsoft JhengHei" w:eastAsia="Microsoft JhengHei"/>
          <w:b/>
          <w:spacing w:val="-2"/>
          <w:sz w:val="24"/>
        </w:rPr>
        <w:t>有</w:t>
      </w:r>
      <w:r>
        <w:rPr>
          <w:rFonts w:ascii="Microsoft JhengHei" w:eastAsia="Microsoft JhengHei"/>
          <w:b/>
          <w:spacing w:val="-2"/>
          <w:sz w:val="24"/>
        </w:rPr>
        <w:t>页</w:t>
      </w:r>
      <w:r>
        <w:rPr>
          <w:rFonts w:ascii="Microsoft JhengHei" w:eastAsia="Microsoft JhengHei"/>
          <w:b/>
          <w:spacing w:val="-2"/>
          <w:sz w:val="24"/>
        </w:rPr>
        <w:t>码</w:t>
      </w:r>
      <w:r>
        <w:rPr>
          <w:rFonts w:ascii="Microsoft JhengHei" w:eastAsia="Microsoft JhengHei"/>
          <w:b/>
          <w:spacing w:val="-2"/>
          <w:sz w:val="24"/>
        </w:rPr>
        <w:t>。</w:t>
      </w:r>
      <w:r>
        <w:rPr>
          <w:rFonts w:ascii="Microsoft JhengHei" w:eastAsia="Microsoft JhengHei"/>
          <w:b/>
          <w:spacing w:val="-6"/>
          <w:sz w:val="24"/>
        </w:rPr>
        <w:t>四</w:t>
      </w:r>
      <w:r>
        <w:rPr>
          <w:rFonts w:ascii="Microsoft JhengHei" w:eastAsia="Microsoft JhengHei"/>
          <w:b/>
          <w:spacing w:val="-6"/>
          <w:sz w:val="24"/>
        </w:rPr>
        <w:t>、</w:t>
      </w:r>
      <w:r>
        <w:rPr>
          <w:rFonts w:ascii="Microsoft JhengHei" w:eastAsia="Microsoft JhengHei"/>
          <w:b/>
          <w:sz w:val="24"/>
        </w:rPr>
        <w:tab/>
      </w:r>
      <w:r>
        <w:rPr>
          <w:rFonts w:ascii="Microsoft JhengHei" w:eastAsia="Microsoft JhengHei"/>
          <w:b/>
          <w:spacing w:val="-59"/>
          <w:sz w:val="24"/>
        </w:rPr>
        <w:t xml:space="preserve"> </w:t>
      </w:r>
      <w:r>
        <w:rPr>
          <w:rFonts w:ascii="Microsoft JhengHei" w:eastAsia="Microsoft JhengHei"/>
          <w:b/>
          <w:spacing w:val="-2"/>
          <w:sz w:val="24"/>
        </w:rPr>
        <w:t>投</w:t>
      </w:r>
      <w:r>
        <w:rPr>
          <w:rFonts w:ascii="Microsoft JhengHei" w:eastAsia="Microsoft JhengHei"/>
          <w:b/>
          <w:spacing w:val="-2"/>
          <w:sz w:val="24"/>
        </w:rPr>
        <w:t>标</w:t>
      </w:r>
      <w:r>
        <w:rPr>
          <w:rFonts w:ascii="Microsoft JhengHei" w:eastAsia="Microsoft JhengHei"/>
          <w:b/>
          <w:spacing w:val="-2"/>
          <w:sz w:val="24"/>
        </w:rPr>
        <w:t>文</w:t>
      </w:r>
      <w:r>
        <w:rPr>
          <w:rFonts w:ascii="Microsoft JhengHei" w:eastAsia="Microsoft JhengHei"/>
          <w:b/>
          <w:spacing w:val="-2"/>
          <w:sz w:val="24"/>
        </w:rPr>
        <w:t>件</w:t>
      </w:r>
      <w:r>
        <w:rPr>
          <w:rFonts w:ascii="Microsoft JhengHei" w:eastAsia="Microsoft JhengHei"/>
          <w:b/>
          <w:spacing w:val="-2"/>
          <w:sz w:val="24"/>
        </w:rPr>
        <w:t>的</w:t>
      </w:r>
      <w:r>
        <w:rPr>
          <w:rFonts w:ascii="Microsoft JhengHei" w:eastAsia="Microsoft JhengHei"/>
          <w:b/>
          <w:spacing w:val="-2"/>
          <w:sz w:val="24"/>
        </w:rPr>
        <w:t>递</w:t>
      </w:r>
      <w:r>
        <w:rPr>
          <w:rFonts w:ascii="Microsoft JhengHei" w:eastAsia="Microsoft JhengHei"/>
          <w:b/>
          <w:spacing w:val="-2"/>
          <w:sz w:val="24"/>
        </w:rPr>
        <w:t>交</w:t>
      </w:r>
    </w:p>
    <w:p>
      <w:pPr>
        <w:pStyle w:val="ListParagraph"/>
        <w:numPr>
          <w:ilvl w:val="0"/>
          <w:numId w:val="36"/>
        </w:numPr>
        <w:tabs>
          <w:tab w:val="left" w:pos="1685"/>
          <w:tab w:val="left" w:pos="1686"/>
        </w:tabs>
        <w:spacing w:before="77" w:after="0" w:line="240" w:lineRule="auto"/>
        <w:ind w:left="1686" w:right="0" w:hanging="720"/>
        <w:jc w:val="left"/>
        <w:rPr>
          <w:sz w:val="24"/>
        </w:rPr>
      </w:pPr>
      <w:r>
        <w:rPr>
          <w:spacing w:val="-1"/>
          <w:sz w:val="24"/>
        </w:rPr>
        <w:t>投标文件的密封和标记</w:t>
      </w:r>
    </w:p>
    <w:p>
      <w:pPr>
        <w:pStyle w:val="ListParagraph"/>
        <w:numPr>
          <w:ilvl w:val="1"/>
          <w:numId w:val="36"/>
        </w:numPr>
        <w:tabs>
          <w:tab w:val="left" w:pos="1688"/>
        </w:tabs>
        <w:spacing w:before="133" w:after="0" w:line="343" w:lineRule="auto"/>
        <w:ind w:left="1715" w:right="976" w:hanging="749"/>
        <w:jc w:val="left"/>
        <w:rPr>
          <w:sz w:val="24"/>
        </w:rPr>
      </w:pPr>
      <w:r>
        <w:rPr>
          <w:spacing w:val="-2"/>
          <w:sz w:val="24"/>
        </w:rPr>
        <w:t>为方便开标时唱标，投标人应将《投标报价一览表》一份单独密封提交（具</w:t>
      </w:r>
      <w:r>
        <w:rPr>
          <w:spacing w:val="-9"/>
          <w:sz w:val="24"/>
        </w:rPr>
        <w:t xml:space="preserve">体要求见 </w:t>
      </w:r>
      <w:r>
        <w:rPr>
          <w:spacing w:val="20"/>
          <w:sz w:val="24"/>
        </w:rPr>
        <w:t>18.1</w:t>
      </w:r>
      <w:r>
        <w:rPr>
          <w:spacing w:val="-100"/>
          <w:sz w:val="24"/>
        </w:rPr>
        <w:t>）</w:t>
      </w:r>
      <w:r>
        <w:rPr>
          <w:sz w:val="24"/>
        </w:rPr>
        <w:t>，并在信封上清晰标明“开标信封”字样。</w:t>
      </w:r>
    </w:p>
    <w:p>
      <w:pPr>
        <w:pStyle w:val="ListParagraph"/>
        <w:numPr>
          <w:ilvl w:val="1"/>
          <w:numId w:val="36"/>
        </w:numPr>
        <w:tabs>
          <w:tab w:val="left" w:pos="1688"/>
        </w:tabs>
        <w:spacing w:before="0" w:after="0" w:line="343" w:lineRule="auto"/>
        <w:ind w:left="1715" w:right="976" w:hanging="749"/>
        <w:jc w:val="left"/>
        <w:rPr>
          <w:sz w:val="24"/>
        </w:rPr>
      </w:pPr>
      <w:r>
        <w:rPr>
          <w:spacing w:val="-2"/>
          <w:sz w:val="24"/>
        </w:rPr>
        <w:t>投标人应将投标文件正本和所有的副本分别单独密封包装，并在外包装上清</w:t>
      </w:r>
      <w:r>
        <w:rPr>
          <w:spacing w:val="-13"/>
          <w:sz w:val="24"/>
        </w:rPr>
        <w:t>晰标明“正本”、“副本”字样。</w:t>
      </w:r>
    </w:p>
    <w:p>
      <w:pPr>
        <w:pStyle w:val="ListParagraph"/>
        <w:numPr>
          <w:ilvl w:val="1"/>
          <w:numId w:val="36"/>
        </w:numPr>
        <w:tabs>
          <w:tab w:val="left" w:pos="1685"/>
          <w:tab w:val="left" w:pos="1686"/>
        </w:tabs>
        <w:spacing w:before="1" w:after="0" w:line="240" w:lineRule="auto"/>
        <w:ind w:left="1686" w:right="0" w:hanging="720"/>
        <w:jc w:val="left"/>
        <w:rPr>
          <w:sz w:val="24"/>
        </w:rPr>
      </w:pPr>
      <w:r>
        <w:rPr>
          <w:spacing w:val="-1"/>
          <w:sz w:val="24"/>
        </w:rPr>
        <w:t>信封和外包装上应当注明以下字样，封口处应加盖投标人印章。</w:t>
      </w:r>
    </w:p>
    <w:p>
      <w:pPr>
        <w:pStyle w:val="BodyText"/>
        <w:rPr>
          <w:sz w:val="20"/>
        </w:rPr>
      </w:pPr>
    </w:p>
    <w:p>
      <w:pPr>
        <w:pStyle w:val="BodyText"/>
        <w:rPr>
          <w:sz w:val="20"/>
        </w:rPr>
      </w:pPr>
    </w:p>
    <w:p>
      <w:pPr>
        <w:pStyle w:val="BodyText"/>
        <w:spacing w:before="4"/>
        <w:rPr>
          <w:sz w:val="25"/>
        </w:rPr>
      </w:pPr>
      <w:r>
        <w:pict>
          <v:rect id="_x0000_s1044" style="width:9.8pt;height:0.5pt;margin-top:17.42pt;margin-left:510.95pt;mso-position-horizontal-relative:page;mso-wrap-distance-left:0;mso-wrap-distance-right:0;position:absolute;z-index:-251642880" filled="t" fillcolor="black" stroked="f">
            <v:fill type="solid"/>
            <w10:wrap type="topAndBottom"/>
          </v:rect>
        </w:pict>
      </w:r>
    </w:p>
    <w:p>
      <w:pPr>
        <w:spacing w:after="0"/>
        <w:rPr>
          <w:sz w:val="25"/>
        </w:rPr>
        <w:sectPr>
          <w:headerReference w:type="default" r:id="rId42"/>
          <w:footerReference w:type="default" r:id="rId43"/>
          <w:pgSz w:w="11910" w:h="16840"/>
          <w:pgMar w:top="1100" w:right="440" w:bottom="1320" w:left="860" w:header="879" w:footer="1037"/>
          <w:pgNumType w:start="19"/>
          <w:cols w:space="708"/>
        </w:sectPr>
      </w:pPr>
    </w:p>
    <w:p>
      <w:pPr>
        <w:pStyle w:val="BodyText"/>
        <w:spacing w:before="6"/>
        <w:rPr>
          <w:sz w:val="3"/>
        </w:rPr>
      </w:pPr>
    </w:p>
    <w:p>
      <w:pPr>
        <w:pStyle w:val="BodyText"/>
        <w:ind w:left="917"/>
        <w:rPr>
          <w:sz w:val="20"/>
        </w:rPr>
      </w:pPr>
      <w:r>
        <w:rPr>
          <w:sz w:val="20"/>
        </w:rPr>
        <w:pict>
          <v:group id="_x0000_i1045" style="width:437.45pt;height:177.5pt;mso-position-horizontal-relative:char;mso-position-vertical-relative:line" coordorigin="0,0" coordsize="8749,3550">
            <v:line id="_x0000_s1046" style="position:absolute" from="14,5" to="8734,5" stroked="t" strokecolor="black" strokeweight="0.5pt">
              <v:stroke dashstyle="solid"/>
            </v:line>
            <v:shape id="_x0000_s1047" style="width:8749;height:3530;position:absolute;top:15" coordorigin="0,15" coordsize="8749,3530" path="m5,20l5,3540m8744,20l8744,3540m,15l8749,15m,3545l8749,3545e" filled="f" stroked="t" strokecolor="black" strokeweight="0.5pt">
              <v:stroke dashstyle="solid"/>
              <v:path arrowok="t"/>
            </v:shape>
            <v:shapetype id="_x0000_t202" coordsize="21600,21600" o:spt="202" path="m,l,21600r21600,l21600,xe">
              <v:stroke joinstyle="miter"/>
              <v:path gradientshapeok="t" o:connecttype="rect"/>
            </v:shapetype>
            <v:shape id="_x0000_s1048" type="#_x0000_t202" style="width:8729;height:3520;left:10;position:absolute;top:20" filled="f" stroked="f">
              <v:textbox inset="0,0,0,0">
                <w:txbxContent>
                  <w:p>
                    <w:pPr>
                      <w:spacing w:before="112"/>
                      <w:ind w:left="3644" w:right="0" w:firstLine="0"/>
                      <w:jc w:val="left"/>
                      <w:rPr>
                        <w:sz w:val="24"/>
                      </w:rPr>
                    </w:pPr>
                    <w:r>
                      <w:rPr>
                        <w:spacing w:val="-4"/>
                        <w:sz w:val="24"/>
                      </w:rPr>
                      <w:t>正本或副本：</w:t>
                    </w:r>
                  </w:p>
                  <w:p>
                    <w:pPr>
                      <w:spacing w:before="132" w:line="343" w:lineRule="auto"/>
                      <w:ind w:left="0" w:right="2968" w:firstLine="0"/>
                      <w:jc w:val="left"/>
                      <w:rPr>
                        <w:sz w:val="24"/>
                      </w:rPr>
                    </w:pPr>
                    <w:r>
                      <w:rPr>
                        <w:spacing w:val="-2"/>
                        <w:sz w:val="24"/>
                      </w:rPr>
                      <w:t>收件人：珠海信仕德建设项目管理有限公司河源分公司采购编号：XSDHY201207G076</w:t>
                    </w:r>
                  </w:p>
                  <w:p>
                    <w:pPr>
                      <w:spacing w:before="1" w:line="343" w:lineRule="auto"/>
                      <w:ind w:left="0" w:right="2488" w:firstLine="0"/>
                      <w:jc w:val="left"/>
                      <w:rPr>
                        <w:sz w:val="24"/>
                      </w:rPr>
                    </w:pPr>
                    <w:r>
                      <w:rPr>
                        <w:spacing w:val="-2"/>
                        <w:sz w:val="24"/>
                      </w:rPr>
                      <w:t>项目名称：广东省河源市质量计量监督检测所设备采购项目投标人名称：</w:t>
                    </w:r>
                  </w:p>
                  <w:p>
                    <w:pPr>
                      <w:spacing w:before="0" w:line="343" w:lineRule="auto"/>
                      <w:ind w:left="0" w:right="6567" w:firstLine="0"/>
                      <w:jc w:val="left"/>
                      <w:rPr>
                        <w:sz w:val="24"/>
                      </w:rPr>
                    </w:pPr>
                    <w:r>
                      <w:rPr>
                        <w:spacing w:val="-2"/>
                        <w:sz w:val="24"/>
                      </w:rPr>
                      <w:t>投标人地址/邮编：联系人、联系电话：</w:t>
                    </w:r>
                  </w:p>
                  <w:p>
                    <w:pPr>
                      <w:spacing w:before="0" w:line="329" w:lineRule="exact"/>
                      <w:ind w:left="1662" w:right="0" w:firstLine="0"/>
                      <w:jc w:val="left"/>
                      <w:rPr>
                        <w:sz w:val="24"/>
                      </w:rPr>
                    </w:pPr>
                    <w:r>
                      <w:rPr>
                        <w:sz w:val="24"/>
                      </w:rPr>
                      <w:t>（在招标文件中规定的 [</w:t>
                    </w:r>
                    <w:r>
                      <w:rPr>
                        <w:rFonts w:ascii="Microsoft JhengHei" w:eastAsia="Microsoft JhengHei"/>
                        <w:b/>
                        <w:sz w:val="24"/>
                      </w:rPr>
                      <w:t>开标时间</w:t>
                    </w:r>
                    <w:r>
                      <w:rPr>
                        <w:sz w:val="24"/>
                      </w:rPr>
                      <w:t>]之前不得启封</w:t>
                    </w:r>
                    <w:r>
                      <w:rPr>
                        <w:spacing w:val="-10"/>
                        <w:sz w:val="24"/>
                      </w:rPr>
                      <w:t>）</w:t>
                    </w:r>
                  </w:p>
                </w:txbxContent>
              </v:textbox>
            </v:shape>
            <w10:wrap type="none"/>
          </v:group>
        </w:pict>
      </w:r>
    </w:p>
    <w:p>
      <w:pPr>
        <w:pStyle w:val="ListParagraph"/>
        <w:numPr>
          <w:ilvl w:val="1"/>
          <w:numId w:val="55"/>
        </w:numPr>
        <w:tabs>
          <w:tab w:val="left" w:pos="1685"/>
          <w:tab w:val="left" w:pos="1686"/>
        </w:tabs>
        <w:spacing w:before="83" w:after="0" w:line="240" w:lineRule="auto"/>
        <w:ind w:left="1686" w:right="0" w:hanging="720"/>
        <w:jc w:val="left"/>
        <w:rPr>
          <w:sz w:val="24"/>
        </w:rPr>
      </w:pPr>
      <w:r>
        <w:rPr>
          <w:spacing w:val="-1"/>
          <w:sz w:val="24"/>
        </w:rPr>
        <w:t>如果未按要求密封和标记，招标采购单位对误投或提前启封概不负责。</w:t>
      </w:r>
    </w:p>
    <w:p>
      <w:pPr>
        <w:pStyle w:val="ListParagraph"/>
        <w:numPr>
          <w:ilvl w:val="0"/>
          <w:numId w:val="55"/>
        </w:numPr>
        <w:tabs>
          <w:tab w:val="left" w:pos="1685"/>
          <w:tab w:val="left" w:pos="1686"/>
        </w:tabs>
        <w:spacing w:before="132" w:after="0" w:line="240" w:lineRule="auto"/>
        <w:ind w:left="1686" w:right="0" w:hanging="720"/>
        <w:jc w:val="left"/>
        <w:rPr>
          <w:sz w:val="24"/>
        </w:rPr>
      </w:pPr>
      <w:r>
        <w:rPr>
          <w:spacing w:val="-1"/>
          <w:sz w:val="24"/>
        </w:rPr>
        <w:t>投标文件的修改和撤回</w:t>
      </w:r>
    </w:p>
    <w:p>
      <w:pPr>
        <w:pStyle w:val="ListParagraph"/>
        <w:numPr>
          <w:ilvl w:val="1"/>
          <w:numId w:val="55"/>
        </w:numPr>
        <w:tabs>
          <w:tab w:val="left" w:pos="1688"/>
        </w:tabs>
        <w:spacing w:before="133" w:after="0" w:line="343" w:lineRule="auto"/>
        <w:ind w:left="1715" w:right="855" w:hanging="749"/>
        <w:jc w:val="left"/>
        <w:rPr>
          <w:sz w:val="24"/>
        </w:rPr>
      </w:pPr>
      <w:r>
        <w:rPr>
          <w:spacing w:val="-2"/>
          <w:sz w:val="24"/>
        </w:rPr>
        <w:t>投标人在投标截止时间前，可以对所递交的投标文件进行补充、修改或者撤</w:t>
      </w:r>
      <w:r>
        <w:rPr>
          <w:spacing w:val="-4"/>
          <w:sz w:val="24"/>
        </w:rPr>
        <w:t>回，并书面通知招标采购单位。补充、修改的内容应当按招标文件要求签署、</w:t>
      </w:r>
      <w:r>
        <w:rPr>
          <w:spacing w:val="-2"/>
          <w:sz w:val="24"/>
        </w:rPr>
        <w:t>盖章，并作为投标文件的组成部分。在投标截止时点之后，投标人不得对其</w:t>
      </w:r>
      <w:r>
        <w:rPr>
          <w:spacing w:val="-2"/>
          <w:sz w:val="24"/>
        </w:rPr>
        <w:t>投标文件做任何修改和补充。</w:t>
      </w:r>
    </w:p>
    <w:p>
      <w:pPr>
        <w:pStyle w:val="ListParagraph"/>
        <w:numPr>
          <w:ilvl w:val="1"/>
          <w:numId w:val="55"/>
        </w:numPr>
        <w:tabs>
          <w:tab w:val="left" w:pos="1688"/>
        </w:tabs>
        <w:spacing w:before="1" w:after="0" w:line="343" w:lineRule="auto"/>
        <w:ind w:left="1715" w:right="976" w:hanging="749"/>
        <w:jc w:val="left"/>
        <w:rPr>
          <w:sz w:val="24"/>
        </w:rPr>
      </w:pPr>
      <w:r>
        <w:rPr>
          <w:spacing w:val="-2"/>
          <w:sz w:val="24"/>
        </w:rPr>
        <w:t>投标人在递交投标文件后，可以撤回其投标，但投标人必须在规定的投标截</w:t>
      </w:r>
      <w:r>
        <w:rPr>
          <w:spacing w:val="-2"/>
          <w:sz w:val="24"/>
        </w:rPr>
        <w:t>止时点前以书面形式告知招标采购单位。</w:t>
      </w:r>
    </w:p>
    <w:p>
      <w:pPr>
        <w:pStyle w:val="ListParagraph"/>
        <w:numPr>
          <w:ilvl w:val="1"/>
          <w:numId w:val="55"/>
        </w:numPr>
        <w:tabs>
          <w:tab w:val="left" w:pos="1685"/>
          <w:tab w:val="left" w:pos="1686"/>
        </w:tabs>
        <w:spacing w:before="0" w:after="0" w:line="240" w:lineRule="auto"/>
        <w:ind w:left="1686" w:right="0" w:hanging="720"/>
        <w:jc w:val="left"/>
        <w:rPr>
          <w:sz w:val="24"/>
        </w:rPr>
      </w:pPr>
      <w:r>
        <w:rPr>
          <w:spacing w:val="-1"/>
          <w:sz w:val="24"/>
        </w:rPr>
        <w:t>投标人所提交的投标文件在评标结束后，无论中标与否都不退还。</w:t>
      </w:r>
    </w:p>
    <w:p>
      <w:pPr>
        <w:pStyle w:val="Heading3"/>
        <w:tabs>
          <w:tab w:val="left" w:pos="1687"/>
        </w:tabs>
        <w:spacing w:before="210"/>
      </w:pPr>
      <w:bookmarkStart w:id="6" w:name="_TOC_250012"/>
      <w:r>
        <w:t>五</w:t>
      </w:r>
      <w:r>
        <w:rPr>
          <w:spacing w:val="-10"/>
        </w:rPr>
        <w:t>、</w:t>
      </w:r>
      <w:r>
        <w:tab/>
        <w:t>开标、评标定</w:t>
      </w:r>
      <w:bookmarkEnd w:id="6"/>
      <w:r>
        <w:rPr>
          <w:spacing w:val="-10"/>
        </w:rPr>
        <w:t>标</w:t>
      </w:r>
    </w:p>
    <w:p>
      <w:pPr>
        <w:pStyle w:val="BodyText"/>
        <w:spacing w:before="13"/>
        <w:rPr>
          <w:rFonts w:ascii="Microsoft JhengHei"/>
          <w:b/>
          <w:sz w:val="12"/>
        </w:rPr>
      </w:pPr>
    </w:p>
    <w:p>
      <w:pPr>
        <w:pStyle w:val="ListParagraph"/>
        <w:numPr>
          <w:ilvl w:val="0"/>
          <w:numId w:val="55"/>
        </w:numPr>
        <w:tabs>
          <w:tab w:val="left" w:pos="1686"/>
        </w:tabs>
        <w:spacing w:before="0" w:after="0" w:line="240" w:lineRule="auto"/>
        <w:ind w:left="1686" w:right="0" w:hanging="720"/>
        <w:jc w:val="both"/>
        <w:rPr>
          <w:sz w:val="24"/>
        </w:rPr>
      </w:pPr>
      <w:r>
        <w:rPr>
          <w:spacing w:val="-5"/>
          <w:sz w:val="24"/>
        </w:rPr>
        <w:t>开标</w:t>
      </w:r>
    </w:p>
    <w:p>
      <w:pPr>
        <w:pStyle w:val="ListParagraph"/>
        <w:numPr>
          <w:ilvl w:val="1"/>
          <w:numId w:val="55"/>
        </w:numPr>
        <w:tabs>
          <w:tab w:val="left" w:pos="1688"/>
        </w:tabs>
        <w:spacing w:before="132" w:after="0" w:line="343" w:lineRule="auto"/>
        <w:ind w:left="1715" w:right="975" w:hanging="749"/>
        <w:jc w:val="both"/>
        <w:rPr>
          <w:sz w:val="24"/>
        </w:rPr>
      </w:pPr>
      <w:r>
        <w:rPr>
          <w:spacing w:val="-2"/>
          <w:sz w:val="24"/>
        </w:rPr>
        <w:t>采购代理机构在《投标邀请函》中规定的日期、时间和地点组织公开开标。</w:t>
      </w:r>
      <w:r>
        <w:rPr>
          <w:spacing w:val="-2"/>
          <w:sz w:val="24"/>
        </w:rPr>
        <w:t>开标时原则上应当有采购人代表和投标人代表参加。参加开标的代表应签到</w:t>
      </w:r>
      <w:r>
        <w:rPr>
          <w:spacing w:val="-2"/>
          <w:sz w:val="24"/>
        </w:rPr>
        <w:t>以证明其出席。</w:t>
      </w:r>
    </w:p>
    <w:p>
      <w:pPr>
        <w:pStyle w:val="ListParagraph"/>
        <w:numPr>
          <w:ilvl w:val="1"/>
          <w:numId w:val="55"/>
        </w:numPr>
        <w:tabs>
          <w:tab w:val="left" w:pos="1688"/>
        </w:tabs>
        <w:spacing w:before="1" w:after="0" w:line="343" w:lineRule="auto"/>
        <w:ind w:left="1715" w:right="855" w:hanging="749"/>
        <w:jc w:val="both"/>
        <w:rPr>
          <w:sz w:val="24"/>
        </w:rPr>
      </w:pPr>
      <w:r>
        <w:rPr>
          <w:spacing w:val="-2"/>
          <w:sz w:val="24"/>
        </w:rPr>
        <w:t>开标时，由采购办监督代表检查投标文件的密封情况，经确认无误后由招标</w:t>
      </w:r>
      <w:r>
        <w:rPr>
          <w:spacing w:val="-13"/>
          <w:sz w:val="24"/>
        </w:rPr>
        <w:t>工作人员当众拆封，宣读投标人名称、投标价格和投标文件的其他主要内容。</w:t>
      </w:r>
    </w:p>
    <w:p>
      <w:pPr>
        <w:pStyle w:val="ListParagraph"/>
        <w:numPr>
          <w:ilvl w:val="1"/>
          <w:numId w:val="55"/>
        </w:numPr>
        <w:tabs>
          <w:tab w:val="left" w:pos="1688"/>
        </w:tabs>
        <w:spacing w:before="1" w:after="0" w:line="343" w:lineRule="auto"/>
        <w:ind w:left="1595" w:right="976" w:hanging="629"/>
        <w:jc w:val="both"/>
        <w:rPr>
          <w:sz w:val="24"/>
        </w:rPr>
      </w:pPr>
      <w:r>
        <w:tab/>
      </w:r>
      <w:r>
        <w:rPr>
          <w:spacing w:val="-2"/>
          <w:sz w:val="24"/>
        </w:rPr>
        <w:t>采购代理机构做好开标记录并当场公示。开标记录由记录人、唱标人、投标</w:t>
      </w:r>
      <w:r>
        <w:rPr>
          <w:spacing w:val="-2"/>
          <w:sz w:val="24"/>
        </w:rPr>
        <w:t>人代表和有关人员共同签字确认，存档备查。如开标记录表上内容与投标文</w:t>
      </w:r>
      <w:r>
        <w:rPr>
          <w:spacing w:val="-2"/>
          <w:sz w:val="24"/>
        </w:rPr>
        <w:t>件不一致时，投标人授权代表须当场提出。</w:t>
      </w:r>
    </w:p>
    <w:p>
      <w:pPr>
        <w:pStyle w:val="ListParagraph"/>
        <w:numPr>
          <w:ilvl w:val="1"/>
          <w:numId w:val="55"/>
        </w:numPr>
        <w:tabs>
          <w:tab w:val="left" w:pos="1686"/>
        </w:tabs>
        <w:spacing w:before="0" w:after="0" w:line="240" w:lineRule="auto"/>
        <w:ind w:left="1686" w:right="0" w:hanging="720"/>
        <w:jc w:val="both"/>
        <w:rPr>
          <w:sz w:val="24"/>
        </w:rPr>
      </w:pPr>
      <w:r>
        <w:rPr>
          <w:spacing w:val="-1"/>
          <w:sz w:val="24"/>
        </w:rPr>
        <w:t>开标唱读内容与投标文件内容不一致时，均以公开唱读为准。</w:t>
      </w:r>
    </w:p>
    <w:p>
      <w:pPr>
        <w:pStyle w:val="ListParagraph"/>
        <w:numPr>
          <w:ilvl w:val="0"/>
          <w:numId w:val="55"/>
        </w:numPr>
        <w:tabs>
          <w:tab w:val="left" w:pos="1686"/>
        </w:tabs>
        <w:spacing w:before="133" w:after="0" w:line="240" w:lineRule="auto"/>
        <w:ind w:left="1686" w:right="0" w:hanging="720"/>
        <w:jc w:val="both"/>
        <w:rPr>
          <w:sz w:val="24"/>
        </w:rPr>
      </w:pPr>
      <w:r>
        <w:rPr>
          <w:spacing w:val="-1"/>
          <w:sz w:val="24"/>
        </w:rPr>
        <w:t>评标委员会的组成和评标方法</w:t>
      </w:r>
    </w:p>
    <w:p>
      <w:pPr>
        <w:pStyle w:val="ListParagraph"/>
        <w:numPr>
          <w:ilvl w:val="1"/>
          <w:numId w:val="55"/>
        </w:numPr>
        <w:tabs>
          <w:tab w:val="left" w:pos="1688"/>
        </w:tabs>
        <w:spacing w:before="0" w:after="0" w:line="440" w:lineRule="atLeast"/>
        <w:ind w:left="1715" w:right="975" w:hanging="749"/>
        <w:jc w:val="both"/>
        <w:rPr>
          <w:rFonts w:ascii="Times New Roman" w:eastAsia="Times New Roman"/>
          <w:sz w:val="24"/>
        </w:rPr>
      </w:pPr>
      <w:r>
        <w:rPr>
          <w:spacing w:val="-2"/>
          <w:sz w:val="24"/>
        </w:rPr>
        <w:t>评标由采购代理机构依照政府采购法律、法规、规章、政策的规定，组建的</w:t>
      </w:r>
      <w:r>
        <w:rPr>
          <w:spacing w:val="-2"/>
          <w:sz w:val="24"/>
        </w:rPr>
        <w:t>评标委员会负责。评标委员会成员由采购人代表和技术、经济等方面的评审</w:t>
      </w:r>
      <w:r>
        <w:rPr>
          <w:spacing w:val="-2"/>
          <w:sz w:val="24"/>
        </w:rPr>
        <w:t>专家组成，采购人代表人数、专家人数及专业构成按政府采购规定确定。</w:t>
      </w:r>
      <w:r>
        <w:rPr>
          <w:rFonts w:ascii="Times New Roman" w:eastAsia="Times New Roman"/>
          <w:spacing w:val="191"/>
          <w:sz w:val="24"/>
          <w:u w:val="single"/>
        </w:rPr>
        <w:t xml:space="preserve"> </w:t>
      </w:r>
    </w:p>
    <w:p>
      <w:pPr>
        <w:spacing w:after="0" w:line="440" w:lineRule="atLeast"/>
        <w:jc w:val="both"/>
        <w:rPr>
          <w:rFonts w:ascii="Times New Roman" w:eastAsia="Times New Roman"/>
          <w:sz w:val="24"/>
        </w:rPr>
        <w:sectPr>
          <w:headerReference w:type="default" r:id="rId44"/>
          <w:footerReference w:type="default" r:id="rId45"/>
          <w:pgSz w:w="11910" w:h="16840"/>
          <w:pgMar w:top="1040" w:right="440" w:bottom="1280" w:left="860" w:header="859" w:footer="1086"/>
          <w:pgNumType w:start="20"/>
          <w:cols w:space="708"/>
        </w:sectPr>
      </w:pPr>
    </w:p>
    <w:p>
      <w:pPr>
        <w:pStyle w:val="BodyText"/>
        <w:spacing w:before="112" w:line="343" w:lineRule="auto"/>
        <w:ind w:left="1715" w:right="976"/>
      </w:pPr>
      <w:r>
        <w:rPr>
          <w:spacing w:val="-8"/>
        </w:rPr>
        <w:t xml:space="preserve">本项目评标委员会由 </w:t>
      </w:r>
      <w:r>
        <w:rPr>
          <w:spacing w:val="-2"/>
        </w:rPr>
        <w:t>5</w:t>
      </w:r>
      <w:r>
        <w:rPr>
          <w:spacing w:val="-16"/>
        </w:rPr>
        <w:t xml:space="preserve"> 名成员组成，除 </w:t>
      </w:r>
      <w:r>
        <w:rPr>
          <w:spacing w:val="-2"/>
        </w:rPr>
        <w:t>1</w:t>
      </w:r>
      <w:r>
        <w:rPr>
          <w:spacing w:val="-14"/>
        </w:rPr>
        <w:t xml:space="preserve"> 名采购人代表外，其余 </w:t>
      </w:r>
      <w:r>
        <w:rPr>
          <w:spacing w:val="-2"/>
        </w:rPr>
        <w:t>4</w:t>
      </w:r>
      <w:r>
        <w:rPr>
          <w:spacing w:val="-14"/>
        </w:rPr>
        <w:t xml:space="preserve"> 名均由河</w:t>
      </w:r>
      <w:r>
        <w:rPr>
          <w:spacing w:val="-2"/>
        </w:rPr>
        <w:t>源市财政局政府采购管理办公室在政府采购专家库中随机抽取产生。</w:t>
      </w:r>
    </w:p>
    <w:p>
      <w:pPr>
        <w:pStyle w:val="ListParagraph"/>
        <w:numPr>
          <w:ilvl w:val="1"/>
          <w:numId w:val="36"/>
        </w:numPr>
        <w:tabs>
          <w:tab w:val="left" w:pos="1688"/>
        </w:tabs>
        <w:spacing w:before="0" w:after="0" w:line="343" w:lineRule="auto"/>
        <w:ind w:left="1715" w:right="970" w:hanging="749"/>
        <w:jc w:val="left"/>
        <w:rPr>
          <w:sz w:val="24"/>
        </w:rPr>
      </w:pPr>
      <w:r>
        <w:rPr>
          <w:spacing w:val="-2"/>
          <w:sz w:val="24"/>
        </w:rPr>
        <w:t>评标委员会将按照招标文件确定的评标方法进行评标。评标委员会对投标文</w:t>
      </w:r>
      <w:r>
        <w:rPr>
          <w:spacing w:val="-2"/>
          <w:sz w:val="24"/>
        </w:rPr>
        <w:t>件的评审分为资格性审查、符合性检查和商务评议、技术评议、价格评议。</w:t>
      </w:r>
    </w:p>
    <w:p>
      <w:pPr>
        <w:pStyle w:val="ListParagraph"/>
        <w:numPr>
          <w:ilvl w:val="1"/>
          <w:numId w:val="36"/>
        </w:numPr>
        <w:tabs>
          <w:tab w:val="left" w:pos="1685"/>
          <w:tab w:val="left" w:pos="1686"/>
        </w:tabs>
        <w:spacing w:before="0" w:after="0" w:line="363" w:lineRule="exact"/>
        <w:ind w:left="1686" w:right="0" w:hanging="720"/>
        <w:jc w:val="left"/>
        <w:rPr>
          <w:sz w:val="24"/>
        </w:rPr>
      </w:pPr>
      <w:r>
        <w:rPr>
          <w:sz w:val="24"/>
        </w:rPr>
        <w:t>本次评标采用</w:t>
      </w:r>
      <w:r>
        <w:rPr>
          <w:rFonts w:ascii="Microsoft JhengHei" w:eastAsia="Microsoft JhengHei" w:hAnsi="Microsoft JhengHei"/>
          <w:b/>
          <w:sz w:val="24"/>
        </w:rPr>
        <w:t>综合评分法</w:t>
      </w:r>
      <w:r>
        <w:rPr>
          <w:spacing w:val="-7"/>
          <w:sz w:val="24"/>
        </w:rPr>
        <w:t>，具体见本部分“九 评标方法、步骤及标准”。</w:t>
      </w:r>
    </w:p>
    <w:p>
      <w:pPr>
        <w:pStyle w:val="ListParagraph"/>
        <w:numPr>
          <w:ilvl w:val="0"/>
          <w:numId w:val="36"/>
        </w:numPr>
        <w:tabs>
          <w:tab w:val="left" w:pos="1685"/>
          <w:tab w:val="left" w:pos="1686"/>
        </w:tabs>
        <w:spacing w:before="78" w:after="0" w:line="240" w:lineRule="auto"/>
        <w:ind w:left="1686" w:right="0" w:hanging="720"/>
        <w:jc w:val="left"/>
        <w:rPr>
          <w:sz w:val="24"/>
        </w:rPr>
      </w:pPr>
      <w:r>
        <w:rPr>
          <w:spacing w:val="-2"/>
          <w:sz w:val="24"/>
        </w:rPr>
        <w:t>投标文件的初审</w:t>
      </w:r>
    </w:p>
    <w:p>
      <w:pPr>
        <w:pStyle w:val="ListParagraph"/>
        <w:numPr>
          <w:ilvl w:val="1"/>
          <w:numId w:val="36"/>
        </w:numPr>
        <w:tabs>
          <w:tab w:val="left" w:pos="1688"/>
        </w:tabs>
        <w:spacing w:before="133" w:after="0" w:line="343" w:lineRule="auto"/>
        <w:ind w:left="1715" w:right="975" w:hanging="749"/>
        <w:jc w:val="both"/>
        <w:rPr>
          <w:sz w:val="24"/>
        </w:rPr>
      </w:pPr>
      <w:r>
        <w:rPr>
          <w:spacing w:val="-2"/>
          <w:sz w:val="24"/>
        </w:rPr>
        <w:t>评标委员会将依法审查投标文件是否完整、总体编排是否有序、文件签署是</w:t>
      </w:r>
      <w:r>
        <w:rPr>
          <w:spacing w:val="-2"/>
          <w:sz w:val="24"/>
        </w:rPr>
        <w:t>否合格、投标人是否提交了投标保证金、是否按招标文件的规定密封和标记</w:t>
      </w:r>
      <w:r>
        <w:rPr>
          <w:spacing w:val="-6"/>
          <w:sz w:val="24"/>
        </w:rPr>
        <w:t>等。</w:t>
      </w:r>
    </w:p>
    <w:p>
      <w:pPr>
        <w:pStyle w:val="ListParagraph"/>
        <w:numPr>
          <w:ilvl w:val="1"/>
          <w:numId w:val="36"/>
        </w:numPr>
        <w:tabs>
          <w:tab w:val="left" w:pos="1688"/>
        </w:tabs>
        <w:spacing w:before="0" w:after="0" w:line="343" w:lineRule="auto"/>
        <w:ind w:left="1715" w:right="975" w:hanging="749"/>
        <w:jc w:val="both"/>
        <w:rPr>
          <w:sz w:val="24"/>
        </w:rPr>
      </w:pPr>
      <w:r>
        <w:rPr>
          <w:spacing w:val="-2"/>
          <w:sz w:val="24"/>
        </w:rPr>
        <w:t>评标委员会对大小写金额不一致、单价汇总与总价不一致的，按以下方法更</w:t>
      </w:r>
      <w:r>
        <w:rPr>
          <w:spacing w:val="-2"/>
          <w:sz w:val="24"/>
        </w:rPr>
        <w:t>正：投标文件的大写金额和小写金额不一致的，以大写金额为准；总价金额</w:t>
      </w:r>
      <w:r>
        <w:rPr>
          <w:spacing w:val="-2"/>
          <w:sz w:val="24"/>
        </w:rPr>
        <w:t>与按单价汇总金额不一致的，以单价为准并修正总价(以投标报价一览表的总价为准)；单价金额小数点有明显错位的，应以总价为准，并修改单价。</w:t>
      </w:r>
      <w:r>
        <w:rPr>
          <w:spacing w:val="-2"/>
          <w:sz w:val="24"/>
        </w:rPr>
        <w:t>如果投标人不接受对其错误的更正，其投标将被视为无效投标或确定为投标</w:t>
      </w:r>
      <w:r>
        <w:rPr>
          <w:spacing w:val="-4"/>
          <w:sz w:val="24"/>
        </w:rPr>
        <w:t>无效。</w:t>
      </w:r>
    </w:p>
    <w:p>
      <w:pPr>
        <w:pStyle w:val="ListParagraph"/>
        <w:numPr>
          <w:ilvl w:val="1"/>
          <w:numId w:val="36"/>
        </w:numPr>
        <w:tabs>
          <w:tab w:val="left" w:pos="1688"/>
        </w:tabs>
        <w:spacing w:before="2" w:after="0" w:line="343" w:lineRule="auto"/>
        <w:ind w:left="1715" w:right="975" w:hanging="749"/>
        <w:jc w:val="both"/>
        <w:rPr>
          <w:sz w:val="24"/>
        </w:rPr>
      </w:pPr>
      <w:r>
        <w:rPr>
          <w:spacing w:val="-2"/>
          <w:sz w:val="24"/>
        </w:rPr>
        <w:t>在详细评标之前，评标委员会要审查每份投标文件是否实质上响应了招标文</w:t>
      </w:r>
      <w:r>
        <w:rPr>
          <w:spacing w:val="-2"/>
          <w:sz w:val="24"/>
        </w:rPr>
        <w:t>件的要求。实质上响应的投标文件应该是与招标文件要求的关键条款、条件</w:t>
      </w:r>
      <w:r>
        <w:rPr>
          <w:spacing w:val="-2"/>
          <w:sz w:val="24"/>
        </w:rPr>
        <w:t>和规格相符没有实质偏离的投标文件。评标委员会决定投标文件的响应程度</w:t>
      </w:r>
      <w:r>
        <w:rPr>
          <w:spacing w:val="-2"/>
          <w:sz w:val="24"/>
        </w:rPr>
        <w:t>只依据投标文件本身的真实无误的内容，而不依据外部的证据。但投标文件</w:t>
      </w:r>
      <w:r>
        <w:rPr>
          <w:spacing w:val="-2"/>
          <w:sz w:val="24"/>
        </w:rPr>
        <w:t>有不真实、不正确内容的除外。</w:t>
      </w:r>
    </w:p>
    <w:p>
      <w:pPr>
        <w:pStyle w:val="ListParagraph"/>
        <w:numPr>
          <w:ilvl w:val="1"/>
          <w:numId w:val="36"/>
        </w:numPr>
        <w:tabs>
          <w:tab w:val="left" w:pos="1686"/>
        </w:tabs>
        <w:spacing w:before="1" w:after="0" w:line="240" w:lineRule="auto"/>
        <w:ind w:left="1686" w:right="0" w:hanging="720"/>
        <w:jc w:val="both"/>
        <w:rPr>
          <w:sz w:val="24"/>
        </w:rPr>
      </w:pPr>
      <w:r>
        <w:rPr>
          <w:spacing w:val="-1"/>
          <w:sz w:val="24"/>
        </w:rPr>
        <w:t>投标人有下列情形之一的，其投标将被视为无效投标：</w:t>
      </w:r>
    </w:p>
    <w:p>
      <w:pPr>
        <w:spacing w:before="54" w:line="283" w:lineRule="auto"/>
        <w:ind w:left="1714" w:right="977" w:firstLine="0"/>
        <w:jc w:val="left"/>
        <w:rPr>
          <w:sz w:val="24"/>
        </w:rPr>
      </w:pPr>
      <w:r>
        <w:rPr>
          <w:rFonts w:ascii="Microsoft JhengHei" w:eastAsia="Microsoft JhengHei"/>
          <w:b/>
          <w:spacing w:val="-2"/>
          <w:sz w:val="24"/>
        </w:rPr>
        <w:t>实质上没有响应招标文件要求的投标将被视为无效投标。</w:t>
      </w:r>
      <w:r>
        <w:rPr>
          <w:spacing w:val="-2"/>
          <w:sz w:val="24"/>
        </w:rPr>
        <w:t>投标人不得通过修</w:t>
      </w:r>
      <w:r>
        <w:rPr>
          <w:spacing w:val="-2"/>
          <w:sz w:val="24"/>
        </w:rPr>
        <w:t>正或撤销不合要求的偏离从而使其投标文件成为实质上响应的投标。</w:t>
      </w:r>
    </w:p>
    <w:p>
      <w:pPr>
        <w:pStyle w:val="ListParagraph"/>
        <w:numPr>
          <w:ilvl w:val="2"/>
          <w:numId w:val="36"/>
        </w:numPr>
        <w:tabs>
          <w:tab w:val="left" w:pos="1806"/>
        </w:tabs>
        <w:spacing w:before="75" w:after="0" w:line="343" w:lineRule="auto"/>
        <w:ind w:left="1806" w:right="975" w:hanging="840"/>
        <w:jc w:val="left"/>
        <w:rPr>
          <w:sz w:val="24"/>
        </w:rPr>
      </w:pPr>
      <w:r>
        <w:rPr>
          <w:spacing w:val="-4"/>
          <w:sz w:val="24"/>
        </w:rPr>
        <w:t>在资格性审查、符合性检查时，如发现下列情形之一的，投标文件将确定为</w:t>
      </w:r>
      <w:r>
        <w:rPr>
          <w:spacing w:val="-2"/>
          <w:sz w:val="24"/>
        </w:rPr>
        <w:t>无效投标：</w:t>
      </w:r>
    </w:p>
    <w:p>
      <w:pPr>
        <w:pStyle w:val="ListParagraph"/>
        <w:numPr>
          <w:ilvl w:val="3"/>
          <w:numId w:val="36"/>
        </w:numPr>
        <w:tabs>
          <w:tab w:val="left" w:pos="2332"/>
        </w:tabs>
        <w:spacing w:before="0" w:after="0" w:line="362" w:lineRule="exact"/>
        <w:ind w:left="2331" w:right="0" w:hanging="527"/>
        <w:jc w:val="left"/>
        <w:rPr>
          <w:rFonts w:ascii="Microsoft JhengHei" w:eastAsia="Microsoft JhengHei"/>
          <w:b/>
          <w:sz w:val="24"/>
        </w:rPr>
      </w:pPr>
      <w:r>
        <w:rPr>
          <w:rFonts w:ascii="Microsoft JhengHei" w:eastAsia="Microsoft JhengHei"/>
          <w:b/>
          <w:spacing w:val="-1"/>
          <w:sz w:val="24"/>
        </w:rPr>
        <w:t>投标人未提交投标保证金或金额不足的；</w:t>
      </w:r>
    </w:p>
    <w:p>
      <w:pPr>
        <w:pStyle w:val="ListParagraph"/>
        <w:numPr>
          <w:ilvl w:val="3"/>
          <w:numId w:val="36"/>
        </w:numPr>
        <w:tabs>
          <w:tab w:val="left" w:pos="2332"/>
        </w:tabs>
        <w:spacing w:before="0" w:after="0" w:line="440" w:lineRule="exact"/>
        <w:ind w:left="2331" w:right="0" w:hanging="527"/>
        <w:jc w:val="left"/>
        <w:rPr>
          <w:rFonts w:ascii="Microsoft JhengHei" w:eastAsia="Microsoft JhengHei"/>
          <w:b/>
          <w:sz w:val="24"/>
        </w:rPr>
      </w:pPr>
      <w:r>
        <w:rPr>
          <w:rFonts w:ascii="Microsoft JhengHei" w:eastAsia="Microsoft JhengHei"/>
          <w:b/>
          <w:spacing w:val="-1"/>
          <w:sz w:val="24"/>
        </w:rPr>
        <w:t>投标总金额超过本项目采购预算的；</w:t>
      </w:r>
    </w:p>
    <w:p>
      <w:pPr>
        <w:pStyle w:val="ListParagraph"/>
        <w:numPr>
          <w:ilvl w:val="3"/>
          <w:numId w:val="36"/>
        </w:numPr>
        <w:tabs>
          <w:tab w:val="left" w:pos="2332"/>
        </w:tabs>
        <w:spacing w:before="0" w:after="0" w:line="440" w:lineRule="exact"/>
        <w:ind w:left="2331" w:right="0" w:hanging="527"/>
        <w:jc w:val="left"/>
        <w:rPr>
          <w:rFonts w:ascii="Microsoft JhengHei" w:eastAsia="Microsoft JhengHei"/>
          <w:b/>
          <w:sz w:val="24"/>
        </w:rPr>
      </w:pPr>
      <w:r>
        <w:rPr>
          <w:rFonts w:ascii="Microsoft JhengHei" w:eastAsia="Microsoft JhengHei"/>
          <w:b/>
          <w:spacing w:val="-1"/>
          <w:sz w:val="24"/>
        </w:rPr>
        <w:t>投标人的投标文件或资格证明文件未提供或不符合招标文件要求的；</w:t>
      </w:r>
    </w:p>
    <w:p>
      <w:pPr>
        <w:pStyle w:val="ListParagraph"/>
        <w:numPr>
          <w:ilvl w:val="3"/>
          <w:numId w:val="36"/>
        </w:numPr>
        <w:tabs>
          <w:tab w:val="left" w:pos="2332"/>
        </w:tabs>
        <w:spacing w:before="0" w:after="0" w:line="440" w:lineRule="exact"/>
        <w:ind w:left="2331" w:right="0" w:hanging="527"/>
        <w:jc w:val="left"/>
        <w:rPr>
          <w:rFonts w:ascii="Microsoft JhengHei" w:eastAsia="Microsoft JhengHei"/>
          <w:b/>
          <w:sz w:val="24"/>
        </w:rPr>
      </w:pPr>
      <w:r>
        <w:rPr>
          <w:rFonts w:ascii="Microsoft JhengHei" w:eastAsia="Microsoft JhengHei"/>
          <w:b/>
          <w:spacing w:val="-1"/>
          <w:sz w:val="24"/>
        </w:rPr>
        <w:t>不具备招标文件中规定资格要求的；</w:t>
      </w:r>
    </w:p>
    <w:p>
      <w:pPr>
        <w:pStyle w:val="ListParagraph"/>
        <w:numPr>
          <w:ilvl w:val="3"/>
          <w:numId w:val="36"/>
        </w:numPr>
        <w:tabs>
          <w:tab w:val="left" w:pos="2332"/>
        </w:tabs>
        <w:spacing w:before="0" w:after="0" w:line="440" w:lineRule="exact"/>
        <w:ind w:left="2331" w:right="0" w:hanging="527"/>
        <w:jc w:val="left"/>
        <w:rPr>
          <w:rFonts w:ascii="Microsoft JhengHei" w:eastAsia="Microsoft JhengHei"/>
          <w:b/>
          <w:sz w:val="24"/>
        </w:rPr>
      </w:pPr>
      <w:r>
        <w:rPr>
          <w:rFonts w:ascii="Microsoft JhengHei" w:eastAsia="Microsoft JhengHei"/>
          <w:b/>
          <w:spacing w:val="-1"/>
          <w:sz w:val="24"/>
        </w:rPr>
        <w:t>未按照招标文件规定要求签署、盖章的；</w:t>
      </w:r>
    </w:p>
    <w:p>
      <w:pPr>
        <w:pStyle w:val="ListParagraph"/>
        <w:numPr>
          <w:ilvl w:val="3"/>
          <w:numId w:val="36"/>
        </w:numPr>
        <w:tabs>
          <w:tab w:val="left" w:pos="2332"/>
        </w:tabs>
        <w:spacing w:before="0" w:after="0" w:line="440" w:lineRule="exact"/>
        <w:ind w:left="2331" w:right="0" w:hanging="527"/>
        <w:jc w:val="left"/>
        <w:rPr>
          <w:rFonts w:ascii="Microsoft JhengHei" w:eastAsia="Microsoft JhengHei"/>
          <w:b/>
          <w:sz w:val="24"/>
        </w:rPr>
      </w:pPr>
      <w:r>
        <w:rPr>
          <w:rFonts w:ascii="Microsoft JhengHei" w:eastAsia="Microsoft JhengHei"/>
          <w:b/>
          <w:spacing w:val="-1"/>
          <w:sz w:val="24"/>
        </w:rPr>
        <w:t>投标有效期不符合招标文件要求的；</w:t>
      </w:r>
    </w:p>
    <w:p>
      <w:pPr>
        <w:pStyle w:val="ListParagraph"/>
        <w:numPr>
          <w:ilvl w:val="3"/>
          <w:numId w:val="36"/>
        </w:numPr>
        <w:tabs>
          <w:tab w:val="left" w:pos="2332"/>
        </w:tabs>
        <w:spacing w:before="0" w:after="0" w:line="441" w:lineRule="exact"/>
        <w:ind w:left="2331" w:right="0" w:hanging="527"/>
        <w:jc w:val="left"/>
        <w:rPr>
          <w:rFonts w:ascii="Microsoft JhengHei" w:eastAsia="Microsoft JhengHei"/>
          <w:b/>
          <w:sz w:val="24"/>
        </w:rPr>
      </w:pPr>
      <w:r>
        <w:rPr>
          <w:rFonts w:ascii="Microsoft JhengHei" w:eastAsia="Microsoft JhengHei"/>
          <w:b/>
          <w:spacing w:val="-1"/>
          <w:sz w:val="24"/>
        </w:rPr>
        <w:t>投标文件无法定代表人签字或签字人无法定代表人有效授权的；</w:t>
      </w:r>
    </w:p>
    <w:p>
      <w:pPr>
        <w:pStyle w:val="BodyText"/>
        <w:spacing w:before="12"/>
        <w:rPr>
          <w:rFonts w:ascii="Microsoft JhengHei"/>
          <w:b/>
          <w:sz w:val="11"/>
        </w:rPr>
      </w:pPr>
      <w:r>
        <w:pict>
          <v:rect id="_x0000_s1049" style="width:9.8pt;height:0.5pt;margin-top:11.91pt;margin-left:510.95pt;mso-position-horizontal-relative:page;mso-wrap-distance-left:0;mso-wrap-distance-right:0;position:absolute;z-index:-251641856" filled="t" fillcolor="black" stroked="f">
            <v:fill type="solid"/>
            <w10:wrap type="topAndBottom"/>
          </v:rect>
        </w:pict>
      </w:r>
    </w:p>
    <w:p>
      <w:pPr>
        <w:spacing w:after="0"/>
        <w:rPr>
          <w:rFonts w:ascii="Microsoft JhengHei"/>
          <w:sz w:val="11"/>
        </w:rPr>
        <w:sectPr>
          <w:headerReference w:type="default" r:id="rId46"/>
          <w:footerReference w:type="default" r:id="rId47"/>
          <w:pgSz w:w="11910" w:h="16840"/>
          <w:pgMar w:top="1100" w:right="440" w:bottom="1300" w:left="860" w:header="879" w:footer="1106"/>
          <w:pgNumType w:start="21"/>
          <w:cols w:space="708"/>
        </w:sectPr>
      </w:pPr>
    </w:p>
    <w:p>
      <w:pPr>
        <w:pStyle w:val="ListParagraph"/>
        <w:numPr>
          <w:ilvl w:val="3"/>
          <w:numId w:val="36"/>
        </w:numPr>
        <w:tabs>
          <w:tab w:val="left" w:pos="2332"/>
        </w:tabs>
        <w:spacing w:before="32" w:after="0" w:line="441" w:lineRule="exact"/>
        <w:ind w:left="2331" w:right="0" w:hanging="527"/>
        <w:jc w:val="both"/>
        <w:rPr>
          <w:rFonts w:ascii="Microsoft JhengHei" w:eastAsia="Microsoft JhengHei"/>
          <w:b/>
          <w:sz w:val="24"/>
        </w:rPr>
      </w:pPr>
      <w:r>
        <w:rPr>
          <w:rFonts w:ascii="Microsoft JhengHei" w:eastAsia="Microsoft JhengHei"/>
          <w:b/>
          <w:spacing w:val="-1"/>
          <w:sz w:val="24"/>
        </w:rPr>
        <w:t>参加政府采购活动前三年内，在经营活动中有重大违法记录的；</w:t>
      </w:r>
    </w:p>
    <w:p>
      <w:pPr>
        <w:pStyle w:val="ListParagraph"/>
        <w:numPr>
          <w:ilvl w:val="3"/>
          <w:numId w:val="36"/>
        </w:numPr>
        <w:tabs>
          <w:tab w:val="left" w:pos="2333"/>
        </w:tabs>
        <w:spacing w:before="0" w:after="0" w:line="240" w:lineRule="auto"/>
        <w:ind w:left="2332" w:right="1012" w:hanging="527"/>
        <w:jc w:val="both"/>
        <w:rPr>
          <w:rFonts w:ascii="Microsoft JhengHei" w:eastAsia="Microsoft JhengHei" w:hAnsi="Microsoft JhengHei"/>
          <w:b/>
          <w:sz w:val="24"/>
        </w:rPr>
      </w:pPr>
      <w:r>
        <w:rPr>
          <w:rFonts w:ascii="Microsoft JhengHei" w:eastAsia="Microsoft JhengHei" w:hAnsi="Microsoft JhengHei"/>
          <w:b/>
          <w:spacing w:val="-2"/>
          <w:sz w:val="24"/>
        </w:rPr>
        <w:t>投标文件对招标文件的实质性技术与商务的（即标注★号条款）条款产生偏离的，或商务要求与设备主要技术参数响应内容严重偏离招标</w:t>
      </w:r>
      <w:r>
        <w:rPr>
          <w:rFonts w:ascii="Microsoft JhengHei" w:eastAsia="Microsoft JhengHei" w:hAnsi="Microsoft JhengHei"/>
          <w:b/>
          <w:spacing w:val="-2"/>
          <w:w w:val="105"/>
          <w:sz w:val="24"/>
        </w:rPr>
        <w:t>文</w:t>
      </w:r>
      <w:r>
        <w:rPr>
          <w:rFonts w:ascii="Microsoft JhengHei" w:eastAsia="Microsoft JhengHei" w:hAnsi="Microsoft JhengHei"/>
          <w:b/>
          <w:spacing w:val="-2"/>
          <w:w w:val="105"/>
          <w:sz w:val="24"/>
        </w:rPr>
        <w:t>件</w:t>
      </w:r>
      <w:r>
        <w:rPr>
          <w:rFonts w:ascii="Microsoft JhengHei" w:eastAsia="Microsoft JhengHei" w:hAnsi="Microsoft JhengHei"/>
          <w:b/>
          <w:spacing w:val="-2"/>
          <w:w w:val="105"/>
          <w:sz w:val="24"/>
        </w:rPr>
        <w:t>的</w:t>
      </w:r>
      <w:r>
        <w:rPr>
          <w:rFonts w:ascii="Microsoft JhengHei" w:eastAsia="Microsoft JhengHei" w:hAnsi="Microsoft JhengHei"/>
          <w:b/>
          <w:spacing w:val="-2"/>
          <w:w w:val="105"/>
          <w:sz w:val="24"/>
        </w:rPr>
        <w:t>要</w:t>
      </w:r>
      <w:r>
        <w:rPr>
          <w:rFonts w:ascii="Microsoft JhengHei" w:eastAsia="Microsoft JhengHei" w:hAnsi="Microsoft JhengHei"/>
          <w:b/>
          <w:spacing w:val="-2"/>
          <w:w w:val="105"/>
          <w:sz w:val="24"/>
        </w:rPr>
        <w:t>求</w:t>
      </w:r>
      <w:r>
        <w:rPr>
          <w:rFonts w:ascii="Microsoft JhengHei" w:eastAsia="Microsoft JhengHei" w:hAnsi="Microsoft JhengHei"/>
          <w:b/>
          <w:spacing w:val="-2"/>
          <w:w w:val="105"/>
          <w:sz w:val="24"/>
        </w:rPr>
        <w:t>的</w:t>
      </w:r>
      <w:r>
        <w:rPr>
          <w:rFonts w:ascii="Microsoft JhengHei" w:eastAsia="Microsoft JhengHei" w:hAnsi="Microsoft JhengHei"/>
          <w:b/>
          <w:spacing w:val="-2"/>
          <w:w w:val="105"/>
          <w:sz w:val="24"/>
        </w:rPr>
        <w:t>。</w:t>
      </w:r>
    </w:p>
    <w:p>
      <w:pPr>
        <w:pStyle w:val="ListParagraph"/>
        <w:numPr>
          <w:ilvl w:val="3"/>
          <w:numId w:val="36"/>
        </w:numPr>
        <w:tabs>
          <w:tab w:val="left" w:pos="2332"/>
        </w:tabs>
        <w:spacing w:before="0" w:after="0" w:line="437" w:lineRule="exact"/>
        <w:ind w:left="2331" w:right="0" w:hanging="527"/>
        <w:jc w:val="left"/>
        <w:rPr>
          <w:rFonts w:ascii="Microsoft JhengHei" w:eastAsia="Microsoft JhengHei"/>
          <w:b/>
          <w:sz w:val="24"/>
        </w:rPr>
      </w:pPr>
      <w:r>
        <w:rPr>
          <w:rFonts w:ascii="Microsoft JhengHei" w:eastAsia="Microsoft JhengHei"/>
          <w:b/>
          <w:spacing w:val="-1"/>
          <w:sz w:val="24"/>
        </w:rPr>
        <w:t>投标人的投标总金额出现两项或两项以上不同报价的；</w:t>
      </w:r>
    </w:p>
    <w:p>
      <w:pPr>
        <w:pStyle w:val="ListParagraph"/>
        <w:numPr>
          <w:ilvl w:val="3"/>
          <w:numId w:val="36"/>
        </w:numPr>
        <w:tabs>
          <w:tab w:val="left" w:pos="2332"/>
        </w:tabs>
        <w:spacing w:before="0" w:after="0" w:line="440" w:lineRule="exact"/>
        <w:ind w:left="2331" w:right="0" w:hanging="527"/>
        <w:jc w:val="left"/>
        <w:rPr>
          <w:rFonts w:ascii="Microsoft JhengHei" w:eastAsia="Microsoft JhengHei"/>
          <w:b/>
          <w:sz w:val="24"/>
        </w:rPr>
      </w:pPr>
      <w:r>
        <w:rPr>
          <w:rFonts w:ascii="Microsoft JhengHei" w:eastAsia="Microsoft JhengHei"/>
          <w:b/>
          <w:spacing w:val="-1"/>
          <w:sz w:val="24"/>
        </w:rPr>
        <w:t>评标委员会一致认定投标报价明显不合理的；</w:t>
      </w:r>
    </w:p>
    <w:p>
      <w:pPr>
        <w:pStyle w:val="ListParagraph"/>
        <w:numPr>
          <w:ilvl w:val="3"/>
          <w:numId w:val="36"/>
        </w:numPr>
        <w:tabs>
          <w:tab w:val="left" w:pos="2332"/>
        </w:tabs>
        <w:spacing w:before="0" w:after="0" w:line="441" w:lineRule="exact"/>
        <w:ind w:left="2331" w:right="0" w:hanging="527"/>
        <w:jc w:val="left"/>
        <w:rPr>
          <w:rFonts w:ascii="Microsoft JhengHei" w:eastAsia="Microsoft JhengHei"/>
          <w:b/>
          <w:sz w:val="24"/>
        </w:rPr>
      </w:pPr>
      <w:r>
        <w:rPr>
          <w:rFonts w:ascii="Microsoft JhengHei" w:eastAsia="Microsoft JhengHei"/>
          <w:b/>
          <w:spacing w:val="-1"/>
          <w:sz w:val="24"/>
        </w:rPr>
        <w:t>符合招标文件中规定的被视为无效投标的其它条款的。</w:t>
      </w:r>
    </w:p>
    <w:p>
      <w:pPr>
        <w:pStyle w:val="ListParagraph"/>
        <w:numPr>
          <w:ilvl w:val="2"/>
          <w:numId w:val="36"/>
        </w:numPr>
        <w:tabs>
          <w:tab w:val="left" w:pos="1806"/>
        </w:tabs>
        <w:spacing w:before="78" w:after="0" w:line="343" w:lineRule="auto"/>
        <w:ind w:left="1806" w:right="975" w:hanging="840"/>
        <w:jc w:val="both"/>
        <w:rPr>
          <w:sz w:val="24"/>
        </w:rPr>
      </w:pPr>
      <w:r>
        <w:rPr>
          <w:spacing w:val="-6"/>
          <w:sz w:val="24"/>
        </w:rPr>
        <w:t>评标委员会对各投标人进行资格性和符合性审查过程中，对初步被认定为初</w:t>
      </w:r>
      <w:r>
        <w:rPr>
          <w:spacing w:val="-8"/>
          <w:sz w:val="24"/>
        </w:rPr>
        <w:t>审不合格或无效投标者应实行及时告知，由评标委员会负责人或采购人代表</w:t>
      </w:r>
      <w:r>
        <w:rPr>
          <w:spacing w:val="-2"/>
          <w:sz w:val="24"/>
        </w:rPr>
        <w:t>将集体意见现场及时告知投标当事人，以让其核证、澄清事实。</w:t>
      </w:r>
    </w:p>
    <w:p>
      <w:pPr>
        <w:pStyle w:val="ListParagraph"/>
        <w:numPr>
          <w:ilvl w:val="2"/>
          <w:numId w:val="36"/>
        </w:numPr>
        <w:tabs>
          <w:tab w:val="left" w:pos="1806"/>
        </w:tabs>
        <w:spacing w:before="1" w:after="0" w:line="240" w:lineRule="auto"/>
        <w:ind w:left="1806" w:right="0" w:hanging="840"/>
        <w:jc w:val="both"/>
        <w:rPr>
          <w:sz w:val="24"/>
        </w:rPr>
      </w:pPr>
      <w:r>
        <w:rPr>
          <w:spacing w:val="-3"/>
          <w:sz w:val="24"/>
        </w:rPr>
        <w:t>招标失败</w:t>
      </w:r>
    </w:p>
    <w:p>
      <w:pPr>
        <w:pStyle w:val="ListParagraph"/>
        <w:numPr>
          <w:ilvl w:val="3"/>
          <w:numId w:val="36"/>
        </w:numPr>
        <w:tabs>
          <w:tab w:val="left" w:pos="1806"/>
        </w:tabs>
        <w:spacing w:before="132" w:after="0" w:line="343" w:lineRule="auto"/>
        <w:ind w:left="1805" w:right="976" w:hanging="360"/>
        <w:jc w:val="left"/>
        <w:rPr>
          <w:sz w:val="22"/>
        </w:rPr>
      </w:pPr>
      <w:r>
        <w:rPr>
          <w:spacing w:val="-2"/>
          <w:sz w:val="24"/>
        </w:rPr>
        <w:t>、本项目招标有下列情况之一出现，将视为招标失败，招标采购代理将重</w:t>
      </w:r>
      <w:r>
        <w:rPr>
          <w:spacing w:val="-2"/>
          <w:sz w:val="24"/>
        </w:rPr>
        <w:t>新组织招标或转换其它采购方式。</w:t>
      </w:r>
    </w:p>
    <w:p>
      <w:pPr>
        <w:pStyle w:val="ListParagraph"/>
        <w:numPr>
          <w:ilvl w:val="4"/>
          <w:numId w:val="36"/>
        </w:numPr>
        <w:tabs>
          <w:tab w:val="left" w:pos="1806"/>
        </w:tabs>
        <w:spacing w:before="1" w:after="0" w:line="240" w:lineRule="auto"/>
        <w:ind w:left="1806" w:right="0" w:hanging="420"/>
        <w:jc w:val="left"/>
        <w:rPr>
          <w:sz w:val="24"/>
        </w:rPr>
      </w:pPr>
      <w:r>
        <w:rPr>
          <w:spacing w:val="-1"/>
          <w:sz w:val="24"/>
        </w:rPr>
        <w:t>投标截止时，投标人少于法定三家的。</w:t>
      </w:r>
    </w:p>
    <w:p>
      <w:pPr>
        <w:pStyle w:val="ListParagraph"/>
        <w:numPr>
          <w:ilvl w:val="4"/>
          <w:numId w:val="36"/>
        </w:numPr>
        <w:tabs>
          <w:tab w:val="left" w:pos="1806"/>
        </w:tabs>
        <w:spacing w:before="132" w:after="0" w:line="240" w:lineRule="auto"/>
        <w:ind w:left="1806" w:right="0" w:hanging="420"/>
        <w:jc w:val="left"/>
        <w:rPr>
          <w:sz w:val="24"/>
        </w:rPr>
      </w:pPr>
      <w:r>
        <w:rPr>
          <w:spacing w:val="-1"/>
          <w:sz w:val="24"/>
        </w:rPr>
        <w:t>评标委员会经过评审，合格投标人不足法定三家的。</w:t>
      </w:r>
    </w:p>
    <w:p>
      <w:pPr>
        <w:pStyle w:val="ListParagraph"/>
        <w:numPr>
          <w:ilvl w:val="3"/>
          <w:numId w:val="36"/>
        </w:numPr>
        <w:tabs>
          <w:tab w:val="left" w:pos="1807"/>
        </w:tabs>
        <w:spacing w:before="133" w:after="0" w:line="240" w:lineRule="auto"/>
        <w:ind w:left="1807" w:right="0" w:hanging="361"/>
        <w:jc w:val="left"/>
        <w:rPr>
          <w:sz w:val="22"/>
        </w:rPr>
      </w:pPr>
      <w:r>
        <w:rPr>
          <w:spacing w:val="-1"/>
          <w:sz w:val="24"/>
        </w:rPr>
        <w:t>、公开招标失败后处理方式</w:t>
      </w:r>
    </w:p>
    <w:p>
      <w:pPr>
        <w:pStyle w:val="ListParagraph"/>
        <w:numPr>
          <w:ilvl w:val="4"/>
          <w:numId w:val="36"/>
        </w:numPr>
        <w:tabs>
          <w:tab w:val="left" w:pos="1866"/>
        </w:tabs>
        <w:spacing w:before="132" w:after="0" w:line="343" w:lineRule="auto"/>
        <w:ind w:left="1866" w:right="855" w:hanging="420"/>
        <w:jc w:val="left"/>
        <w:rPr>
          <w:sz w:val="24"/>
        </w:rPr>
      </w:pPr>
      <w:r>
        <w:rPr>
          <w:spacing w:val="1"/>
          <w:sz w:val="24"/>
        </w:rPr>
        <w:t>如在开标当天评审过程中对招标文件作出实质性响应的投标人不足法定三家的，本项目将重新组织采购或转换其它采购方式，转换其它采购方式须</w:t>
      </w:r>
      <w:r>
        <w:rPr>
          <w:spacing w:val="-4"/>
          <w:sz w:val="24"/>
        </w:rPr>
        <w:t>获政府采购监管部门同意。若采购方式转为竞争性谈判或单一来源采购的，</w:t>
      </w:r>
      <w:r>
        <w:rPr>
          <w:sz w:val="24"/>
        </w:rPr>
        <w:t>原招标文件转为谈判文件。</w:t>
      </w:r>
    </w:p>
    <w:p>
      <w:pPr>
        <w:pStyle w:val="ListParagraph"/>
        <w:numPr>
          <w:ilvl w:val="4"/>
          <w:numId w:val="36"/>
        </w:numPr>
        <w:tabs>
          <w:tab w:val="left" w:pos="1866"/>
        </w:tabs>
        <w:spacing w:before="1" w:after="0" w:line="240" w:lineRule="auto"/>
        <w:ind w:left="1866" w:right="0" w:hanging="420"/>
        <w:jc w:val="left"/>
        <w:rPr>
          <w:sz w:val="24"/>
        </w:rPr>
      </w:pPr>
      <w:r>
        <w:rPr>
          <w:spacing w:val="-1"/>
          <w:sz w:val="24"/>
        </w:rPr>
        <w:t>采购方式转为竞争性谈判的评审原则和程序。</w:t>
      </w:r>
    </w:p>
    <w:p>
      <w:pPr>
        <w:pStyle w:val="ListParagraph"/>
        <w:numPr>
          <w:ilvl w:val="5"/>
          <w:numId w:val="36"/>
        </w:numPr>
        <w:tabs>
          <w:tab w:val="left" w:pos="2286"/>
        </w:tabs>
        <w:spacing w:before="133" w:after="0" w:line="343" w:lineRule="auto"/>
        <w:ind w:left="2286" w:right="975" w:hanging="420"/>
        <w:jc w:val="both"/>
        <w:rPr>
          <w:sz w:val="24"/>
        </w:rPr>
      </w:pPr>
      <w:r>
        <w:rPr>
          <w:spacing w:val="-4"/>
          <w:sz w:val="24"/>
        </w:rPr>
        <w:t>谈判小组与供应商应围绕技术、商务、合同条款等内容分别进行一轮或</w:t>
      </w:r>
      <w:r>
        <w:rPr>
          <w:spacing w:val="-2"/>
          <w:sz w:val="24"/>
        </w:rPr>
        <w:t>多轮的谈判；</w:t>
      </w:r>
    </w:p>
    <w:p>
      <w:pPr>
        <w:pStyle w:val="ListParagraph"/>
        <w:numPr>
          <w:ilvl w:val="5"/>
          <w:numId w:val="36"/>
        </w:numPr>
        <w:tabs>
          <w:tab w:val="left" w:pos="2286"/>
        </w:tabs>
        <w:spacing w:before="0" w:after="0" w:line="343" w:lineRule="auto"/>
        <w:ind w:left="2286" w:right="975" w:hanging="420"/>
        <w:jc w:val="both"/>
        <w:rPr>
          <w:sz w:val="24"/>
        </w:rPr>
      </w:pPr>
      <w:r>
        <w:rPr>
          <w:spacing w:val="-2"/>
          <w:sz w:val="24"/>
        </w:rPr>
        <w:t>谈判小组要求所有作出实质性响应的有效供应商在规定时间内集中进</w:t>
      </w:r>
      <w:r>
        <w:rPr>
          <w:spacing w:val="-4"/>
          <w:sz w:val="24"/>
        </w:rPr>
        <w:t>行最终竞争性报价，一般情况最终报价不能高于上一次报价，最终报价</w:t>
      </w:r>
      <w:r>
        <w:rPr>
          <w:spacing w:val="-2"/>
          <w:sz w:val="24"/>
        </w:rPr>
        <w:t>内容应即现场统一公布；</w:t>
      </w:r>
    </w:p>
    <w:p>
      <w:pPr>
        <w:pStyle w:val="ListParagraph"/>
        <w:numPr>
          <w:ilvl w:val="5"/>
          <w:numId w:val="36"/>
        </w:numPr>
        <w:tabs>
          <w:tab w:val="left" w:pos="2286"/>
        </w:tabs>
        <w:spacing w:before="1" w:after="0" w:line="343" w:lineRule="auto"/>
        <w:ind w:left="2286" w:right="975" w:hanging="420"/>
        <w:jc w:val="both"/>
        <w:rPr>
          <w:sz w:val="24"/>
        </w:rPr>
      </w:pPr>
      <w:r>
        <w:rPr>
          <w:spacing w:val="-4"/>
          <w:sz w:val="24"/>
        </w:rPr>
        <w:t>谈判小组进行综合评议。对提供产品质量、服务均能满足谈判文件规定</w:t>
      </w:r>
      <w:r>
        <w:rPr>
          <w:spacing w:val="-7"/>
          <w:sz w:val="24"/>
        </w:rPr>
        <w:t>最低要求的供应商归列为推荐成交的候选对象，采购人依照推荐候选供</w:t>
      </w:r>
      <w:r>
        <w:rPr>
          <w:spacing w:val="-4"/>
          <w:sz w:val="24"/>
        </w:rPr>
        <w:t>应商的报价顺序，以有效报价最低者确定为成交供应商，次低价者可预</w:t>
      </w:r>
      <w:r>
        <w:rPr>
          <w:spacing w:val="-2"/>
          <w:sz w:val="24"/>
        </w:rPr>
        <w:t>设为替补候选人；</w:t>
      </w:r>
    </w:p>
    <w:p>
      <w:pPr>
        <w:pStyle w:val="ListParagraph"/>
        <w:numPr>
          <w:ilvl w:val="5"/>
          <w:numId w:val="36"/>
        </w:numPr>
        <w:tabs>
          <w:tab w:val="left" w:pos="2286"/>
        </w:tabs>
        <w:spacing w:before="1" w:after="0" w:line="240" w:lineRule="auto"/>
        <w:ind w:left="2286" w:right="0" w:hanging="420"/>
        <w:jc w:val="both"/>
        <w:rPr>
          <w:sz w:val="24"/>
        </w:rPr>
      </w:pPr>
      <w:r>
        <w:rPr>
          <w:spacing w:val="-1"/>
          <w:sz w:val="24"/>
        </w:rPr>
        <w:t>谈判小组出具谈判成交报告。</w:t>
      </w:r>
    </w:p>
    <w:p>
      <w:pPr>
        <w:pStyle w:val="ListParagraph"/>
        <w:numPr>
          <w:ilvl w:val="4"/>
          <w:numId w:val="36"/>
        </w:numPr>
        <w:tabs>
          <w:tab w:val="left" w:pos="1866"/>
        </w:tabs>
        <w:spacing w:before="133" w:after="0" w:line="240" w:lineRule="auto"/>
        <w:ind w:left="1866" w:right="0" w:hanging="420"/>
        <w:jc w:val="both"/>
        <w:rPr>
          <w:sz w:val="24"/>
        </w:rPr>
      </w:pPr>
      <w:r>
        <w:rPr>
          <w:spacing w:val="-1"/>
          <w:sz w:val="24"/>
        </w:rPr>
        <w:t>采购方式转为单一来源采购的评审原则和程序。</w:t>
      </w:r>
    </w:p>
    <w:p>
      <w:pPr>
        <w:pStyle w:val="BodyText"/>
        <w:spacing w:before="12"/>
        <w:rPr>
          <w:sz w:val="20"/>
        </w:rPr>
      </w:pPr>
      <w:r>
        <w:pict>
          <v:rect id="_x0000_s1050" style="width:9.8pt;height:0.5pt;margin-top:14.61pt;margin-left:510.95pt;mso-position-horizontal-relative:page;mso-wrap-distance-left:0;mso-wrap-distance-right:0;position:absolute;z-index:-251640832" filled="t" fillcolor="black" stroked="f">
            <v:fill type="solid"/>
            <w10:wrap type="topAndBottom"/>
          </v:rect>
        </w:pict>
      </w:r>
    </w:p>
    <w:p>
      <w:pPr>
        <w:spacing w:after="0"/>
        <w:rPr>
          <w:sz w:val="20"/>
        </w:rPr>
        <w:sectPr>
          <w:headerReference w:type="default" r:id="rId48"/>
          <w:footerReference w:type="default" r:id="rId49"/>
          <w:pgSz w:w="11910" w:h="16840"/>
          <w:pgMar w:top="1100" w:right="440" w:bottom="1320" w:left="860" w:header="879" w:footer="1106"/>
          <w:pgNumType w:start="22"/>
          <w:cols w:space="708"/>
        </w:sectPr>
      </w:pPr>
    </w:p>
    <w:p>
      <w:pPr>
        <w:pStyle w:val="ListParagraph"/>
        <w:numPr>
          <w:ilvl w:val="5"/>
          <w:numId w:val="36"/>
        </w:numPr>
        <w:tabs>
          <w:tab w:val="left" w:pos="2346"/>
        </w:tabs>
        <w:spacing w:before="112" w:after="0" w:line="343" w:lineRule="auto"/>
        <w:ind w:left="2346" w:right="975" w:hanging="420"/>
        <w:jc w:val="both"/>
        <w:rPr>
          <w:sz w:val="24"/>
        </w:rPr>
      </w:pPr>
      <w:r>
        <w:rPr>
          <w:spacing w:val="-2"/>
          <w:sz w:val="24"/>
        </w:rPr>
        <w:t>谈判小组与供应商进行谈判达成一致意见后，在供应商提供的货物质</w:t>
      </w:r>
      <w:r>
        <w:rPr>
          <w:spacing w:val="-16"/>
          <w:sz w:val="24"/>
        </w:rPr>
        <w:t>量、数量和服务均能满足采购需求、最终报价不高于政府采购预算的</w:t>
      </w:r>
      <w:r>
        <w:rPr>
          <w:spacing w:val="-121"/>
          <w:sz w:val="24"/>
        </w:rPr>
        <w:t>，谈</w:t>
      </w:r>
      <w:r>
        <w:rPr>
          <w:spacing w:val="-2"/>
          <w:sz w:val="24"/>
        </w:rPr>
        <w:t>判小组确认采购成交。</w:t>
      </w:r>
    </w:p>
    <w:p>
      <w:pPr>
        <w:pStyle w:val="ListParagraph"/>
        <w:numPr>
          <w:ilvl w:val="5"/>
          <w:numId w:val="36"/>
        </w:numPr>
        <w:tabs>
          <w:tab w:val="left" w:pos="2346"/>
        </w:tabs>
        <w:spacing w:before="1" w:after="0" w:line="240" w:lineRule="auto"/>
        <w:ind w:left="2346" w:right="0" w:hanging="420"/>
        <w:jc w:val="both"/>
        <w:rPr>
          <w:sz w:val="24"/>
        </w:rPr>
      </w:pPr>
      <w:r>
        <w:rPr>
          <w:spacing w:val="-1"/>
          <w:sz w:val="24"/>
        </w:rPr>
        <w:t>谈判小组出具谈判成交报告。</w:t>
      </w:r>
    </w:p>
    <w:p>
      <w:pPr>
        <w:pStyle w:val="ListParagraph"/>
        <w:numPr>
          <w:ilvl w:val="0"/>
          <w:numId w:val="36"/>
        </w:numPr>
        <w:tabs>
          <w:tab w:val="left" w:pos="1685"/>
          <w:tab w:val="left" w:pos="1686"/>
        </w:tabs>
        <w:spacing w:before="132" w:after="0" w:line="240" w:lineRule="auto"/>
        <w:ind w:left="1686" w:right="0" w:hanging="720"/>
        <w:jc w:val="left"/>
        <w:rPr>
          <w:sz w:val="24"/>
        </w:rPr>
      </w:pPr>
      <w:r>
        <w:rPr>
          <w:spacing w:val="-2"/>
          <w:sz w:val="24"/>
        </w:rPr>
        <w:t>投标文件的澄清</w:t>
      </w:r>
    </w:p>
    <w:p>
      <w:pPr>
        <w:pStyle w:val="ListParagraph"/>
        <w:numPr>
          <w:ilvl w:val="1"/>
          <w:numId w:val="36"/>
        </w:numPr>
        <w:tabs>
          <w:tab w:val="left" w:pos="1688"/>
        </w:tabs>
        <w:spacing w:before="133" w:after="0" w:line="343" w:lineRule="auto"/>
        <w:ind w:left="1715" w:right="855" w:hanging="749"/>
        <w:jc w:val="left"/>
        <w:rPr>
          <w:sz w:val="24"/>
        </w:rPr>
      </w:pPr>
      <w:r>
        <w:rPr>
          <w:spacing w:val="-2"/>
          <w:sz w:val="24"/>
        </w:rPr>
        <w:t>评标期间，对投标文件中含义不明确、同类问题表述不一致或者有明显文字</w:t>
      </w:r>
      <w:r>
        <w:rPr>
          <w:spacing w:val="-12"/>
          <w:sz w:val="24"/>
        </w:rPr>
        <w:t>和计算错误的内容，评标委员会可以书面形式</w:t>
      </w:r>
      <w:r>
        <w:rPr>
          <w:spacing w:val="-2"/>
          <w:sz w:val="24"/>
        </w:rPr>
        <w:t>（应当由评标委员会专家签字</w:t>
      </w:r>
      <w:r>
        <w:rPr>
          <w:spacing w:val="-2"/>
          <w:sz w:val="24"/>
        </w:rPr>
        <w:t>）</w:t>
      </w:r>
      <w:r>
        <w:rPr>
          <w:spacing w:val="-2"/>
          <w:sz w:val="24"/>
        </w:rPr>
        <w:t>要求投标人作出必要的澄清、说明或者纠正，但不得允许投标人对投标报价</w:t>
      </w:r>
      <w:r>
        <w:rPr>
          <w:spacing w:val="-11"/>
          <w:sz w:val="24"/>
        </w:rPr>
        <w:t>等实质性内容做任何更改。投标人的澄清、说明或者补正应当采用书面形式，</w:t>
      </w:r>
      <w:r>
        <w:rPr>
          <w:spacing w:val="-2"/>
          <w:sz w:val="24"/>
        </w:rPr>
        <w:t>由其授权的代表签字，并不得超出投标文件的范围或者改变投标文件的实质</w:t>
      </w:r>
      <w:r>
        <w:rPr>
          <w:spacing w:val="-2"/>
          <w:sz w:val="24"/>
        </w:rPr>
        <w:t>性内容。有关澄清的答复均应由投标人的法定代表人或授权代表签字的书面</w:t>
      </w:r>
      <w:r>
        <w:rPr>
          <w:spacing w:val="-2"/>
          <w:sz w:val="24"/>
        </w:rPr>
        <w:t>形式作出。</w:t>
      </w:r>
    </w:p>
    <w:p>
      <w:pPr>
        <w:pStyle w:val="ListParagraph"/>
        <w:numPr>
          <w:ilvl w:val="1"/>
          <w:numId w:val="36"/>
        </w:numPr>
        <w:tabs>
          <w:tab w:val="left" w:pos="1685"/>
          <w:tab w:val="left" w:pos="1686"/>
        </w:tabs>
        <w:spacing w:before="1" w:after="0" w:line="240" w:lineRule="auto"/>
        <w:ind w:left="1686" w:right="0" w:hanging="720"/>
        <w:jc w:val="left"/>
        <w:rPr>
          <w:sz w:val="24"/>
        </w:rPr>
      </w:pPr>
      <w:r>
        <w:rPr>
          <w:spacing w:val="-1"/>
          <w:sz w:val="24"/>
        </w:rPr>
        <w:t>投标人的澄清文件是其投标文件的组成部分。</w:t>
      </w:r>
    </w:p>
    <w:p>
      <w:pPr>
        <w:pStyle w:val="ListParagraph"/>
        <w:numPr>
          <w:ilvl w:val="0"/>
          <w:numId w:val="36"/>
        </w:numPr>
        <w:tabs>
          <w:tab w:val="left" w:pos="1685"/>
          <w:tab w:val="left" w:pos="1686"/>
        </w:tabs>
        <w:spacing w:before="133" w:after="0" w:line="240" w:lineRule="auto"/>
        <w:ind w:left="1686" w:right="0" w:hanging="720"/>
        <w:jc w:val="left"/>
        <w:rPr>
          <w:sz w:val="24"/>
        </w:rPr>
      </w:pPr>
      <w:r>
        <w:rPr>
          <w:spacing w:val="-2"/>
          <w:sz w:val="24"/>
        </w:rPr>
        <w:t>投标的评价</w:t>
      </w:r>
    </w:p>
    <w:p>
      <w:pPr>
        <w:pStyle w:val="ListParagraph"/>
        <w:numPr>
          <w:ilvl w:val="1"/>
          <w:numId w:val="36"/>
        </w:numPr>
        <w:tabs>
          <w:tab w:val="left" w:pos="1685"/>
          <w:tab w:val="left" w:pos="1686"/>
        </w:tabs>
        <w:spacing w:before="132" w:after="0" w:line="240" w:lineRule="auto"/>
        <w:ind w:left="1686" w:right="0" w:hanging="720"/>
        <w:jc w:val="left"/>
        <w:rPr>
          <w:sz w:val="24"/>
        </w:rPr>
      </w:pPr>
      <w:r>
        <w:rPr>
          <w:spacing w:val="-1"/>
          <w:sz w:val="24"/>
        </w:rPr>
        <w:t>评标委员会只对确定为实质上响应招标文件要求的投标文件进行评价和比较。</w:t>
      </w:r>
    </w:p>
    <w:p>
      <w:pPr>
        <w:pStyle w:val="ListParagraph"/>
        <w:numPr>
          <w:ilvl w:val="0"/>
          <w:numId w:val="36"/>
        </w:numPr>
        <w:tabs>
          <w:tab w:val="left" w:pos="1685"/>
          <w:tab w:val="left" w:pos="1686"/>
        </w:tabs>
        <w:spacing w:before="133" w:after="0" w:line="240" w:lineRule="auto"/>
        <w:ind w:left="1686" w:right="0" w:hanging="720"/>
        <w:jc w:val="left"/>
        <w:rPr>
          <w:sz w:val="24"/>
        </w:rPr>
      </w:pPr>
      <w:r>
        <w:rPr>
          <w:spacing w:val="-5"/>
          <w:sz w:val="24"/>
        </w:rPr>
        <w:t>授标</w:t>
      </w:r>
    </w:p>
    <w:p>
      <w:pPr>
        <w:pStyle w:val="ListParagraph"/>
        <w:numPr>
          <w:ilvl w:val="1"/>
          <w:numId w:val="36"/>
        </w:numPr>
        <w:tabs>
          <w:tab w:val="left" w:pos="1688"/>
        </w:tabs>
        <w:spacing w:before="132" w:after="0" w:line="343" w:lineRule="auto"/>
        <w:ind w:left="1715" w:right="855" w:hanging="749"/>
        <w:jc w:val="left"/>
        <w:rPr>
          <w:sz w:val="24"/>
        </w:rPr>
      </w:pPr>
      <w:r>
        <w:rPr>
          <w:sz w:val="24"/>
        </w:rPr>
        <w:t>评标委员会按照招标文件确定的评标方法、步骤、标准，对投标文件进行评</w:t>
      </w:r>
      <w:r>
        <w:rPr>
          <w:spacing w:val="-13"/>
          <w:sz w:val="24"/>
        </w:rPr>
        <w:t>审，提出书面评标报告，按综合得分由高到低的顺序排名</w:t>
      </w:r>
      <w:r>
        <w:rPr>
          <w:sz w:val="24"/>
        </w:rPr>
        <w:t>（</w:t>
      </w:r>
      <w:r>
        <w:rPr>
          <w:spacing w:val="-2"/>
          <w:sz w:val="24"/>
        </w:rPr>
        <w:t>综合得分相同的，</w:t>
      </w:r>
      <w:r>
        <w:rPr>
          <w:spacing w:val="-2"/>
          <w:sz w:val="24"/>
        </w:rPr>
        <w:t>按投标报价由低到高顺序排列，综合得分和投标报价均相同的，按技术指标</w:t>
      </w:r>
      <w:r>
        <w:rPr>
          <w:spacing w:val="3"/>
          <w:sz w:val="24"/>
        </w:rPr>
        <w:t>由优至劣顺序排列</w:t>
      </w:r>
      <w:r>
        <w:rPr>
          <w:spacing w:val="-117"/>
          <w:sz w:val="24"/>
        </w:rPr>
        <w:t>）</w:t>
      </w:r>
      <w:r>
        <w:rPr>
          <w:spacing w:val="2"/>
          <w:sz w:val="24"/>
        </w:rPr>
        <w:t>，推荐综合得分排名第一的投标人为第一中标候选人，依此类推。</w:t>
      </w:r>
    </w:p>
    <w:p>
      <w:pPr>
        <w:pStyle w:val="ListParagraph"/>
        <w:numPr>
          <w:ilvl w:val="1"/>
          <w:numId w:val="36"/>
        </w:numPr>
        <w:tabs>
          <w:tab w:val="left" w:pos="1688"/>
        </w:tabs>
        <w:spacing w:before="2" w:after="0" w:line="343" w:lineRule="auto"/>
        <w:ind w:left="1715" w:right="976" w:hanging="749"/>
        <w:jc w:val="left"/>
        <w:rPr>
          <w:sz w:val="24"/>
        </w:rPr>
      </w:pPr>
      <w:r>
        <w:rPr>
          <w:spacing w:val="-2"/>
          <w:sz w:val="24"/>
        </w:rPr>
        <w:t>采购人在收到评标报告后的法定时间内，按照评标报告中推荐的中标候选人</w:t>
      </w:r>
      <w:r>
        <w:rPr>
          <w:spacing w:val="-2"/>
          <w:sz w:val="24"/>
        </w:rPr>
        <w:t>顺序确定中标人，也可以事先授权评标委员会直接确定中标人。</w:t>
      </w:r>
    </w:p>
    <w:p>
      <w:pPr>
        <w:pStyle w:val="ListParagraph"/>
        <w:numPr>
          <w:ilvl w:val="1"/>
          <w:numId w:val="36"/>
        </w:numPr>
        <w:tabs>
          <w:tab w:val="left" w:pos="1688"/>
        </w:tabs>
        <w:spacing w:before="0" w:after="0" w:line="343" w:lineRule="auto"/>
        <w:ind w:left="1715" w:right="975" w:hanging="749"/>
        <w:jc w:val="both"/>
        <w:rPr>
          <w:sz w:val="24"/>
        </w:rPr>
      </w:pPr>
      <w:r>
        <w:rPr>
          <w:spacing w:val="-2"/>
          <w:sz w:val="24"/>
        </w:rPr>
        <w:t>中标人确定后，采购代理机构将在政府采购监督管理部门指定的媒体上发布</w:t>
      </w:r>
      <w:r>
        <w:rPr>
          <w:spacing w:val="-14"/>
          <w:sz w:val="24"/>
        </w:rPr>
        <w:t>中标公告，同时向中标人发出《中标通知书》，《中标通知书》对中标人和采</w:t>
      </w:r>
      <w:r>
        <w:rPr>
          <w:spacing w:val="-2"/>
          <w:sz w:val="24"/>
        </w:rPr>
        <w:t>购人具有同等法律效力。</w:t>
      </w:r>
    </w:p>
    <w:p>
      <w:pPr>
        <w:pStyle w:val="ListParagraph"/>
        <w:numPr>
          <w:ilvl w:val="0"/>
          <w:numId w:val="36"/>
        </w:numPr>
        <w:tabs>
          <w:tab w:val="left" w:pos="1688"/>
        </w:tabs>
        <w:spacing w:before="1" w:after="0" w:line="343" w:lineRule="auto"/>
        <w:ind w:left="1715" w:right="975" w:hanging="749"/>
        <w:jc w:val="both"/>
        <w:rPr>
          <w:sz w:val="24"/>
        </w:rPr>
      </w:pPr>
      <w:r>
        <w:rPr>
          <w:spacing w:val="-2"/>
          <w:sz w:val="24"/>
        </w:rPr>
        <w:t>替补候选人的设定与使用：如果被选定的中标人不能按照招标文件要求及投</w:t>
      </w:r>
      <w:r>
        <w:rPr>
          <w:spacing w:val="-2"/>
          <w:sz w:val="24"/>
        </w:rPr>
        <w:t>标文件的承诺签订中标合同，或经核定中标人的投标文件与事实不符，从而</w:t>
      </w:r>
      <w:r>
        <w:rPr>
          <w:spacing w:val="-2"/>
          <w:sz w:val="24"/>
        </w:rPr>
        <w:t>影响公平、公正及影响中标合同执行时，采购人在获得政府采购监管部门同</w:t>
      </w:r>
      <w:r>
        <w:rPr>
          <w:spacing w:val="-2"/>
          <w:sz w:val="24"/>
        </w:rPr>
        <w:t>意后有权取消该中标人的中标资格，并确定排位在中标供应商之后第一位的</w:t>
      </w:r>
      <w:r>
        <w:rPr>
          <w:spacing w:val="-2"/>
          <w:sz w:val="24"/>
        </w:rPr>
        <w:t>中标候选供应商为中标人，依此类推。</w:t>
      </w:r>
    </w:p>
    <w:p>
      <w:pPr>
        <w:pStyle w:val="Heading3"/>
        <w:tabs>
          <w:tab w:val="left" w:pos="1687"/>
        </w:tabs>
        <w:spacing w:before="78"/>
        <w:sectPr>
          <w:headerReference w:type="default" r:id="rId50"/>
          <w:footerReference w:type="default" r:id="rId51"/>
          <w:pgSz w:w="11910" w:h="16840"/>
          <w:pgMar w:top="1100" w:right="440" w:bottom="1320" w:left="860" w:header="879" w:footer="1106"/>
          <w:pgNumType w:start="23"/>
          <w:cols w:space="708"/>
        </w:sectPr>
      </w:pPr>
      <w:bookmarkStart w:id="7" w:name="_TOC_250011"/>
      <w:r>
        <w:t>六</w:t>
      </w:r>
      <w:r>
        <w:rPr>
          <w:spacing w:val="-10"/>
        </w:rPr>
        <w:t>、</w:t>
      </w:r>
      <w:r>
        <w:tab/>
        <w:t>质</w:t>
      </w:r>
      <w:bookmarkEnd w:id="7"/>
      <w:r>
        <w:rPr>
          <w:spacing w:val="-10"/>
        </w:rPr>
        <w:t>疑</w:t>
      </w:r>
    </w:p>
    <w:p>
      <w:pPr>
        <w:pStyle w:val="BodyText"/>
        <w:spacing w:before="3"/>
        <w:rPr>
          <w:rFonts w:ascii="Microsoft JhengHei"/>
          <w:b/>
          <w:sz w:val="3"/>
        </w:rPr>
      </w:pPr>
      <w:r>
        <w:pict>
          <v:rect id="_x0000_s1051" style="width:9.8pt;height:0.5pt;margin-top:4.11pt;margin-left:510.95pt;mso-position-horizontal-relative:page;mso-wrap-distance-left:0;mso-wrap-distance-right:0;position:absolute;z-index:-251639808" filled="t" fillcolor="black" stroked="f">
            <v:fill type="solid"/>
            <w10:wrap type="topAndBottom"/>
          </v:rect>
        </w:pict>
      </w:r>
    </w:p>
    <w:p>
      <w:pPr>
        <w:spacing w:after="0"/>
        <w:rPr>
          <w:rFonts w:ascii="Microsoft JhengHei"/>
          <w:sz w:val="3"/>
        </w:rPr>
        <w:sectPr>
          <w:headerReference w:type="default" r:id="rId52"/>
          <w:footerReference w:type="default" r:id="rId53"/>
          <w:type w:val="nextPage"/>
          <w:pgSz w:w="11910" w:h="16840"/>
          <w:pgMar w:top="1100" w:right="440" w:bottom="1320" w:left="860" w:header="879" w:footer="1106"/>
          <w:pgNumType w:start="24"/>
          <w:cols w:space="708"/>
          <w:titlePg w:val="0"/>
        </w:sectPr>
      </w:pPr>
    </w:p>
    <w:p>
      <w:pPr>
        <w:pStyle w:val="ListParagraph"/>
        <w:numPr>
          <w:ilvl w:val="0"/>
          <w:numId w:val="36"/>
        </w:numPr>
        <w:tabs>
          <w:tab w:val="left" w:pos="1688"/>
        </w:tabs>
        <w:spacing w:before="112" w:after="0" w:line="343" w:lineRule="auto"/>
        <w:ind w:left="1686" w:right="976" w:hanging="720"/>
        <w:jc w:val="both"/>
        <w:rPr>
          <w:sz w:val="24"/>
        </w:rPr>
      </w:pPr>
      <w:r>
        <w:rPr>
          <w:spacing w:val="-2"/>
          <w:sz w:val="24"/>
        </w:rPr>
        <w:t>如果投标人对此次采购活动有疑问，可依法向采购代理机构提出质疑。采购</w:t>
      </w:r>
      <w:r>
        <w:rPr>
          <w:spacing w:val="-2"/>
          <w:sz w:val="24"/>
        </w:rPr>
        <w:t>代理机构应当依法给与答复，并将结果告知有关当事人。投标人提出质疑和</w:t>
      </w:r>
      <w:r>
        <w:rPr>
          <w:spacing w:val="-2"/>
          <w:sz w:val="24"/>
        </w:rPr>
        <w:t>采购代理机构处理质疑的依据是国家相关法律法规以及《广东省政府采购工</w:t>
      </w:r>
      <w:r>
        <w:rPr>
          <w:sz w:val="24"/>
        </w:rPr>
        <w:t>作规范（试行</w:t>
      </w:r>
      <w:r>
        <w:rPr>
          <w:spacing w:val="-120"/>
          <w:sz w:val="24"/>
        </w:rPr>
        <w:t>）</w:t>
      </w:r>
      <w:r>
        <w:rPr>
          <w:spacing w:val="-12"/>
          <w:sz w:val="24"/>
        </w:rPr>
        <w:t>》“第十一章 质疑投诉程序”的有关规定。</w:t>
      </w:r>
    </w:p>
    <w:p>
      <w:pPr>
        <w:pStyle w:val="Heading3"/>
        <w:tabs>
          <w:tab w:val="left" w:pos="1687"/>
        </w:tabs>
        <w:spacing w:before="78"/>
      </w:pPr>
      <w:bookmarkStart w:id="8" w:name="_TOC_250010"/>
      <w:r>
        <w:t>七</w:t>
      </w:r>
      <w:r>
        <w:rPr>
          <w:spacing w:val="-10"/>
        </w:rPr>
        <w:t>、</w:t>
      </w:r>
      <w:r>
        <w:tab/>
        <w:t>合同的订立和履</w:t>
      </w:r>
      <w:bookmarkEnd w:id="8"/>
      <w:r>
        <w:rPr>
          <w:spacing w:val="-10"/>
        </w:rPr>
        <w:t>行</w:t>
      </w:r>
    </w:p>
    <w:p>
      <w:pPr>
        <w:pStyle w:val="ListParagraph"/>
        <w:numPr>
          <w:ilvl w:val="0"/>
          <w:numId w:val="36"/>
        </w:numPr>
        <w:tabs>
          <w:tab w:val="left" w:pos="1686"/>
        </w:tabs>
        <w:spacing w:before="77" w:after="0" w:line="240" w:lineRule="auto"/>
        <w:ind w:left="1686" w:right="0" w:hanging="720"/>
        <w:jc w:val="both"/>
        <w:rPr>
          <w:sz w:val="24"/>
        </w:rPr>
      </w:pPr>
      <w:r>
        <w:rPr>
          <w:spacing w:val="-2"/>
          <w:sz w:val="24"/>
        </w:rPr>
        <w:t>合同的订立</w:t>
      </w:r>
    </w:p>
    <w:p>
      <w:pPr>
        <w:pStyle w:val="ListParagraph"/>
        <w:numPr>
          <w:ilvl w:val="1"/>
          <w:numId w:val="36"/>
        </w:numPr>
        <w:tabs>
          <w:tab w:val="left" w:pos="1688"/>
        </w:tabs>
        <w:spacing w:before="133" w:after="0" w:line="343" w:lineRule="auto"/>
        <w:ind w:left="1727" w:right="975" w:hanging="761"/>
        <w:jc w:val="both"/>
        <w:rPr>
          <w:sz w:val="24"/>
        </w:rPr>
      </w:pPr>
      <w:r>
        <w:rPr>
          <w:spacing w:val="-2"/>
          <w:sz w:val="24"/>
        </w:rPr>
        <w:t>采购人与中标供应商自中标通知书发出之日起三十日内，按招标文件要求和</w:t>
      </w:r>
      <w:r>
        <w:rPr>
          <w:spacing w:val="-2"/>
          <w:sz w:val="24"/>
        </w:rPr>
        <w:t>中标人投标文件承诺签订政府采购合同，但不得超出招标文件和中标人投标</w:t>
      </w:r>
      <w:r>
        <w:rPr>
          <w:spacing w:val="-2"/>
          <w:sz w:val="24"/>
        </w:rPr>
        <w:t>文件的范围、也不得再行订立背离合同实质性内容的其他协议。</w:t>
      </w:r>
    </w:p>
    <w:p>
      <w:pPr>
        <w:pStyle w:val="ListParagraph"/>
        <w:numPr>
          <w:ilvl w:val="1"/>
          <w:numId w:val="36"/>
        </w:numPr>
        <w:tabs>
          <w:tab w:val="left" w:pos="1688"/>
        </w:tabs>
        <w:spacing w:before="1" w:after="0" w:line="343" w:lineRule="auto"/>
        <w:ind w:left="1727" w:right="976" w:hanging="761"/>
        <w:jc w:val="both"/>
        <w:rPr>
          <w:sz w:val="24"/>
        </w:rPr>
      </w:pPr>
      <w:r>
        <w:rPr>
          <w:spacing w:val="-5"/>
          <w:sz w:val="24"/>
        </w:rPr>
        <w:t xml:space="preserve">签订政府采购合同后 </w:t>
      </w:r>
      <w:r>
        <w:rPr>
          <w:spacing w:val="-2"/>
          <w:sz w:val="24"/>
        </w:rPr>
        <w:t>7</w:t>
      </w:r>
      <w:r>
        <w:rPr>
          <w:spacing w:val="-7"/>
          <w:sz w:val="24"/>
        </w:rPr>
        <w:t xml:space="preserve"> 个工作日内，采购人应将政府采购合同副本报同级政</w:t>
      </w:r>
      <w:r>
        <w:rPr>
          <w:spacing w:val="-2"/>
          <w:sz w:val="24"/>
        </w:rPr>
        <w:t>府采购监管部门备案。</w:t>
      </w:r>
    </w:p>
    <w:p>
      <w:pPr>
        <w:pStyle w:val="ListParagraph"/>
        <w:numPr>
          <w:ilvl w:val="1"/>
          <w:numId w:val="36"/>
        </w:numPr>
        <w:tabs>
          <w:tab w:val="left" w:pos="1686"/>
        </w:tabs>
        <w:spacing w:before="0" w:after="0" w:line="240" w:lineRule="auto"/>
        <w:ind w:left="1686" w:right="0" w:hanging="720"/>
        <w:jc w:val="both"/>
        <w:rPr>
          <w:sz w:val="24"/>
        </w:rPr>
      </w:pPr>
      <w:r>
        <w:rPr>
          <w:spacing w:val="-1"/>
          <w:sz w:val="24"/>
        </w:rPr>
        <w:t>下列文件均为合同的组成部分：</w:t>
      </w:r>
    </w:p>
    <w:p>
      <w:pPr>
        <w:pStyle w:val="ListParagraph"/>
        <w:numPr>
          <w:ilvl w:val="0"/>
          <w:numId w:val="26"/>
        </w:numPr>
        <w:tabs>
          <w:tab w:val="left" w:pos="2107"/>
        </w:tabs>
        <w:spacing w:before="133" w:after="0" w:line="240" w:lineRule="auto"/>
        <w:ind w:left="2106" w:right="0" w:hanging="421"/>
        <w:jc w:val="both"/>
        <w:rPr>
          <w:sz w:val="24"/>
        </w:rPr>
      </w:pPr>
      <w:r>
        <w:rPr>
          <w:spacing w:val="-42"/>
          <w:sz w:val="24"/>
        </w:rPr>
        <w:t>珠 海 信 仕 德 建 设 项 目 管 理 有 限 公 司 河 源 分 公 司 采 购 编 号 为</w:t>
      </w:r>
    </w:p>
    <w:p>
      <w:pPr>
        <w:pStyle w:val="BodyText"/>
        <w:spacing w:before="132"/>
        <w:ind w:left="2027"/>
        <w:jc w:val="both"/>
      </w:pPr>
      <w:r>
        <w:t>XSDHY201207G076</w:t>
      </w:r>
      <w:r>
        <w:rPr>
          <w:spacing w:val="-10"/>
        </w:rPr>
        <w:t xml:space="preserve"> 的招标文件。</w:t>
      </w:r>
    </w:p>
    <w:p>
      <w:pPr>
        <w:pStyle w:val="ListParagraph"/>
        <w:numPr>
          <w:ilvl w:val="0"/>
          <w:numId w:val="26"/>
        </w:numPr>
        <w:tabs>
          <w:tab w:val="left" w:pos="2047"/>
        </w:tabs>
        <w:spacing w:before="133" w:after="0" w:line="240" w:lineRule="auto"/>
        <w:ind w:left="2047" w:right="0" w:hanging="361"/>
        <w:jc w:val="left"/>
        <w:rPr>
          <w:sz w:val="24"/>
        </w:rPr>
      </w:pPr>
      <w:r>
        <w:rPr>
          <w:spacing w:val="-2"/>
          <w:sz w:val="24"/>
        </w:rPr>
        <w:t>中标通知书。</w:t>
      </w:r>
    </w:p>
    <w:p>
      <w:pPr>
        <w:pStyle w:val="ListParagraph"/>
        <w:numPr>
          <w:ilvl w:val="0"/>
          <w:numId w:val="26"/>
        </w:numPr>
        <w:tabs>
          <w:tab w:val="left" w:pos="2047"/>
        </w:tabs>
        <w:spacing w:before="132" w:after="0" w:line="240" w:lineRule="auto"/>
        <w:ind w:left="2047" w:right="0" w:hanging="361"/>
        <w:jc w:val="left"/>
        <w:rPr>
          <w:sz w:val="24"/>
        </w:rPr>
      </w:pPr>
      <w:r>
        <w:rPr>
          <w:spacing w:val="-2"/>
          <w:sz w:val="24"/>
        </w:rPr>
        <w:t>中标人的投标文件。</w:t>
      </w:r>
    </w:p>
    <w:p>
      <w:pPr>
        <w:pStyle w:val="ListParagraph"/>
        <w:numPr>
          <w:ilvl w:val="0"/>
          <w:numId w:val="26"/>
        </w:numPr>
        <w:tabs>
          <w:tab w:val="left" w:pos="2047"/>
        </w:tabs>
        <w:spacing w:before="133" w:after="0" w:line="240" w:lineRule="auto"/>
        <w:ind w:left="2047" w:right="0" w:hanging="361"/>
        <w:jc w:val="left"/>
        <w:rPr>
          <w:sz w:val="24"/>
        </w:rPr>
      </w:pPr>
      <w:r>
        <w:rPr>
          <w:sz w:val="24"/>
        </w:rPr>
        <w:t>与本次招标活动有关的书面澄清、修改及补充说明（如果有</w:t>
      </w:r>
      <w:r>
        <w:rPr>
          <w:spacing w:val="-120"/>
          <w:sz w:val="24"/>
        </w:rPr>
        <w:t>）</w:t>
      </w:r>
      <w:r>
        <w:rPr>
          <w:spacing w:val="-10"/>
          <w:sz w:val="24"/>
        </w:rPr>
        <w:t>。</w:t>
      </w:r>
    </w:p>
    <w:p>
      <w:pPr>
        <w:pStyle w:val="ListParagraph"/>
        <w:numPr>
          <w:ilvl w:val="1"/>
          <w:numId w:val="36"/>
        </w:numPr>
        <w:tabs>
          <w:tab w:val="left" w:pos="1686"/>
        </w:tabs>
        <w:spacing w:before="132" w:after="0" w:line="343" w:lineRule="auto"/>
        <w:ind w:left="1686" w:right="1007" w:hanging="720"/>
        <w:jc w:val="both"/>
        <w:rPr>
          <w:sz w:val="24"/>
        </w:rPr>
      </w:pPr>
      <w:r>
        <w:rPr>
          <w:spacing w:val="-2"/>
          <w:sz w:val="24"/>
        </w:rPr>
        <w:t>在合同签订前，采购人在发现中标人的投标报价、供货范围有缺漏和存在重</w:t>
      </w:r>
      <w:r>
        <w:rPr>
          <w:spacing w:val="-2"/>
          <w:sz w:val="24"/>
        </w:rPr>
        <w:t>大偏差，甚至存在欺诈行为时，将有充分理由取消中标人资格，依法没收其</w:t>
      </w:r>
      <w:r>
        <w:rPr>
          <w:spacing w:val="-2"/>
          <w:sz w:val="24"/>
        </w:rPr>
        <w:t>投标保证金并上缴同级国库，并保留依法追究的权利。</w:t>
      </w:r>
    </w:p>
    <w:p>
      <w:pPr>
        <w:pStyle w:val="ListParagraph"/>
        <w:numPr>
          <w:ilvl w:val="0"/>
          <w:numId w:val="36"/>
        </w:numPr>
        <w:tabs>
          <w:tab w:val="left" w:pos="1686"/>
        </w:tabs>
        <w:spacing w:before="1" w:after="0" w:line="240" w:lineRule="auto"/>
        <w:ind w:left="1686" w:right="0" w:hanging="720"/>
        <w:jc w:val="both"/>
        <w:rPr>
          <w:sz w:val="24"/>
        </w:rPr>
      </w:pPr>
      <w:r>
        <w:rPr>
          <w:spacing w:val="-2"/>
          <w:sz w:val="24"/>
        </w:rPr>
        <w:t>合同的履行</w:t>
      </w:r>
    </w:p>
    <w:p>
      <w:pPr>
        <w:pStyle w:val="ListParagraph"/>
        <w:numPr>
          <w:ilvl w:val="1"/>
          <w:numId w:val="36"/>
        </w:numPr>
        <w:tabs>
          <w:tab w:val="left" w:pos="1688"/>
        </w:tabs>
        <w:spacing w:before="133" w:after="0" w:line="343" w:lineRule="auto"/>
        <w:ind w:left="1727" w:right="958" w:hanging="761"/>
        <w:jc w:val="both"/>
        <w:rPr>
          <w:sz w:val="24"/>
        </w:rPr>
      </w:pPr>
      <w:r>
        <w:rPr>
          <w:spacing w:val="-2"/>
          <w:sz w:val="24"/>
        </w:rPr>
        <w:t>政府采购合同订立后，合同各方不得擅自变更、中止或者终止合同。政府采</w:t>
      </w:r>
      <w:r>
        <w:rPr>
          <w:spacing w:val="-2"/>
          <w:sz w:val="24"/>
        </w:rPr>
        <w:t>购合同需要变更的，采购人应将有关合同变更内容，以书面形式报政府采购</w:t>
      </w:r>
      <w:r>
        <w:rPr>
          <w:spacing w:val="-2"/>
          <w:sz w:val="24"/>
        </w:rPr>
        <w:t>监督管理机关备案；因特殊情况需要中止或终止合同的，采购人应将中止或</w:t>
      </w:r>
      <w:r>
        <w:rPr>
          <w:spacing w:val="-2"/>
          <w:sz w:val="24"/>
        </w:rPr>
        <w:t>终止合同的理由以及相应措施，以书面形式报政府采购监督管理机关备案。</w:t>
      </w:r>
    </w:p>
    <w:p>
      <w:pPr>
        <w:pStyle w:val="ListParagraph"/>
        <w:numPr>
          <w:ilvl w:val="1"/>
          <w:numId w:val="36"/>
        </w:numPr>
        <w:tabs>
          <w:tab w:val="left" w:pos="1688"/>
        </w:tabs>
        <w:spacing w:before="1" w:after="0" w:line="343" w:lineRule="auto"/>
        <w:ind w:left="1727" w:right="975" w:hanging="761"/>
        <w:jc w:val="both"/>
        <w:rPr>
          <w:sz w:val="24"/>
        </w:rPr>
      </w:pPr>
      <w:r>
        <w:rPr>
          <w:spacing w:val="-2"/>
          <w:sz w:val="24"/>
        </w:rPr>
        <w:t>政府采购合同履行中，采购人需追加与合同标的相同的货物、工程或者服务</w:t>
      </w:r>
      <w:r>
        <w:rPr>
          <w:spacing w:val="-2"/>
          <w:sz w:val="24"/>
        </w:rPr>
        <w:t>的，在不改变合同其他条款的前提下，可以与供应商签订补充合同，但所补</w:t>
      </w:r>
      <w:r>
        <w:rPr>
          <w:spacing w:val="-2"/>
          <w:sz w:val="24"/>
        </w:rPr>
        <w:t>充合同的采购金额不得超过原采购金额的百分之十。签订补充合同的必须按</w:t>
      </w:r>
      <w:r>
        <w:rPr>
          <w:spacing w:val="-11"/>
          <w:sz w:val="24"/>
        </w:rPr>
        <w:t xml:space="preserve">照 </w:t>
      </w:r>
      <w:r>
        <w:rPr>
          <w:sz w:val="24"/>
        </w:rPr>
        <w:t>29.2</w:t>
      </w:r>
      <w:r>
        <w:rPr>
          <w:spacing w:val="-5"/>
          <w:sz w:val="24"/>
        </w:rPr>
        <w:t xml:space="preserve"> 条的规定备案。</w:t>
      </w:r>
    </w:p>
    <w:p>
      <w:pPr>
        <w:pStyle w:val="Heading3"/>
        <w:tabs>
          <w:tab w:val="left" w:pos="1687"/>
        </w:tabs>
        <w:spacing w:before="78"/>
      </w:pPr>
      <w:bookmarkStart w:id="9" w:name="_TOC_250009"/>
      <w:r>
        <w:t>八</w:t>
      </w:r>
      <w:r>
        <w:rPr>
          <w:spacing w:val="-10"/>
        </w:rPr>
        <w:t>、</w:t>
      </w:r>
      <w:r>
        <w:tab/>
        <w:t>适用法</w:t>
      </w:r>
      <w:bookmarkEnd w:id="9"/>
      <w:r>
        <w:rPr>
          <w:spacing w:val="-10"/>
        </w:rPr>
        <w:t>律</w:t>
      </w:r>
    </w:p>
    <w:p>
      <w:pPr>
        <w:pStyle w:val="BodyText"/>
        <w:spacing w:before="13"/>
        <w:rPr>
          <w:rFonts w:ascii="Microsoft JhengHei"/>
          <w:b/>
          <w:sz w:val="12"/>
        </w:rPr>
      </w:pPr>
    </w:p>
    <w:p>
      <w:pPr>
        <w:pStyle w:val="ListParagraph"/>
        <w:numPr>
          <w:ilvl w:val="0"/>
          <w:numId w:val="36"/>
        </w:numPr>
        <w:tabs>
          <w:tab w:val="left" w:pos="1687"/>
          <w:tab w:val="left" w:pos="1688"/>
        </w:tabs>
        <w:spacing w:before="0" w:after="0" w:line="240" w:lineRule="auto"/>
        <w:ind w:left="1687" w:right="0" w:hanging="722"/>
        <w:jc w:val="left"/>
        <w:rPr>
          <w:sz w:val="24"/>
        </w:rPr>
      </w:pPr>
      <w:r>
        <w:rPr>
          <w:spacing w:val="-1"/>
          <w:sz w:val="24"/>
        </w:rPr>
        <w:t>采购人、采购代理机构及投标人的一切招标投标活动均适用《中华人民共和</w:t>
      </w:r>
    </w:p>
    <w:p>
      <w:pPr>
        <w:pStyle w:val="BodyText"/>
        <w:spacing w:before="10"/>
        <w:rPr>
          <w:sz w:val="18"/>
        </w:rPr>
      </w:pPr>
      <w:r>
        <w:pict>
          <v:rect id="_x0000_s1052" style="width:9.8pt;height:0.5pt;margin-top:13.24pt;margin-left:510.95pt;mso-position-horizontal-relative:page;mso-wrap-distance-left:0;mso-wrap-distance-right:0;position:absolute;z-index:-251638784" filled="t" fillcolor="black" stroked="f">
            <v:fill type="solid"/>
            <w10:wrap type="topAndBottom"/>
          </v:rect>
        </w:pict>
      </w:r>
    </w:p>
    <w:p>
      <w:pPr>
        <w:spacing w:after="0"/>
        <w:rPr>
          <w:sz w:val="18"/>
        </w:rPr>
        <w:sectPr>
          <w:headerReference w:type="default" r:id="rId54"/>
          <w:footerReference w:type="default" r:id="rId55"/>
          <w:pgSz w:w="11910" w:h="16840"/>
          <w:pgMar w:top="1100" w:right="440" w:bottom="1320" w:left="860" w:header="879" w:footer="1106"/>
          <w:pgNumType w:start="25"/>
          <w:cols w:space="708"/>
        </w:sectPr>
      </w:pPr>
    </w:p>
    <w:p>
      <w:pPr>
        <w:pStyle w:val="BodyText"/>
        <w:spacing w:before="112"/>
        <w:ind w:left="1727"/>
      </w:pPr>
      <w:r>
        <w:rPr>
          <w:spacing w:val="-1"/>
        </w:rPr>
        <w:t>国政府采购法》及其配套的法规、规章、政策。</w:t>
      </w:r>
    </w:p>
    <w:p>
      <w:pPr>
        <w:pStyle w:val="Heading3"/>
        <w:tabs>
          <w:tab w:val="left" w:pos="1687"/>
        </w:tabs>
        <w:spacing w:before="209"/>
      </w:pPr>
      <w:bookmarkStart w:id="10" w:name="_TOC_250008"/>
      <w:r>
        <w:t>九</w:t>
      </w:r>
      <w:r>
        <w:rPr>
          <w:spacing w:val="-10"/>
        </w:rPr>
        <w:t>、</w:t>
      </w:r>
      <w:r>
        <w:tab/>
        <w:t>评标方法、步骤及标</w:t>
      </w:r>
      <w:bookmarkEnd w:id="10"/>
      <w:r>
        <w:rPr>
          <w:spacing w:val="-10"/>
        </w:rPr>
        <w:t>准</w:t>
      </w:r>
    </w:p>
    <w:p>
      <w:pPr>
        <w:pStyle w:val="BodyText"/>
        <w:spacing w:before="13"/>
        <w:rPr>
          <w:rFonts w:ascii="Microsoft JhengHei"/>
          <w:b/>
          <w:sz w:val="12"/>
        </w:rPr>
      </w:pPr>
    </w:p>
    <w:p>
      <w:pPr>
        <w:pStyle w:val="BodyText"/>
        <w:spacing w:line="343" w:lineRule="auto"/>
        <w:ind w:left="966" w:right="976" w:firstLine="480"/>
      </w:pPr>
      <w:r>
        <w:rPr>
          <w:spacing w:val="-2"/>
        </w:rPr>
        <w:t>根据《中华人民共和国政府采购法》的相关规定确定以下评标方法、步骤及标</w:t>
      </w:r>
      <w:r>
        <w:rPr>
          <w:spacing w:val="-6"/>
        </w:rPr>
        <w:t>准：</w:t>
      </w:r>
    </w:p>
    <w:p>
      <w:pPr>
        <w:pStyle w:val="BodyText"/>
        <w:tabs>
          <w:tab w:val="left" w:pos="1685"/>
        </w:tabs>
        <w:spacing w:before="1"/>
        <w:ind w:left="966"/>
      </w:pPr>
      <w:r>
        <w:t>31</w:t>
      </w:r>
      <w:r>
        <w:rPr>
          <w:spacing w:val="-10"/>
        </w:rPr>
        <w:t>、</w:t>
      </w:r>
      <w:r>
        <w:tab/>
        <w:t>评标方</w:t>
      </w:r>
      <w:r>
        <w:rPr>
          <w:spacing w:val="-10"/>
        </w:rPr>
        <w:t>法</w:t>
      </w:r>
    </w:p>
    <w:p>
      <w:pPr>
        <w:pStyle w:val="BodyText"/>
        <w:spacing w:before="53" w:line="441" w:lineRule="exact"/>
        <w:ind w:left="1724"/>
      </w:pPr>
      <w:r>
        <w:t>1)</w:t>
      </w:r>
      <w:r>
        <w:rPr>
          <w:spacing w:val="35"/>
          <w:w w:val="150"/>
        </w:rPr>
        <w:t xml:space="preserve"> </w:t>
      </w:r>
      <w:r>
        <w:t>本次评标采用</w:t>
      </w:r>
      <w:r>
        <w:rPr>
          <w:rFonts w:ascii="Microsoft JhengHei" w:eastAsia="Microsoft JhengHei"/>
          <w:b/>
        </w:rPr>
        <w:t>综合评分法</w:t>
      </w:r>
      <w:r>
        <w:rPr>
          <w:spacing w:val="-1"/>
        </w:rPr>
        <w:t>，即对通过初审的各投标人的商务、技术、价</w:t>
      </w:r>
    </w:p>
    <w:p>
      <w:pPr>
        <w:spacing w:before="0" w:line="440" w:lineRule="exact"/>
        <w:ind w:left="2144" w:right="0" w:firstLine="0"/>
        <w:jc w:val="left"/>
        <w:rPr>
          <w:rFonts w:ascii="Microsoft JhengHei" w:eastAsia="Microsoft JhengHei"/>
          <w:b/>
          <w:sz w:val="24"/>
        </w:rPr>
      </w:pPr>
      <w:r>
        <w:rPr>
          <w:spacing w:val="-2"/>
          <w:sz w:val="24"/>
        </w:rPr>
        <w:t>格进行评审、比较，并量化打分，最后根据各项得分之和（</w:t>
      </w:r>
      <w:r>
        <w:rPr>
          <w:rFonts w:ascii="Microsoft JhengHei" w:eastAsia="Microsoft JhengHei"/>
          <w:b/>
          <w:spacing w:val="5"/>
          <w:sz w:val="24"/>
        </w:rPr>
        <w:t xml:space="preserve">商务评价 </w:t>
      </w:r>
      <w:r>
        <w:rPr>
          <w:rFonts w:ascii="Microsoft JhengHei" w:eastAsia="Microsoft JhengHei"/>
          <w:b/>
          <w:spacing w:val="-5"/>
          <w:sz w:val="24"/>
        </w:rPr>
        <w:t>20</w:t>
      </w:r>
    </w:p>
    <w:p>
      <w:pPr>
        <w:spacing w:before="0" w:line="283" w:lineRule="auto"/>
        <w:ind w:left="2144" w:right="976" w:firstLine="0"/>
        <w:jc w:val="left"/>
        <w:rPr>
          <w:sz w:val="24"/>
        </w:rPr>
      </w:pPr>
      <w:r>
        <w:rPr>
          <w:rFonts w:ascii="Microsoft JhengHei" w:eastAsia="Microsoft JhengHei"/>
          <w:b/>
          <w:spacing w:val="-3"/>
          <w:sz w:val="24"/>
        </w:rPr>
        <w:t xml:space="preserve">分，技术评价 </w:t>
      </w:r>
      <w:r>
        <w:rPr>
          <w:rFonts w:ascii="Microsoft JhengHei" w:eastAsia="Microsoft JhengHei"/>
          <w:b/>
          <w:sz w:val="24"/>
        </w:rPr>
        <w:t>40</w:t>
      </w:r>
      <w:r>
        <w:rPr>
          <w:rFonts w:ascii="Microsoft JhengHei" w:eastAsia="Microsoft JhengHei"/>
          <w:b/>
          <w:spacing w:val="-6"/>
          <w:sz w:val="24"/>
        </w:rPr>
        <w:t xml:space="preserve"> 分、价格评价 </w:t>
      </w:r>
      <w:r>
        <w:rPr>
          <w:rFonts w:ascii="Microsoft JhengHei" w:eastAsia="Microsoft JhengHei"/>
          <w:b/>
          <w:sz w:val="24"/>
        </w:rPr>
        <w:t>40</w:t>
      </w:r>
      <w:r>
        <w:rPr>
          <w:rFonts w:ascii="Microsoft JhengHei" w:eastAsia="Microsoft JhengHei"/>
          <w:b/>
          <w:spacing w:val="-8"/>
          <w:sz w:val="24"/>
        </w:rPr>
        <w:t xml:space="preserve"> 分</w:t>
      </w:r>
      <w:r>
        <w:rPr>
          <w:sz w:val="24"/>
        </w:rPr>
        <w:t>）计算出通过初审投标人的综合评</w:t>
      </w:r>
      <w:r>
        <w:rPr>
          <w:spacing w:val="-1"/>
          <w:sz w:val="24"/>
        </w:rPr>
        <w:t>价得分。评标委员会将按各投标人综合评价得分由高到低的原则对所有</w:t>
      </w:r>
    </w:p>
    <w:p>
      <w:pPr>
        <w:pStyle w:val="BodyText"/>
        <w:spacing w:before="75" w:line="343" w:lineRule="auto"/>
        <w:ind w:left="2144" w:right="976"/>
      </w:pPr>
      <w:r>
        <w:rPr>
          <w:spacing w:val="-2"/>
        </w:rPr>
        <w:t>通过初审的投标人进行排序，推荐综合得分排名第一的投标人为中标候</w:t>
      </w:r>
      <w:r>
        <w:rPr>
          <w:spacing w:val="-4"/>
        </w:rPr>
        <w:t>选人。</w:t>
      </w:r>
    </w:p>
    <w:p>
      <w:pPr>
        <w:pStyle w:val="BodyText"/>
        <w:tabs>
          <w:tab w:val="left" w:pos="1685"/>
        </w:tabs>
        <w:spacing w:before="1"/>
        <w:ind w:left="966"/>
      </w:pPr>
      <w:r>
        <w:t>32</w:t>
      </w:r>
      <w:r>
        <w:rPr>
          <w:spacing w:val="-10"/>
        </w:rPr>
        <w:t>、</w:t>
      </w:r>
      <w:r>
        <w:tab/>
        <w:t>评标步</w:t>
      </w:r>
      <w:r>
        <w:rPr>
          <w:spacing w:val="-10"/>
        </w:rPr>
        <w:t>骤</w:t>
      </w:r>
    </w:p>
    <w:p>
      <w:pPr>
        <w:pStyle w:val="BodyText"/>
        <w:spacing w:before="132"/>
        <w:ind w:left="2076"/>
      </w:pPr>
      <w:r>
        <w:rPr>
          <w:spacing w:val="-1"/>
        </w:rPr>
        <w:t>评标委员会对投标文件的评审分为初审、比较与评价：</w:t>
      </w:r>
    </w:p>
    <w:p>
      <w:pPr>
        <w:pStyle w:val="BodyText"/>
        <w:spacing w:before="133" w:line="343" w:lineRule="auto"/>
        <w:ind w:left="2076" w:right="4452"/>
      </w:pPr>
      <w:r>
        <w:rPr>
          <w:spacing w:val="-2"/>
        </w:rPr>
        <w:t>（一）初审（</w:t>
      </w:r>
      <w:r>
        <w:rPr>
          <w:spacing w:val="-8"/>
        </w:rPr>
        <w:t xml:space="preserve">评审细则内容详见表 </w:t>
      </w:r>
      <w:r>
        <w:rPr>
          <w:spacing w:val="-2"/>
        </w:rPr>
        <w:t>1） 1、资格性检查；</w:t>
      </w:r>
    </w:p>
    <w:p>
      <w:pPr>
        <w:pStyle w:val="BodyText"/>
        <w:ind w:left="2076"/>
      </w:pPr>
      <w:r>
        <w:t>2</w:t>
      </w:r>
      <w:r>
        <w:rPr>
          <w:spacing w:val="-2"/>
        </w:rPr>
        <w:t>、符合性检查；</w:t>
      </w:r>
    </w:p>
    <w:p>
      <w:pPr>
        <w:spacing w:before="53"/>
        <w:ind w:left="2076" w:right="0" w:firstLine="0"/>
        <w:jc w:val="left"/>
        <w:rPr>
          <w:rFonts w:ascii="Microsoft JhengHei" w:eastAsia="Microsoft JhengHei"/>
          <w:b/>
          <w:sz w:val="24"/>
        </w:rPr>
      </w:pPr>
      <w:r>
        <w:rPr>
          <w:sz w:val="24"/>
        </w:rPr>
        <w:t>（二）比较与评价</w:t>
      </w:r>
      <w:r>
        <w:rPr>
          <w:rFonts w:ascii="Microsoft JhengHei" w:eastAsia="Microsoft JhengHei"/>
          <w:b/>
          <w:sz w:val="24"/>
        </w:rPr>
        <w:t>（评分按四舍五入的原则精确至小数点后两位</w:t>
      </w:r>
      <w:r>
        <w:rPr>
          <w:rFonts w:ascii="Microsoft JhengHei" w:eastAsia="Microsoft JhengHei"/>
          <w:b/>
          <w:spacing w:val="-10"/>
          <w:sz w:val="24"/>
        </w:rPr>
        <w:t>）</w:t>
      </w:r>
    </w:p>
    <w:p>
      <w:pPr>
        <w:pStyle w:val="BodyText"/>
        <w:spacing w:before="78" w:line="343" w:lineRule="auto"/>
        <w:ind w:left="2136" w:right="849" w:firstLine="480"/>
        <w:jc w:val="both"/>
      </w:pPr>
      <w:r>
        <w:rPr>
          <w:spacing w:val="-2"/>
        </w:rPr>
        <w:t>1、商务评价：各评委对通过初审的投标人对照采购需求各项商务要</w:t>
      </w:r>
      <w:r>
        <w:rPr>
          <w:spacing w:val="-2"/>
        </w:rPr>
        <w:t>求进行评审和比较，并量化打分（</w:t>
      </w:r>
      <w:r>
        <w:rPr>
          <w:spacing w:val="-5"/>
        </w:rPr>
        <w:t xml:space="preserve">评审细则内容详见表 </w:t>
      </w:r>
      <w:r>
        <w:rPr>
          <w:spacing w:val="40"/>
        </w:rPr>
        <w:t>2</w:t>
      </w:r>
      <w:r>
        <w:rPr>
          <w:spacing w:val="-80"/>
        </w:rPr>
        <w:t>）</w:t>
      </w:r>
      <w:r>
        <w:rPr>
          <w:spacing w:val="3"/>
        </w:rPr>
        <w:t>；所有评委对</w:t>
      </w:r>
      <w:r>
        <w:rPr>
          <w:spacing w:val="-3"/>
        </w:rPr>
        <w:t>某一投标人的商务评价评分的算术平均值作为该投标人的商务评价得分；</w:t>
      </w:r>
    </w:p>
    <w:p>
      <w:pPr>
        <w:pStyle w:val="BodyText"/>
        <w:spacing w:before="1" w:line="343" w:lineRule="auto"/>
        <w:ind w:left="2136" w:right="849" w:firstLine="480"/>
        <w:jc w:val="both"/>
      </w:pPr>
      <w:r>
        <w:rPr>
          <w:spacing w:val="-2"/>
        </w:rPr>
        <w:t>2、技术评价：各评委对通过初审的投标人对照采购需求各项技术要</w:t>
      </w:r>
      <w:r>
        <w:rPr>
          <w:spacing w:val="-2"/>
        </w:rPr>
        <w:t>求进行评审和比较，并量化打分（</w:t>
      </w:r>
      <w:r>
        <w:rPr>
          <w:spacing w:val="-5"/>
        </w:rPr>
        <w:t xml:space="preserve">评审细则内容详见表 </w:t>
      </w:r>
      <w:r>
        <w:rPr>
          <w:spacing w:val="40"/>
        </w:rPr>
        <w:t>3</w:t>
      </w:r>
      <w:r>
        <w:rPr>
          <w:spacing w:val="-80"/>
        </w:rPr>
        <w:t>）</w:t>
      </w:r>
      <w:r>
        <w:rPr>
          <w:spacing w:val="3"/>
        </w:rPr>
        <w:t>；所有评委对</w:t>
      </w:r>
      <w:r>
        <w:rPr>
          <w:spacing w:val="-3"/>
        </w:rPr>
        <w:t>某一投标人的技术评价评分的算术平均值作为该投标人的技术评价得分；</w:t>
      </w:r>
    </w:p>
    <w:p>
      <w:pPr>
        <w:pStyle w:val="BodyText"/>
        <w:spacing w:before="1" w:line="343" w:lineRule="auto"/>
        <w:ind w:left="2136" w:right="975" w:firstLine="480"/>
      </w:pPr>
      <w:r>
        <w:rPr>
          <w:spacing w:val="-4"/>
        </w:rPr>
        <w:t>3、价格评估：价格评估得分采用低价优先法计算，即通过初审且投</w:t>
      </w:r>
      <w:r>
        <w:rPr>
          <w:spacing w:val="-6"/>
        </w:rPr>
        <w:t xml:space="preserve">标价格最低的投标报价为评标基准价，其价格评估得分为 </w:t>
      </w:r>
      <w:r>
        <w:rPr>
          <w:spacing w:val="-4"/>
        </w:rPr>
        <w:t>40</w:t>
      </w:r>
      <w:r>
        <w:rPr>
          <w:spacing w:val="-11"/>
        </w:rPr>
        <w:t xml:space="preserve"> 分。其他投</w:t>
      </w:r>
    </w:p>
    <w:p>
      <w:pPr>
        <w:spacing w:before="0" w:line="362" w:lineRule="exact"/>
        <w:ind w:left="2136" w:right="0" w:firstLine="0"/>
        <w:jc w:val="left"/>
        <w:rPr>
          <w:rFonts w:ascii="Microsoft JhengHei" w:eastAsia="Microsoft JhengHei" w:hAnsi="Microsoft JhengHei"/>
          <w:b/>
          <w:sz w:val="24"/>
        </w:rPr>
      </w:pPr>
      <w:r>
        <w:rPr>
          <w:spacing w:val="-4"/>
          <w:sz w:val="24"/>
        </w:rPr>
        <w:t>标人的价格评估得分按如下公式计算：</w:t>
      </w:r>
      <w:r>
        <w:rPr>
          <w:rFonts w:ascii="Microsoft JhengHei" w:eastAsia="Microsoft JhengHei" w:hAnsi="Microsoft JhengHei"/>
          <w:b/>
          <w:spacing w:val="-4"/>
          <w:sz w:val="24"/>
        </w:rPr>
        <w:t>价格得分=（评标基准价÷</w:t>
      </w:r>
      <w:r>
        <w:rPr>
          <w:rFonts w:ascii="Microsoft JhengHei" w:eastAsia="Microsoft JhengHei" w:hAnsi="Microsoft JhengHei"/>
          <w:b/>
          <w:spacing w:val="-7"/>
          <w:sz w:val="24"/>
        </w:rPr>
        <w:t>投标报</w:t>
      </w:r>
    </w:p>
    <w:p>
      <w:pPr>
        <w:pStyle w:val="Heading3"/>
        <w:spacing w:line="441" w:lineRule="exact"/>
        <w:ind w:left="2136"/>
      </w:pPr>
      <w:r>
        <w:t>价）×40</w:t>
      </w:r>
      <w:r>
        <w:rPr>
          <w:spacing w:val="-10"/>
        </w:rPr>
        <w:t>。</w:t>
      </w:r>
    </w:p>
    <w:p>
      <w:pPr>
        <w:pStyle w:val="BodyText"/>
        <w:spacing w:before="78" w:line="343" w:lineRule="auto"/>
        <w:ind w:left="2136" w:right="975" w:firstLine="480"/>
      </w:pPr>
      <w:r>
        <w:rPr>
          <w:spacing w:val="-4"/>
        </w:rPr>
        <w:t>4、在各评委的技术、商务评分中，取各评分的算术平均值为该投标</w:t>
      </w:r>
      <w:r>
        <w:rPr>
          <w:spacing w:val="-2"/>
        </w:rPr>
        <w:t>人的技术得分和商务得分。</w:t>
      </w:r>
    </w:p>
    <w:p>
      <w:pPr>
        <w:pStyle w:val="BodyText"/>
        <w:spacing w:line="343" w:lineRule="auto"/>
        <w:ind w:left="2136" w:right="975" w:firstLine="480"/>
      </w:pPr>
      <w:r>
        <w:rPr>
          <w:spacing w:val="-4"/>
        </w:rPr>
        <w:t>5、综合比较与评价：在各评委的商务、技术评分中，取各评分的算</w:t>
      </w:r>
      <w:r>
        <w:rPr>
          <w:spacing w:val="-1"/>
        </w:rPr>
        <w:t>术平均值为该投标人的商务得分和技术得分。将投标人的商务得分、技</w:t>
      </w:r>
    </w:p>
    <w:p>
      <w:pPr>
        <w:pStyle w:val="BodyText"/>
        <w:spacing w:before="1"/>
        <w:ind w:left="2136"/>
      </w:pPr>
      <w:r>
        <w:rPr>
          <w:spacing w:val="-1"/>
        </w:rPr>
        <w:t>术得分、价格得分相加，计算得出通过初审的投标人的综合得分。评</w:t>
      </w:r>
    </w:p>
    <w:p>
      <w:pPr>
        <w:pStyle w:val="BodyText"/>
        <w:spacing w:line="20" w:lineRule="exact"/>
        <w:ind w:left="9359"/>
        <w:rPr>
          <w:sz w:val="2"/>
        </w:rPr>
      </w:pPr>
      <w:r>
        <w:rPr>
          <w:sz w:val="2"/>
        </w:rPr>
        <w:pict>
          <v:group id="_x0000_i1053" style="width:9.8pt;height:0.5pt;mso-position-horizontal-relative:char;mso-position-vertical-relative:line" coordorigin="0,0" coordsize="196,10">
            <v:rect id="_x0000_s1054" style="width:196;height:10;position:absolute" filled="t" fillcolor="black" stroked="f">
              <v:fill type="solid"/>
            </v:rect>
            <w10:wrap type="none"/>
          </v:group>
        </w:pict>
      </w:r>
    </w:p>
    <w:p>
      <w:pPr>
        <w:spacing w:after="0" w:line="20" w:lineRule="exact"/>
        <w:rPr>
          <w:sz w:val="2"/>
        </w:rPr>
        <w:sectPr>
          <w:headerReference w:type="default" r:id="rId56"/>
          <w:footerReference w:type="default" r:id="rId57"/>
          <w:pgSz w:w="11910" w:h="16840"/>
          <w:pgMar w:top="1100" w:right="440" w:bottom="1300" w:left="860" w:header="879" w:footer="1106"/>
          <w:pgNumType w:start="26"/>
          <w:cols w:space="708"/>
        </w:sectPr>
      </w:pPr>
    </w:p>
    <w:p>
      <w:pPr>
        <w:pStyle w:val="BodyText"/>
        <w:spacing w:before="112"/>
        <w:ind w:left="2136"/>
      </w:pPr>
      <w:r>
        <w:rPr>
          <w:spacing w:val="-1"/>
        </w:rPr>
        <w:t>标委员会对各统计得分核对无误后，签名确认。</w:t>
      </w:r>
    </w:p>
    <w:p>
      <w:pPr>
        <w:pStyle w:val="BodyText"/>
        <w:spacing w:before="132"/>
        <w:ind w:left="2076"/>
      </w:pPr>
      <w:r>
        <w:t>（三）</w:t>
      </w:r>
      <w:r>
        <w:rPr>
          <w:spacing w:val="-1"/>
        </w:rPr>
        <w:t>推荐中标候选供应商名单。</w:t>
      </w:r>
    </w:p>
    <w:p>
      <w:pPr>
        <w:pStyle w:val="BodyText"/>
        <w:spacing w:before="133" w:line="343" w:lineRule="auto"/>
        <w:ind w:left="2136" w:right="975" w:firstLine="480"/>
        <w:jc w:val="both"/>
      </w:pPr>
      <w:r>
        <w:rPr>
          <w:spacing w:val="-2"/>
        </w:rPr>
        <w:t>评标委员会将按综合得分由高到低的顺序排名（综合得分相同的，</w:t>
      </w:r>
      <w:r>
        <w:rPr>
          <w:spacing w:val="-2"/>
        </w:rPr>
        <w:t>按投标报价由低到高顺序排列，综合得分和投标报价均相同的，按技术</w:t>
      </w:r>
      <w:r>
        <w:rPr>
          <w:spacing w:val="-2"/>
        </w:rPr>
        <w:t>指标由优至劣顺序排列</w:t>
      </w:r>
      <w:r>
        <w:rPr>
          <w:spacing w:val="-94"/>
        </w:rPr>
        <w:t>）</w:t>
      </w:r>
      <w:r>
        <w:rPr>
          <w:spacing w:val="-13"/>
        </w:rPr>
        <w:t>，推荐综合得分排名第一的投标人为第一中标候</w:t>
      </w:r>
      <w:r>
        <w:rPr>
          <w:spacing w:val="-2"/>
        </w:rPr>
        <w:t>选人，依此类推，并向采购人出具书面评标报告。</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7"/>
        <w:rPr>
          <w:sz w:val="35"/>
        </w:rPr>
      </w:pPr>
    </w:p>
    <w:p>
      <w:pPr>
        <w:pStyle w:val="Heading2"/>
        <w:ind w:left="1526"/>
      </w:pPr>
      <w:r>
        <w:rPr>
          <w:spacing w:val="-2"/>
        </w:rPr>
        <w:t>十、相关表格</w:t>
      </w:r>
    </w:p>
    <w:p>
      <w:pPr>
        <w:pStyle w:val="BodyText"/>
        <w:spacing w:before="14"/>
        <w:rPr>
          <w:rFonts w:ascii="Microsoft JhengHei"/>
          <w:b/>
          <w:sz w:val="22"/>
        </w:rPr>
      </w:pPr>
    </w:p>
    <w:p>
      <w:pPr>
        <w:spacing w:before="0"/>
        <w:ind w:left="966" w:right="0" w:firstLine="0"/>
        <w:jc w:val="left"/>
        <w:rPr>
          <w:rFonts w:ascii="Microsoft JhengHei" w:eastAsia="Microsoft JhengHei"/>
          <w:b/>
          <w:sz w:val="24"/>
        </w:rPr>
      </w:pPr>
      <w:r>
        <w:rPr>
          <w:sz w:val="24"/>
        </w:rPr>
        <w:t>表一：</w:t>
      </w:r>
      <w:r>
        <w:rPr>
          <w:rFonts w:ascii="Microsoft JhengHei" w:eastAsia="Microsoft JhengHei"/>
          <w:b/>
          <w:spacing w:val="-2"/>
          <w:sz w:val="24"/>
        </w:rPr>
        <w:t>资格符合性评审表</w:t>
      </w:r>
    </w:p>
    <w:p>
      <w:pPr>
        <w:pStyle w:val="BodyText"/>
        <w:spacing w:before="12"/>
        <w:rPr>
          <w:rFonts w:ascii="Microsoft JhengHei"/>
          <w:b/>
          <w:sz w:val="11"/>
        </w:rPr>
      </w:pPr>
      <w:r>
        <w:pict>
          <v:rect id="_x0000_s1055" style="width:9.8pt;height:0.5pt;margin-top:11.91pt;margin-left:510.95pt;mso-position-horizontal-relative:page;mso-wrap-distance-left:0;mso-wrap-distance-right:0;position:absolute;z-index:-251637760" filled="t" fillcolor="black" stroked="f">
            <v:fill type="solid"/>
            <w10:wrap type="topAndBottom"/>
          </v:rect>
        </w:pict>
      </w:r>
    </w:p>
    <w:p>
      <w:pPr>
        <w:spacing w:after="0"/>
        <w:rPr>
          <w:rFonts w:ascii="Microsoft JhengHei"/>
          <w:sz w:val="11"/>
        </w:rPr>
      </w:pPr>
      <w:r>
        <w:rPr>
          <w:rFonts w:ascii="Microsoft JhengHei"/>
          <w:sz w:val="11"/>
        </w:rPr>
        <w:br/>
      </w:r>
      <w:r>
        <w:rPr>
          <w:rFonts w:ascii="Microsoft JhengHei"/>
          <w:sz w:val="1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8" w:history="1">
        <w:r>
          <w:rPr>
            <w:rFonts w:ascii="SimSun" w:eastAsia="SimSun" w:hAnsi="SimSun" w:cs="SimSun"/>
            <w:b/>
            <w:bCs/>
            <w:color w:val="0000EE"/>
            <w:sz w:val="30"/>
            <w:szCs w:val="30"/>
            <w:u w:val="single" w:color="0000EE"/>
          </w:rPr>
          <w:t>https://d.book118.com/128106051124006043</w:t>
        </w:r>
      </w:hyperlink>
    </w:p>
    <w:p>
      <w:pPr>
        <w:spacing w:after="0"/>
        <w:rPr>
          <w:rFonts w:ascii="Microsoft JhengHei"/>
          <w:sz w:val="11"/>
        </w:rPr>
      </w:pPr>
    </w:p>
    <w:sectPr>
      <w:headerReference w:type="default" r:id="rId59"/>
      <w:footerReference w:type="default" r:id="rId60"/>
      <w:pgSz w:w="11910" w:h="16840"/>
      <w:pgMar w:top="1100" w:right="440" w:bottom="1320" w:left="860" w:header="879" w:footer="1106"/>
      <w:pgNumType w:start="2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Malgun Gothic">
    <w:altName w:val="Malgun Gothic"/>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2" style="mso-position-horizontal-relative:page;mso-position-vertical-relative:page;position:absolute;z-index:-251658240"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053" type="#_x0000_t202" style="width:11.5pt;height:12pt;margin-top:774.21pt;margin-left:508.35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r>
      <w:pict>
        <v:shape id="_x0000_s2054" type="#_x0000_t202" style="width:200pt;height:11pt;margin-top:781.03pt;margin-left:90.3pt;mso-position-horizontal-relative:page;mso-position-vertical-relative:page;position:absolute;z-index:-251656192"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8" style="mso-position-horizontal-relative:page;mso-position-vertical-relative:page;position:absolute;z-index:-251655168"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059" type="#_x0000_t202" style="width:11.5pt;height:12pt;margin-top:774.21pt;margin-left:508.35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p>
            </w:txbxContent>
          </v:textbox>
        </v:shape>
      </w:pict>
    </w:r>
    <w:r>
      <w:pict>
        <v:shape id="_x0000_s2060" type="#_x0000_t202" style="width:200pt;height:11pt;margin-top:781.03pt;margin-left:90.3pt;mso-position-horizontal-relative:page;mso-position-vertical-relative:page;position:absolute;z-index:-251653120"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4" style="mso-position-horizontal-relative:page;mso-position-vertical-relative:page;position:absolute;z-index:-251652096"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065" type="#_x0000_t202" style="width:11.5pt;height:12pt;margin-top:774.21pt;margin-left:508.35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p>
            </w:txbxContent>
          </v:textbox>
        </v:shape>
      </w:pict>
    </w:r>
    <w:r>
      <w:pict>
        <v:shape id="_x0000_s2066" type="#_x0000_t202" style="width:200pt;height:11pt;margin-top:781.03pt;margin-left:90.3pt;mso-position-horizontal-relative:page;mso-position-vertical-relative:page;position:absolute;z-index:-251650048"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0" style="mso-position-horizontal-relative:page;mso-position-vertical-relative:page;position:absolute;z-index:-251649024"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071" type="#_x0000_t202" style="width:11.5pt;height:12pt;margin-top:774.21pt;margin-left:508.35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w:t>
                </w:r>
                <w:r>
                  <w:rPr>
                    <w:rFonts w:ascii="Times New Roman"/>
                    <w:sz w:val="18"/>
                  </w:rPr>
                  <w:fldChar w:fldCharType="end"/>
                </w:r>
              </w:p>
            </w:txbxContent>
          </v:textbox>
        </v:shape>
      </w:pict>
    </w:r>
    <w:r>
      <w:pict>
        <v:shape id="_x0000_s2072" type="#_x0000_t202" style="width:200pt;height:11pt;margin-top:781.03pt;margin-left:90.3pt;mso-position-horizontal-relative:page;mso-position-vertical-relative:page;position:absolute;z-index:-251646976"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6" style="mso-position-horizontal-relative:page;mso-position-vertical-relative:page;position:absolute;z-index:-251645952"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077" type="#_x0000_t202" style="width:11.5pt;height:12pt;margin-top:774.21pt;margin-left:508.35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5</w:t>
                </w:r>
                <w:r>
                  <w:rPr>
                    <w:rFonts w:ascii="Times New Roman"/>
                    <w:sz w:val="18"/>
                  </w:rPr>
                  <w:fldChar w:fldCharType="end"/>
                </w:r>
              </w:p>
            </w:txbxContent>
          </v:textbox>
        </v:shape>
      </w:pict>
    </w:r>
    <w:r>
      <w:pict>
        <v:shape id="_x0000_s2078" type="#_x0000_t202" style="width:200pt;height:11pt;margin-top:781.03pt;margin-left:90.3pt;mso-position-horizontal-relative:page;mso-position-vertical-relative:page;position:absolute;z-index:-251643904"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1" style="mso-position-horizontal-relative:page;mso-position-vertical-relative:page;position:absolute;z-index:-251642880"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082" type="#_x0000_t202" style="width:11.5pt;height:12pt;margin-top:774.21pt;margin-left:508.35pt;mso-position-horizontal-relative:page;mso-position-vertical-relative:page;position:absolute;z-index:-25164185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6</w:t>
                </w:r>
                <w:r>
                  <w:rPr>
                    <w:rFonts w:ascii="Times New Roman"/>
                    <w:sz w:val="18"/>
                  </w:rPr>
                  <w:fldChar w:fldCharType="end"/>
                </w:r>
              </w:p>
            </w:txbxContent>
          </v:textbox>
        </v:shape>
      </w:pict>
    </w:r>
    <w:r>
      <w:pict>
        <v:shape id="_x0000_s2083" type="#_x0000_t202" style="width:200pt;height:11pt;margin-top:781.03pt;margin-left:90.3pt;mso-position-horizontal-relative:page;mso-position-vertical-relative:page;position:absolute;z-index:-251640832"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6" style="mso-position-horizontal-relative:page;mso-position-vertical-relative:page;position:absolute;z-index:-251639808"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087" type="#_x0000_t202" style="width:11.5pt;height:12pt;margin-top:774.21pt;margin-left:508.35pt;mso-position-horizontal-relative:page;mso-position-vertical-relative:page;position:absolute;z-index:-25163878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w:t>
                </w:r>
                <w:r>
                  <w:rPr>
                    <w:rFonts w:ascii="Times New Roman"/>
                    <w:sz w:val="18"/>
                  </w:rPr>
                  <w:fldChar w:fldCharType="end"/>
                </w:r>
              </w:p>
            </w:txbxContent>
          </v:textbox>
        </v:shape>
      </w:pict>
    </w:r>
    <w:r>
      <w:pict>
        <v:shape id="_x0000_s2088" type="#_x0000_t202" style="width:200pt;height:11pt;margin-top:781.03pt;margin-left:90.3pt;mso-position-horizontal-relative:page;mso-position-vertical-relative:page;position:absolute;z-index:-251637760"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1" style="mso-position-horizontal-relative:page;mso-position-vertical-relative:page;position:absolute;z-index:-251636736"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092" type="#_x0000_t202" style="width:11.5pt;height:12pt;margin-top:774.21pt;margin-left:508.35pt;mso-position-horizontal-relative:page;mso-position-vertical-relative:page;position:absolute;z-index:-25163571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8</w:t>
                </w:r>
                <w:r>
                  <w:rPr>
                    <w:rFonts w:ascii="Times New Roman"/>
                    <w:sz w:val="18"/>
                  </w:rPr>
                  <w:fldChar w:fldCharType="end"/>
                </w:r>
              </w:p>
            </w:txbxContent>
          </v:textbox>
        </v:shape>
      </w:pict>
    </w:r>
    <w:r>
      <w:pict>
        <v:shape id="_x0000_s2093" type="#_x0000_t202" style="width:200pt;height:11pt;margin-top:781.03pt;margin-left:90.3pt;mso-position-horizontal-relative:page;mso-position-vertical-relative:page;position:absolute;z-index:-251634688"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7" style="mso-position-horizontal-relative:page;mso-position-vertical-relative:page;position:absolute;z-index:-251633664"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098" type="#_x0000_t202" style="width:16pt;height:12pt;margin-top:774.21pt;margin-left:508.35pt;mso-position-horizontal-relative:page;mso-position-vertical-relative:page;position:absolute;z-index:-2516326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9</w:t>
                </w:r>
                <w:r>
                  <w:rPr>
                    <w:rFonts w:ascii="Times New Roman"/>
                    <w:spacing w:val="-5"/>
                    <w:sz w:val="18"/>
                  </w:rPr>
                  <w:fldChar w:fldCharType="end"/>
                </w:r>
              </w:p>
            </w:txbxContent>
          </v:textbox>
        </v:shape>
      </w:pict>
    </w:r>
    <w:r>
      <w:pict>
        <v:shape id="_x0000_s2099" type="#_x0000_t202" style="width:200pt;height:11pt;margin-top:781.03pt;margin-left:90.3pt;mso-position-horizontal-relative:page;mso-position-vertical-relative:page;position:absolute;z-index:-251631616"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3" style="mso-position-horizontal-relative:page;mso-position-vertical-relative:page;position:absolute;z-index:-251630592"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04" type="#_x0000_t202" style="width:16pt;height:12pt;margin-top:774.21pt;margin-left:508.35pt;mso-position-horizontal-relative:page;mso-position-vertical-relative:page;position:absolute;z-index:-2516295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r>
      <w:pict>
        <v:shape id="_x0000_s2105" type="#_x0000_t202" style="width:200pt;height:11pt;margin-top:781.03pt;margin-left:90.3pt;mso-position-horizontal-relative:page;mso-position-vertical-relative:page;position:absolute;z-index:-251628544"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9" style="mso-position-horizontal-relative:page;mso-position-vertical-relative:page;position:absolute;z-index:-251627520"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10" type="#_x0000_t202" style="width:16pt;height:12pt;margin-top:774.21pt;margin-left:508.35pt;mso-position-horizontal-relative:page;mso-position-vertical-relative:page;position:absolute;z-index:-2516264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r>
      <w:pict>
        <v:shape id="_x0000_s2111" type="#_x0000_t202" style="width:200pt;height:11pt;margin-top:781.03pt;margin-left:90.3pt;mso-position-horizontal-relative:page;mso-position-vertical-relative:page;position:absolute;z-index:-251625472"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5" style="mso-position-horizontal-relative:page;mso-position-vertical-relative:page;position:absolute;z-index:-251624448"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16" type="#_x0000_t202" style="width:16pt;height:12pt;margin-top:774.21pt;margin-left:508.35pt;mso-position-horizontal-relative:page;mso-position-vertical-relative:page;position:absolute;z-index:-2516234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r>
      <w:pict>
        <v:shape id="_x0000_s2117" type="#_x0000_t202" style="width:200pt;height:11pt;margin-top:781.03pt;margin-left:90.3pt;mso-position-horizontal-relative:page;mso-position-vertical-relative:page;position:absolute;z-index:-251622400"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1" style="mso-position-horizontal-relative:page;mso-position-vertical-relative:page;position:absolute;z-index:-251621376"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22" type="#_x0000_t202" style="width:16pt;height:12pt;margin-top:774.21pt;margin-left:508.35pt;mso-position-horizontal-relative:page;mso-position-vertical-relative:page;position:absolute;z-index:-2516203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13</w:t>
                </w:r>
                <w:r>
                  <w:rPr>
                    <w:rFonts w:ascii="Times New Roman"/>
                    <w:spacing w:val="-5"/>
                    <w:sz w:val="18"/>
                  </w:rPr>
                  <w:fldChar w:fldCharType="end"/>
                </w:r>
              </w:p>
            </w:txbxContent>
          </v:textbox>
        </v:shape>
      </w:pict>
    </w:r>
    <w:r>
      <w:pict>
        <v:shape id="_x0000_s2123" type="#_x0000_t202" style="width:200pt;height:11pt;margin-top:781.03pt;margin-left:90.3pt;mso-position-horizontal-relative:page;mso-position-vertical-relative:page;position:absolute;z-index:-251619328"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7" style="mso-position-horizontal-relative:page;mso-position-vertical-relative:page;position:absolute;z-index:-251618304"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28" type="#_x0000_t202" style="width:16pt;height:12pt;margin-top:774.21pt;margin-left:508.35pt;mso-position-horizontal-relative:page;mso-position-vertical-relative:page;position:absolute;z-index:-2516172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14</w:t>
                </w:r>
                <w:r>
                  <w:rPr>
                    <w:rFonts w:ascii="Times New Roman"/>
                    <w:spacing w:val="-5"/>
                    <w:sz w:val="18"/>
                  </w:rPr>
                  <w:fldChar w:fldCharType="end"/>
                </w:r>
              </w:p>
            </w:txbxContent>
          </v:textbox>
        </v:shape>
      </w:pict>
    </w:r>
    <w:r>
      <w:pict>
        <v:shape id="_x0000_s2129" type="#_x0000_t202" style="width:200pt;height:11pt;margin-top:781.03pt;margin-left:90.3pt;mso-position-horizontal-relative:page;mso-position-vertical-relative:page;position:absolute;z-index:-251616256"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3" style="mso-position-horizontal-relative:page;mso-position-vertical-relative:page;position:absolute;z-index:-251615232"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34" type="#_x0000_t202" style="width:16pt;height:12pt;margin-top:774.21pt;margin-left:508.35pt;mso-position-horizontal-relative:page;mso-position-vertical-relative:page;position:absolute;z-index:-2516142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15</w:t>
                </w:r>
                <w:r>
                  <w:rPr>
                    <w:rFonts w:ascii="Times New Roman"/>
                    <w:spacing w:val="-5"/>
                    <w:sz w:val="18"/>
                  </w:rPr>
                  <w:fldChar w:fldCharType="end"/>
                </w:r>
              </w:p>
            </w:txbxContent>
          </v:textbox>
        </v:shape>
      </w:pict>
    </w:r>
    <w:r>
      <w:pict>
        <v:shape id="_x0000_s2135" type="#_x0000_t202" style="width:200pt;height:11pt;margin-top:781.03pt;margin-left:90.3pt;mso-position-horizontal-relative:page;mso-position-vertical-relative:page;position:absolute;z-index:-251613184"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9" style="mso-position-horizontal-relative:page;mso-position-vertical-relative:page;position:absolute;z-index:-251612160"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40" type="#_x0000_t202" style="width:16pt;height:12pt;margin-top:774.21pt;margin-left:508.35pt;mso-position-horizontal-relative:page;mso-position-vertical-relative:page;position:absolute;z-index:-25161113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16</w:t>
                </w:r>
                <w:r>
                  <w:rPr>
                    <w:rFonts w:ascii="Times New Roman"/>
                    <w:spacing w:val="-5"/>
                    <w:sz w:val="18"/>
                  </w:rPr>
                  <w:fldChar w:fldCharType="end"/>
                </w:r>
              </w:p>
            </w:txbxContent>
          </v:textbox>
        </v:shape>
      </w:pict>
    </w:r>
    <w:r>
      <w:pict>
        <v:shape id="_x0000_s2141" type="#_x0000_t202" style="width:200pt;height:11pt;margin-top:781.03pt;margin-left:90.3pt;mso-position-horizontal-relative:page;mso-position-vertical-relative:page;position:absolute;z-index:-251610112"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5" style="mso-position-horizontal-relative:page;mso-position-vertical-relative:page;position:absolute;z-index:-251609088"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46" type="#_x0000_t202" style="width:16pt;height:12pt;margin-top:774.21pt;margin-left:508.35pt;mso-position-horizontal-relative:page;mso-position-vertical-relative:page;position:absolute;z-index:-25160806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17</w:t>
                </w:r>
                <w:r>
                  <w:rPr>
                    <w:rFonts w:ascii="Times New Roman"/>
                    <w:spacing w:val="-5"/>
                    <w:sz w:val="18"/>
                  </w:rPr>
                  <w:fldChar w:fldCharType="end"/>
                </w:r>
              </w:p>
            </w:txbxContent>
          </v:textbox>
        </v:shape>
      </w:pict>
    </w:r>
    <w:r>
      <w:pict>
        <v:shape id="_x0000_s2147" type="#_x0000_t202" style="width:200pt;height:11pt;margin-top:781.03pt;margin-left:90.3pt;mso-position-horizontal-relative:page;mso-position-vertical-relative:page;position:absolute;z-index:-251607040"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1" style="mso-position-horizontal-relative:page;mso-position-vertical-relative:page;position:absolute;z-index:-251606016"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52" type="#_x0000_t202" style="width:16pt;height:12pt;margin-top:774.21pt;margin-left:508.35pt;mso-position-horizontal-relative:page;mso-position-vertical-relative:page;position:absolute;z-index:-2516049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18</w:t>
                </w:r>
                <w:r>
                  <w:rPr>
                    <w:rFonts w:ascii="Times New Roman"/>
                    <w:spacing w:val="-5"/>
                    <w:sz w:val="18"/>
                  </w:rPr>
                  <w:fldChar w:fldCharType="end"/>
                </w:r>
              </w:p>
            </w:txbxContent>
          </v:textbox>
        </v:shape>
      </w:pict>
    </w:r>
    <w:r>
      <w:pict>
        <v:shape id="_x0000_s2153" type="#_x0000_t202" style="width:200pt;height:11pt;margin-top:781.03pt;margin-left:90.3pt;mso-position-horizontal-relative:page;mso-position-vertical-relative:page;position:absolute;z-index:-251603968"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7" style="mso-position-horizontal-relative:page;mso-position-vertical-relative:page;position:absolute;z-index:-251602944"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58" type="#_x0000_t202" style="width:16pt;height:12pt;margin-top:774.21pt;margin-left:508.35pt;mso-position-horizontal-relative:page;mso-position-vertical-relative:page;position:absolute;z-index:-2516019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19</w:t>
                </w:r>
                <w:r>
                  <w:rPr>
                    <w:rFonts w:ascii="Times New Roman"/>
                    <w:spacing w:val="-5"/>
                    <w:sz w:val="18"/>
                  </w:rPr>
                  <w:fldChar w:fldCharType="end"/>
                </w:r>
              </w:p>
            </w:txbxContent>
          </v:textbox>
        </v:shape>
      </w:pict>
    </w:r>
    <w:r>
      <w:pict>
        <v:shape id="_x0000_s2159" type="#_x0000_t202" style="width:200pt;height:11pt;margin-top:781.03pt;margin-left:90.3pt;mso-position-horizontal-relative:page;mso-position-vertical-relative:page;position:absolute;z-index:-251600896"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2" style="mso-position-horizontal-relative:page;mso-position-vertical-relative:page;position:absolute;z-index:-251599872"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63" type="#_x0000_t202" style="width:16pt;height:12pt;margin-top:774.21pt;margin-left:508.35pt;mso-position-horizontal-relative:page;mso-position-vertical-relative:page;position:absolute;z-index:-2515988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20</w:t>
                </w:r>
                <w:r>
                  <w:rPr>
                    <w:rFonts w:ascii="Times New Roman"/>
                    <w:spacing w:val="-5"/>
                    <w:sz w:val="18"/>
                  </w:rPr>
                  <w:fldChar w:fldCharType="end"/>
                </w:r>
              </w:p>
            </w:txbxContent>
          </v:textbox>
        </v:shape>
      </w:pict>
    </w:r>
    <w:r>
      <w:pict>
        <v:shape id="_x0000_s2164" type="#_x0000_t202" style="width:200pt;height:11pt;margin-top:781.03pt;margin-left:90.3pt;mso-position-horizontal-relative:page;mso-position-vertical-relative:page;position:absolute;z-index:-251597824"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8" style="mso-position-horizontal-relative:page;mso-position-vertical-relative:page;position:absolute;z-index:-251596800"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69" type="#_x0000_t202" style="width:16pt;height:12pt;margin-top:774.21pt;margin-left:508.35pt;mso-position-horizontal-relative:page;mso-position-vertical-relative:page;position:absolute;z-index:-2515957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21</w:t>
                </w:r>
                <w:r>
                  <w:rPr>
                    <w:rFonts w:ascii="Times New Roman"/>
                    <w:spacing w:val="-5"/>
                    <w:sz w:val="18"/>
                  </w:rPr>
                  <w:fldChar w:fldCharType="end"/>
                </w:r>
              </w:p>
            </w:txbxContent>
          </v:textbox>
        </v:shape>
      </w:pict>
    </w:r>
    <w:r>
      <w:pict>
        <v:shape id="_x0000_s2170" type="#_x0000_t202" style="width:200pt;height:11pt;margin-top:781.03pt;margin-left:90.3pt;mso-position-horizontal-relative:page;mso-position-vertical-relative:page;position:absolute;z-index:-251594752"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4" style="mso-position-horizontal-relative:page;mso-position-vertical-relative:page;position:absolute;z-index:-251593728"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75" type="#_x0000_t202" style="width:16pt;height:12pt;margin-top:774.21pt;margin-left:508.35pt;mso-position-horizontal-relative:page;mso-position-vertical-relative:page;position:absolute;z-index:-2515927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22</w:t>
                </w:r>
                <w:r>
                  <w:rPr>
                    <w:rFonts w:ascii="Times New Roman"/>
                    <w:spacing w:val="-5"/>
                    <w:sz w:val="18"/>
                  </w:rPr>
                  <w:fldChar w:fldCharType="end"/>
                </w:r>
              </w:p>
            </w:txbxContent>
          </v:textbox>
        </v:shape>
      </w:pict>
    </w:r>
    <w:r>
      <w:pict>
        <v:shape id="_x0000_s2176" type="#_x0000_t202" style="width:200pt;height:11pt;margin-top:781.03pt;margin-left:90.3pt;mso-position-horizontal-relative:page;mso-position-vertical-relative:page;position:absolute;z-index:-251591680"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80" style="mso-position-horizontal-relative:page;mso-position-vertical-relative:page;position:absolute;z-index:-251590656"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81" type="#_x0000_t202" style="width:16pt;height:12pt;margin-top:774.21pt;margin-left:508.35pt;mso-position-horizontal-relative:page;mso-position-vertical-relative:page;position:absolute;z-index:-2515896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23</w:t>
                </w:r>
                <w:r>
                  <w:rPr>
                    <w:rFonts w:ascii="Times New Roman"/>
                    <w:spacing w:val="-5"/>
                    <w:sz w:val="18"/>
                  </w:rPr>
                  <w:fldChar w:fldCharType="end"/>
                </w:r>
              </w:p>
            </w:txbxContent>
          </v:textbox>
        </v:shape>
      </w:pict>
    </w:r>
    <w:r>
      <w:pict>
        <v:shape id="_x0000_s2182" type="#_x0000_t202" style="width:200pt;height:11pt;margin-top:781.03pt;margin-left:90.3pt;mso-position-horizontal-relative:page;mso-position-vertical-relative:page;position:absolute;z-index:-251588608"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86" style="mso-position-horizontal-relative:page;mso-position-vertical-relative:page;position:absolute;z-index:-251587584"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87" type="#_x0000_t202" style="width:16pt;height:12pt;margin-top:774.21pt;margin-left:508.35pt;mso-position-horizontal-relative:page;mso-position-vertical-relative:page;position:absolute;z-index:-25158656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24</w:t>
                </w:r>
                <w:r>
                  <w:rPr>
                    <w:rFonts w:ascii="Times New Roman"/>
                    <w:spacing w:val="-5"/>
                    <w:sz w:val="18"/>
                  </w:rPr>
                  <w:fldChar w:fldCharType="end"/>
                </w:r>
              </w:p>
            </w:txbxContent>
          </v:textbox>
        </v:shape>
      </w:pict>
    </w:r>
    <w:r>
      <w:pict>
        <v:shape id="_x0000_s2188" type="#_x0000_t202" style="width:200pt;height:11pt;margin-top:781.03pt;margin-left:90.3pt;mso-position-horizontal-relative:page;mso-position-vertical-relative:page;position:absolute;z-index:-251585536"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92" style="mso-position-horizontal-relative:page;mso-position-vertical-relative:page;position:absolute;z-index:-251584512"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93" type="#_x0000_t202" style="width:16pt;height:12pt;margin-top:774.21pt;margin-left:508.35pt;mso-position-horizontal-relative:page;mso-position-vertical-relative:page;position:absolute;z-index:-25158348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25</w:t>
                </w:r>
                <w:r>
                  <w:rPr>
                    <w:rFonts w:ascii="Times New Roman"/>
                    <w:spacing w:val="-5"/>
                    <w:sz w:val="18"/>
                  </w:rPr>
                  <w:fldChar w:fldCharType="end"/>
                </w:r>
              </w:p>
            </w:txbxContent>
          </v:textbox>
        </v:shape>
      </w:pict>
    </w:r>
    <w:r>
      <w:pict>
        <v:shape id="_x0000_s2194" type="#_x0000_t202" style="width:200pt;height:11pt;margin-top:781.03pt;margin-left:90.3pt;mso-position-horizontal-relative:page;mso-position-vertical-relative:page;position:absolute;z-index:-251582464"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98" style="mso-position-horizontal-relative:page;mso-position-vertical-relative:page;position:absolute;z-index:-251581440"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199" type="#_x0000_t202" style="width:16pt;height:12pt;margin-top:774.21pt;margin-left:508.35pt;mso-position-horizontal-relative:page;mso-position-vertical-relative:page;position:absolute;z-index:-2515804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26</w:t>
                </w:r>
                <w:r>
                  <w:rPr>
                    <w:rFonts w:ascii="Times New Roman"/>
                    <w:spacing w:val="-5"/>
                    <w:sz w:val="18"/>
                  </w:rPr>
                  <w:fldChar w:fldCharType="end"/>
                </w:r>
              </w:p>
            </w:txbxContent>
          </v:textbox>
        </v:shape>
      </w:pict>
    </w:r>
    <w:r>
      <w:pict>
        <v:shape id="_x0000_s2200" type="#_x0000_t202" style="width:200pt;height:11pt;margin-top:781.03pt;margin-left:90.3pt;mso-position-horizontal-relative:page;mso-position-vertical-relative:page;position:absolute;z-index:-251579392"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204" style="mso-position-horizontal-relative:page;mso-position-vertical-relative:page;position:absolute;z-index:-251578368" from="89.85pt,779.4pt" to="507.85pt,779.4pt" stroked="t" strokecolor="black" strokeweight="0.5pt">
          <v:stroke dashstyle="solid"/>
        </v:line>
      </w:pict>
    </w:r>
    <w:r>
      <w:pict>
        <v:shapetype id="_x0000_t202" coordsize="21600,21600" o:spt="202" path="m,l,21600r21600,l21600,xe">
          <v:stroke joinstyle="miter"/>
          <v:path gradientshapeok="t" o:connecttype="rect"/>
        </v:shapetype>
        <v:shape id="_x0000_s2205" type="#_x0000_t202" style="width:16pt;height:12pt;margin-top:774.21pt;margin-left:508.35pt;mso-position-horizontal-relative:page;mso-position-vertical-relative:page;position:absolute;z-index:-2515773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28</w:t>
                </w:r>
                <w:r>
                  <w:rPr>
                    <w:rFonts w:ascii="Times New Roman"/>
                    <w:spacing w:val="-5"/>
                    <w:sz w:val="18"/>
                  </w:rPr>
                  <w:fldChar w:fldCharType="end"/>
                </w:r>
              </w:p>
            </w:txbxContent>
          </v:textbox>
        </v:shape>
      </w:pict>
    </w:r>
    <w:r>
      <w:pict>
        <v:shape id="_x0000_s2206" type="#_x0000_t202" style="width:200pt;height:11pt;margin-top:781.03pt;margin-left:90.3pt;mso-position-horizontal-relative:page;mso-position-vertical-relative:page;position:absolute;z-index:-251576320" filled="f" stroked="f">
          <v:textbox inset="0,0,0,0">
            <w:txbxContent>
              <w:p>
                <w:pPr>
                  <w:spacing w:before="0" w:line="220" w:lineRule="exact"/>
                  <w:ind w:left="20" w:right="0" w:firstLine="0"/>
                  <w:jc w:val="left"/>
                  <w:rPr>
                    <w:rFonts w:ascii="宋体" w:eastAsia="宋体"/>
                    <w:sz w:val="18"/>
                  </w:rPr>
                </w:pPr>
                <w:r>
                  <w:rPr>
                    <w:rFonts w:ascii="宋体" w:eastAsia="宋体"/>
                    <w:spacing w:val="-1"/>
                    <w:sz w:val="18"/>
                  </w:rPr>
                  <w:t>珠海信仕德建设项目管理有限公司河源分公司编制</w:t>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050" type="#_x0000_t202" style="width:191pt;height:11pt;margin-top:42.96pt;margin-left:90.3pt;mso-position-horizontal-relative:page;mso-position-vertical-relative:page;position:absolute;z-index:-251657216"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051" type="#_x0000_t202" style="width:114.5pt;height:11pt;margin-top:42.96pt;margin-left:409.8pt;mso-position-horizontal-relative:page;mso-position-vertical-relative:page;position:absolute;z-index:-251656192"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5" style="mso-position-horizontal-relative:page;mso-position-vertical-relative:page;position:absolute;z-index:-251655168"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056" type="#_x0000_t202" style="width:191pt;height:11pt;margin-top:42.96pt;margin-left:90.3pt;mso-position-horizontal-relative:page;mso-position-vertical-relative:page;position:absolute;z-index:-251654144"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057" type="#_x0000_t202" style="width:114.5pt;height:11pt;margin-top:42.96pt;margin-left:409.8pt;mso-position-horizontal-relative:page;mso-position-vertical-relative:page;position:absolute;z-index:-251653120"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1" style="mso-position-horizontal-relative:page;mso-position-vertical-relative:page;position:absolute;z-index:-251652096"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062" type="#_x0000_t202" style="width:191pt;height:11pt;margin-top:42.96pt;margin-left:90.3pt;mso-position-horizontal-relative:page;mso-position-vertical-relative:page;position:absolute;z-index:-251651072"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063" type="#_x0000_t202" style="width:114.5pt;height:11pt;margin-top:42.96pt;margin-left:409.8pt;mso-position-horizontal-relative:page;mso-position-vertical-relative:page;position:absolute;z-index:-251650048"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7" style="mso-position-horizontal-relative:page;mso-position-vertical-relative:page;position:absolute;z-index:-251649024"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068" type="#_x0000_t202" style="width:191pt;height:11pt;margin-top:42.96pt;margin-left:90.3pt;mso-position-horizontal-relative:page;mso-position-vertical-relative:page;position:absolute;z-index:-251648000"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069" type="#_x0000_t202" style="width:114.5pt;height:11pt;margin-top:42.96pt;margin-left:409.8pt;mso-position-horizontal-relative:page;mso-position-vertical-relative:page;position:absolute;z-index:-251646976"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3" style="mso-position-horizontal-relative:page;mso-position-vertical-relative:page;position:absolute;z-index:-251645952"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074" type="#_x0000_t202" style="width:191pt;height:11pt;margin-top:42.96pt;margin-left:90.3pt;mso-position-horizontal-relative:page;mso-position-vertical-relative:page;position:absolute;z-index:-251644928"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075" type="#_x0000_t202" style="width:114.5pt;height:11pt;margin-top:42.96pt;margin-left:409.8pt;mso-position-horizontal-relative:page;mso-position-vertical-relative:page;position:absolute;z-index:-251643904"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91pt;height:11pt;margin-top:42.96pt;margin-left:90.3pt;mso-position-horizontal-relative:page;mso-position-vertical-relative:page;position:absolute;z-index:-251642880" filled="f" stroked="f">
          <v:textbox inset="0,0,0,0">
            <w:txbxContent>
              <w:p>
                <w:pPr>
                  <w:spacing w:before="0" w:line="220" w:lineRule="exact"/>
                  <w:ind w:left="20" w:right="0" w:firstLine="0"/>
                  <w:jc w:val="left"/>
                  <w:rPr>
                    <w:i/>
                    <w:sz w:val="18"/>
                  </w:rPr>
                </w:pPr>
                <w:r>
                  <w:rPr>
                    <w:i/>
                    <w:spacing w:val="-1"/>
                    <w:sz w:val="18"/>
                  </w:rPr>
                  <w:t>广东省河源市质量计量监督检测所设备采购项目</w:t>
                </w:r>
              </w:p>
            </w:txbxContent>
          </v:textbox>
        </v:shape>
      </w:pict>
    </w:r>
    <w:r>
      <w:pict>
        <v:shape id="_x0000_s2080" type="#_x0000_t202" style="width:114.5pt;height:11pt;margin-top:42.96pt;margin-left:409.8pt;mso-position-horizontal-relative:page;mso-position-vertical-relative:page;position:absolute;z-index:-251641856" filled="f" stroked="f">
          <v:textbox inset="0,0,0,0">
            <w:txbxContent>
              <w:p>
                <w:pPr>
                  <w:spacing w:before="0" w:line="220" w:lineRule="exact"/>
                  <w:ind w:left="20" w:right="0" w:firstLine="0"/>
                  <w:jc w:val="left"/>
                  <w:rPr>
                    <w:sz w:val="18"/>
                  </w:rPr>
                </w:pPr>
                <w:r>
                  <w:rPr>
                    <w:i/>
                    <w:spacing w:val="-1"/>
                    <w:sz w:val="18"/>
                  </w:rPr>
                  <w:t>采购编号：</w:t>
                </w:r>
                <w:r>
                  <w:rPr>
                    <w:spacing w:val="-2"/>
                    <w:sz w:val="18"/>
                  </w:rPr>
                  <w:t>XSDHY201207G076</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91pt;height:11pt;margin-top:42.96pt;margin-left:90.3pt;mso-position-horizontal-relative:page;mso-position-vertical-relative:page;position:absolute;z-index:-251640832" filled="f" stroked="f">
          <v:textbox inset="0,0,0,0">
            <w:txbxContent>
              <w:p>
                <w:pPr>
                  <w:spacing w:before="0" w:line="220" w:lineRule="exact"/>
                  <w:ind w:left="20" w:right="0" w:firstLine="0"/>
                  <w:jc w:val="left"/>
                  <w:rPr>
                    <w:i/>
                    <w:sz w:val="18"/>
                  </w:rPr>
                </w:pPr>
                <w:r>
                  <w:rPr>
                    <w:i/>
                    <w:spacing w:val="-1"/>
                    <w:sz w:val="18"/>
                  </w:rPr>
                  <w:t>广东省河源市质量计量监督检测所设备采购项目</w:t>
                </w:r>
              </w:p>
            </w:txbxContent>
          </v:textbox>
        </v:shape>
      </w:pict>
    </w:r>
    <w:r>
      <w:pict>
        <v:shape id="_x0000_s2085" type="#_x0000_t202" style="width:114.5pt;height:11pt;margin-top:42.96pt;margin-left:409.8pt;mso-position-horizontal-relative:page;mso-position-vertical-relative:page;position:absolute;z-index:-251639808" filled="f" stroked="f">
          <v:textbox inset="0,0,0,0">
            <w:txbxContent>
              <w:p>
                <w:pPr>
                  <w:spacing w:before="0" w:line="220" w:lineRule="exact"/>
                  <w:ind w:left="20" w:right="0" w:firstLine="0"/>
                  <w:jc w:val="left"/>
                  <w:rPr>
                    <w:sz w:val="18"/>
                  </w:rPr>
                </w:pPr>
                <w:r>
                  <w:rPr>
                    <w:i/>
                    <w:spacing w:val="-1"/>
                    <w:sz w:val="18"/>
                  </w:rPr>
                  <w:t>采购编号：</w:t>
                </w:r>
                <w:r>
                  <w:rPr>
                    <w:spacing w:val="-2"/>
                    <w:sz w:val="18"/>
                  </w:rPr>
                  <w:t>XSDHY201207G076</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91pt;height:11pt;margin-top:42.96pt;margin-left:90.3pt;mso-position-horizontal-relative:page;mso-position-vertical-relative:page;position:absolute;z-index:-251638784" filled="f" stroked="f">
          <v:textbox inset="0,0,0,0">
            <w:txbxContent>
              <w:p>
                <w:pPr>
                  <w:spacing w:before="0" w:line="220" w:lineRule="exact"/>
                  <w:ind w:left="20" w:right="0" w:firstLine="0"/>
                  <w:jc w:val="left"/>
                  <w:rPr>
                    <w:i/>
                    <w:sz w:val="18"/>
                  </w:rPr>
                </w:pPr>
                <w:r>
                  <w:rPr>
                    <w:i/>
                    <w:spacing w:val="-1"/>
                    <w:sz w:val="18"/>
                  </w:rPr>
                  <w:t>广东省河源市质量计量监督检测所设备采购项目</w:t>
                </w:r>
              </w:p>
            </w:txbxContent>
          </v:textbox>
        </v:shape>
      </w:pict>
    </w:r>
    <w:r>
      <w:pict>
        <v:shape id="_x0000_s2090" type="#_x0000_t202" style="width:114.5pt;height:11pt;margin-top:42.96pt;margin-left:409.8pt;mso-position-horizontal-relative:page;mso-position-vertical-relative:page;position:absolute;z-index:-251637760" filled="f" stroked="f">
          <v:textbox inset="0,0,0,0">
            <w:txbxContent>
              <w:p>
                <w:pPr>
                  <w:spacing w:before="0" w:line="220" w:lineRule="exact"/>
                  <w:ind w:left="20" w:right="0" w:firstLine="0"/>
                  <w:jc w:val="left"/>
                  <w:rPr>
                    <w:sz w:val="18"/>
                  </w:rPr>
                </w:pPr>
                <w:r>
                  <w:rPr>
                    <w:i/>
                    <w:spacing w:val="-1"/>
                    <w:sz w:val="18"/>
                  </w:rPr>
                  <w:t>采购编号：</w:t>
                </w:r>
                <w:r>
                  <w:rPr>
                    <w:spacing w:val="-2"/>
                    <w:sz w:val="18"/>
                  </w:rPr>
                  <w:t>XSDHY201207G076</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4" style="mso-position-horizontal-relative:page;mso-position-vertical-relative:page;position:absolute;z-index:-251636736"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095" type="#_x0000_t202" style="width:191pt;height:11pt;margin-top:42.96pt;margin-left:90.3pt;mso-position-horizontal-relative:page;mso-position-vertical-relative:page;position:absolute;z-index:-251635712"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096" type="#_x0000_t202" style="width:114.5pt;height:11pt;margin-top:42.96pt;margin-left:409.8pt;mso-position-horizontal-relative:page;mso-position-vertical-relative:page;position:absolute;z-index:-251634688"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0" style="mso-position-horizontal-relative:page;mso-position-vertical-relative:page;position:absolute;z-index:-251633664"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01" type="#_x0000_t202" style="width:191pt;height:11pt;margin-top:42.96pt;margin-left:90.3pt;mso-position-horizontal-relative:page;mso-position-vertical-relative:page;position:absolute;z-index:-251632640"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02" type="#_x0000_t202" style="width:114.5pt;height:11pt;margin-top:42.96pt;margin-left:409.8pt;mso-position-horizontal-relative:page;mso-position-vertical-relative:page;position:absolute;z-index:-251631616"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6" style="mso-position-horizontal-relative:page;mso-position-vertical-relative:page;position:absolute;z-index:-251630592"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07" type="#_x0000_t202" style="width:191pt;height:11pt;margin-top:42.96pt;margin-left:90.3pt;mso-position-horizontal-relative:page;mso-position-vertical-relative:page;position:absolute;z-index:-251629568"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08" type="#_x0000_t202" style="width:114.5pt;height:11pt;margin-top:42.96pt;margin-left:409.8pt;mso-position-horizontal-relative:page;mso-position-vertical-relative:page;position:absolute;z-index:-251628544"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2" style="mso-position-horizontal-relative:page;mso-position-vertical-relative:page;position:absolute;z-index:-251627520"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13" type="#_x0000_t202" style="width:191pt;height:11pt;margin-top:42.96pt;margin-left:90.3pt;mso-position-horizontal-relative:page;mso-position-vertical-relative:page;position:absolute;z-index:-251626496"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14" type="#_x0000_t202" style="width:114.5pt;height:11pt;margin-top:42.96pt;margin-left:409.8pt;mso-position-horizontal-relative:page;mso-position-vertical-relative:page;position:absolute;z-index:-251625472"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8" style="mso-position-horizontal-relative:page;mso-position-vertical-relative:page;position:absolute;z-index:-251624448"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19" type="#_x0000_t202" style="width:191pt;height:11pt;margin-top:42.96pt;margin-left:90.3pt;mso-position-horizontal-relative:page;mso-position-vertical-relative:page;position:absolute;z-index:-251623424"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20" type="#_x0000_t202" style="width:114.5pt;height:11pt;margin-top:42.96pt;margin-left:409.8pt;mso-position-horizontal-relative:page;mso-position-vertical-relative:page;position:absolute;z-index:-251622400"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4" style="mso-position-horizontal-relative:page;mso-position-vertical-relative:page;position:absolute;z-index:-251621376"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25" type="#_x0000_t202" style="width:191pt;height:11pt;margin-top:42.96pt;margin-left:90.3pt;mso-position-horizontal-relative:page;mso-position-vertical-relative:page;position:absolute;z-index:-251620352"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26" type="#_x0000_t202" style="width:114.5pt;height:11pt;margin-top:42.96pt;margin-left:409.8pt;mso-position-horizontal-relative:page;mso-position-vertical-relative:page;position:absolute;z-index:-251619328"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0" style="mso-position-horizontal-relative:page;mso-position-vertical-relative:page;position:absolute;z-index:-251618304"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31" type="#_x0000_t202" style="width:191pt;height:11pt;margin-top:42.96pt;margin-left:90.3pt;mso-position-horizontal-relative:page;mso-position-vertical-relative:page;position:absolute;z-index:-251617280"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32" type="#_x0000_t202" style="width:114.5pt;height:11pt;margin-top:42.96pt;margin-left:409.8pt;mso-position-horizontal-relative:page;mso-position-vertical-relative:page;position:absolute;z-index:-251616256"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6" style="mso-position-horizontal-relative:page;mso-position-vertical-relative:page;position:absolute;z-index:-251615232"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37" type="#_x0000_t202" style="width:191pt;height:11pt;margin-top:42.96pt;margin-left:90.3pt;mso-position-horizontal-relative:page;mso-position-vertical-relative:page;position:absolute;z-index:-251614208"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38" type="#_x0000_t202" style="width:114.5pt;height:11pt;margin-top:42.96pt;margin-left:409.8pt;mso-position-horizontal-relative:page;mso-position-vertical-relative:page;position:absolute;z-index:-251613184"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2" style="mso-position-horizontal-relative:page;mso-position-vertical-relative:page;position:absolute;z-index:-251612160"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43" type="#_x0000_t202" style="width:191pt;height:11pt;margin-top:42.96pt;margin-left:90.3pt;mso-position-horizontal-relative:page;mso-position-vertical-relative:page;position:absolute;z-index:-251611136"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44" type="#_x0000_t202" style="width:114.5pt;height:11pt;margin-top:42.96pt;margin-left:409.8pt;mso-position-horizontal-relative:page;mso-position-vertical-relative:page;position:absolute;z-index:-251610112"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8" style="mso-position-horizontal-relative:page;mso-position-vertical-relative:page;position:absolute;z-index:-251609088"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49" type="#_x0000_t202" style="width:191pt;height:11pt;margin-top:42.96pt;margin-left:90.3pt;mso-position-horizontal-relative:page;mso-position-vertical-relative:page;position:absolute;z-index:-251608064"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50" type="#_x0000_t202" style="width:114.5pt;height:11pt;margin-top:42.96pt;margin-left:409.8pt;mso-position-horizontal-relative:page;mso-position-vertical-relative:page;position:absolute;z-index:-251607040"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4" style="mso-position-horizontal-relative:page;mso-position-vertical-relative:page;position:absolute;z-index:-251606016"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55" type="#_x0000_t202" style="width:191pt;height:11pt;margin-top:42.96pt;margin-left:90.3pt;mso-position-horizontal-relative:page;mso-position-vertical-relative:page;position:absolute;z-index:-251604992"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56" type="#_x0000_t202" style="width:114.5pt;height:11pt;margin-top:42.96pt;margin-left:409.8pt;mso-position-horizontal-relative:page;mso-position-vertical-relative:page;position:absolute;z-index:-251603968"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60" type="#_x0000_t202" style="width:191pt;height:11pt;margin-top:42.96pt;margin-left:90.3pt;mso-position-horizontal-relative:page;mso-position-vertical-relative:page;position:absolute;z-index:-251602944"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61" type="#_x0000_t202" style="width:114.5pt;height:11pt;margin-top:42.96pt;margin-left:409.8pt;mso-position-horizontal-relative:page;mso-position-vertical-relative:page;position:absolute;z-index:-251601920"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5" style="mso-position-horizontal-relative:page;mso-position-vertical-relative:page;position:absolute;z-index:-251600896"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66" type="#_x0000_t202" style="width:191pt;height:11pt;margin-top:42.96pt;margin-left:90.3pt;mso-position-horizontal-relative:page;mso-position-vertical-relative:page;position:absolute;z-index:-251599872"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67" type="#_x0000_t202" style="width:114.5pt;height:11pt;margin-top:42.96pt;margin-left:409.8pt;mso-position-horizontal-relative:page;mso-position-vertical-relative:page;position:absolute;z-index:-251598848"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1" style="mso-position-horizontal-relative:page;mso-position-vertical-relative:page;position:absolute;z-index:-251597824"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72" type="#_x0000_t202" style="width:191pt;height:11pt;margin-top:42.96pt;margin-left:90.3pt;mso-position-horizontal-relative:page;mso-position-vertical-relative:page;position:absolute;z-index:-251596800"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73" type="#_x0000_t202" style="width:114.5pt;height:11pt;margin-top:42.96pt;margin-left:409.8pt;mso-position-horizontal-relative:page;mso-position-vertical-relative:page;position:absolute;z-index:-251595776"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7" style="mso-position-horizontal-relative:page;mso-position-vertical-relative:page;position:absolute;z-index:-251594752"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78" type="#_x0000_t202" style="width:191pt;height:11pt;margin-top:42.96pt;margin-left:90.3pt;mso-position-horizontal-relative:page;mso-position-vertical-relative:page;position:absolute;z-index:-251593728"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79" type="#_x0000_t202" style="width:114.5pt;height:11pt;margin-top:42.96pt;margin-left:409.8pt;mso-position-horizontal-relative:page;mso-position-vertical-relative:page;position:absolute;z-index:-251592704"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83" style="mso-position-horizontal-relative:page;mso-position-vertical-relative:page;position:absolute;z-index:-251591680"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84" type="#_x0000_t202" style="width:191pt;height:11pt;margin-top:42.96pt;margin-left:90.3pt;mso-position-horizontal-relative:page;mso-position-vertical-relative:page;position:absolute;z-index:-251590656"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85" type="#_x0000_t202" style="width:114.5pt;height:11pt;margin-top:42.96pt;margin-left:409.8pt;mso-position-horizontal-relative:page;mso-position-vertical-relative:page;position:absolute;z-index:-251589632"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89" style="mso-position-horizontal-relative:page;mso-position-vertical-relative:page;position:absolute;z-index:-251588608"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90" type="#_x0000_t202" style="width:191pt;height:11pt;margin-top:42.96pt;margin-left:90.3pt;mso-position-horizontal-relative:page;mso-position-vertical-relative:page;position:absolute;z-index:-251587584"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91" type="#_x0000_t202" style="width:114.5pt;height:11pt;margin-top:42.96pt;margin-left:409.8pt;mso-position-horizontal-relative:page;mso-position-vertical-relative:page;position:absolute;z-index:-251586560"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95" style="mso-position-horizontal-relative:page;mso-position-vertical-relative:page;position:absolute;z-index:-251585536"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196" type="#_x0000_t202" style="width:191pt;height:11pt;margin-top:42.96pt;margin-left:90.3pt;mso-position-horizontal-relative:page;mso-position-vertical-relative:page;position:absolute;z-index:-251584512"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197" type="#_x0000_t202" style="width:114.5pt;height:11pt;margin-top:42.96pt;margin-left:409.8pt;mso-position-horizontal-relative:page;mso-position-vertical-relative:page;position:absolute;z-index:-251583488"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201" style="mso-position-horizontal-relative:page;mso-position-vertical-relative:page;position:absolute;z-index:-251582464" from="89.85pt,55.45pt" to="525.85pt,55.45pt" stroked="t" strokecolor="black" strokeweight="0.5pt">
          <v:stroke dashstyle="solid"/>
        </v:line>
      </w:pict>
    </w:r>
    <w:r>
      <w:pict>
        <v:shapetype id="_x0000_t202" coordsize="21600,21600" o:spt="202" path="m,l,21600r21600,l21600,xe">
          <v:stroke joinstyle="miter"/>
          <v:path gradientshapeok="t" o:connecttype="rect"/>
        </v:shapetype>
        <v:shape id="_x0000_s2202" type="#_x0000_t202" style="width:191pt;height:11pt;margin-top:42.96pt;margin-left:90.3pt;mso-position-horizontal-relative:page;mso-position-vertical-relative:page;position:absolute;z-index:-251581440" filled="f" stroked="f">
          <v:textbox inset="0,0,0,0">
            <w:txbxContent>
              <w:p>
                <w:pPr>
                  <w:spacing w:before="0" w:line="220" w:lineRule="exact"/>
                  <w:ind w:left="20" w:right="0" w:firstLine="0"/>
                  <w:jc w:val="left"/>
                  <w:rPr>
                    <w:sz w:val="18"/>
                  </w:rPr>
                </w:pPr>
                <w:r>
                  <w:rPr>
                    <w:spacing w:val="-1"/>
                    <w:sz w:val="18"/>
                  </w:rPr>
                  <w:t>广东省河源市质量计量监督检测所设备采购项目</w:t>
                </w:r>
              </w:p>
            </w:txbxContent>
          </v:textbox>
        </v:shape>
      </w:pict>
    </w:r>
    <w:r>
      <w:pict>
        <v:shape id="_x0000_s2203" type="#_x0000_t202" style="width:114.5pt;height:11pt;margin-top:42.96pt;margin-left:409.8pt;mso-position-horizontal-relative:page;mso-position-vertical-relative:page;position:absolute;z-index:-251580416" filled="f" stroked="f">
          <v:textbox inset="0,0,0,0">
            <w:txbxContent>
              <w:p>
                <w:pPr>
                  <w:spacing w:before="0" w:line="220" w:lineRule="exact"/>
                  <w:ind w:left="20" w:right="0" w:firstLine="0"/>
                  <w:jc w:val="left"/>
                  <w:rPr>
                    <w:sz w:val="18"/>
                  </w:rPr>
                </w:pPr>
                <w:r>
                  <w:rPr>
                    <w:sz w:val="18"/>
                  </w:rPr>
                  <w:t>采购编号</w:t>
                </w:r>
                <w:r>
                  <w:rPr>
                    <w:spacing w:val="-2"/>
                    <w:sz w:val="18"/>
                  </w:rPr>
                  <w:t>：XSDHY201207G076</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18B790"/>
    <w:multiLevelType w:val="hybridMultilevel"/>
    <w:tmpl w:val="00000000"/>
    <w:lvl w:ilvl="0">
      <w:start w:val="1"/>
      <w:numFmt w:val="decimal"/>
      <w:lvlText w:val="%1)"/>
      <w:lvlJc w:val="left"/>
      <w:pPr>
        <w:ind w:left="156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464" w:hanging="420"/>
      </w:pPr>
      <w:rPr>
        <w:rFonts w:hint="default"/>
        <w:lang w:val="en-US" w:eastAsia="zh-CN" w:bidi="ar-SA"/>
      </w:rPr>
    </w:lvl>
    <w:lvl w:ilvl="2">
      <w:start w:val="0"/>
      <w:numFmt w:val="bullet"/>
      <w:lvlText w:val="•"/>
      <w:lvlJc w:val="left"/>
      <w:pPr>
        <w:ind w:left="3369" w:hanging="420"/>
      </w:pPr>
      <w:rPr>
        <w:rFonts w:hint="default"/>
        <w:lang w:val="en-US" w:eastAsia="zh-CN" w:bidi="ar-SA"/>
      </w:rPr>
    </w:lvl>
    <w:lvl w:ilvl="3">
      <w:start w:val="0"/>
      <w:numFmt w:val="bullet"/>
      <w:lvlText w:val="•"/>
      <w:lvlJc w:val="left"/>
      <w:pPr>
        <w:ind w:left="4273" w:hanging="420"/>
      </w:pPr>
      <w:rPr>
        <w:rFonts w:hint="default"/>
        <w:lang w:val="en-US" w:eastAsia="zh-CN" w:bidi="ar-SA"/>
      </w:rPr>
    </w:lvl>
    <w:lvl w:ilvl="4">
      <w:start w:val="0"/>
      <w:numFmt w:val="bullet"/>
      <w:lvlText w:val="•"/>
      <w:lvlJc w:val="left"/>
      <w:pPr>
        <w:ind w:left="5178" w:hanging="420"/>
      </w:pPr>
      <w:rPr>
        <w:rFonts w:hint="default"/>
        <w:lang w:val="en-US" w:eastAsia="zh-CN" w:bidi="ar-SA"/>
      </w:rPr>
    </w:lvl>
    <w:lvl w:ilvl="5">
      <w:start w:val="0"/>
      <w:numFmt w:val="bullet"/>
      <w:lvlText w:val="•"/>
      <w:lvlJc w:val="left"/>
      <w:pPr>
        <w:ind w:left="6083" w:hanging="420"/>
      </w:pPr>
      <w:rPr>
        <w:rFonts w:hint="default"/>
        <w:lang w:val="en-US" w:eastAsia="zh-CN" w:bidi="ar-SA"/>
      </w:rPr>
    </w:lvl>
    <w:lvl w:ilvl="6">
      <w:start w:val="0"/>
      <w:numFmt w:val="bullet"/>
      <w:lvlText w:val="•"/>
      <w:lvlJc w:val="left"/>
      <w:pPr>
        <w:ind w:left="6987" w:hanging="420"/>
      </w:pPr>
      <w:rPr>
        <w:rFonts w:hint="default"/>
        <w:lang w:val="en-US" w:eastAsia="zh-CN" w:bidi="ar-SA"/>
      </w:rPr>
    </w:lvl>
    <w:lvl w:ilvl="7">
      <w:start w:val="0"/>
      <w:numFmt w:val="bullet"/>
      <w:lvlText w:val="•"/>
      <w:lvlJc w:val="left"/>
      <w:pPr>
        <w:ind w:left="7892" w:hanging="420"/>
      </w:pPr>
      <w:rPr>
        <w:rFonts w:hint="default"/>
        <w:lang w:val="en-US" w:eastAsia="zh-CN" w:bidi="ar-SA"/>
      </w:rPr>
    </w:lvl>
    <w:lvl w:ilvl="8">
      <w:start w:val="0"/>
      <w:numFmt w:val="bullet"/>
      <w:lvlText w:val="•"/>
      <w:lvlJc w:val="left"/>
      <w:pPr>
        <w:ind w:left="8796" w:hanging="420"/>
      </w:pPr>
      <w:rPr>
        <w:rFonts w:hint="default"/>
        <w:lang w:val="en-US" w:eastAsia="zh-CN" w:bidi="ar-SA"/>
      </w:rPr>
    </w:lvl>
  </w:abstractNum>
  <w:abstractNum w:abstractNumId="1">
    <w:nsid w:val="06D98CC7"/>
    <w:multiLevelType w:val="hybridMultilevel"/>
    <w:tmpl w:val="00000000"/>
    <w:lvl w:ilvl="0">
      <w:start w:val="1"/>
      <w:numFmt w:val="decimal"/>
      <w:lvlText w:val="%1)"/>
      <w:lvlJc w:val="left"/>
      <w:pPr>
        <w:ind w:left="1687" w:hanging="241"/>
        <w:jc w:val="left"/>
      </w:pPr>
      <w:rPr>
        <w:rFonts w:ascii="新宋体" w:eastAsia="新宋体" w:hAnsi="新宋体" w:cs="新宋体" w:hint="default"/>
        <w:b w:val="0"/>
        <w:bCs w:val="0"/>
        <w:i w:val="0"/>
        <w:iCs w:val="0"/>
        <w:w w:val="100"/>
        <w:sz w:val="22"/>
        <w:szCs w:val="22"/>
        <w:lang w:val="en-US" w:eastAsia="zh-CN" w:bidi="ar-SA"/>
      </w:rPr>
    </w:lvl>
    <w:lvl w:ilvl="1">
      <w:start w:val="1"/>
      <w:numFmt w:val="lowerLetter"/>
      <w:lvlText w:val="%2)"/>
      <w:lvlJc w:val="left"/>
      <w:pPr>
        <w:ind w:left="2286" w:hanging="420"/>
        <w:jc w:val="left"/>
      </w:pPr>
      <w:rPr>
        <w:rFonts w:ascii="新宋体" w:eastAsia="新宋体" w:hAnsi="新宋体" w:cs="新宋体" w:hint="default"/>
        <w:b w:val="0"/>
        <w:bCs w:val="0"/>
        <w:i w:val="0"/>
        <w:iCs w:val="0"/>
        <w:w w:val="100"/>
        <w:sz w:val="24"/>
        <w:szCs w:val="24"/>
        <w:lang w:val="en-US" w:eastAsia="zh-CN" w:bidi="ar-SA"/>
      </w:rPr>
    </w:lvl>
    <w:lvl w:ilvl="2">
      <w:start w:val="0"/>
      <w:numFmt w:val="bullet"/>
      <w:lvlText w:val="•"/>
      <w:lvlJc w:val="left"/>
      <w:pPr>
        <w:ind w:left="3205" w:hanging="420"/>
      </w:pPr>
      <w:rPr>
        <w:rFonts w:hint="default"/>
        <w:lang w:val="en-US" w:eastAsia="zh-CN" w:bidi="ar-SA"/>
      </w:rPr>
    </w:lvl>
    <w:lvl w:ilvl="3">
      <w:start w:val="0"/>
      <w:numFmt w:val="bullet"/>
      <w:lvlText w:val="•"/>
      <w:lvlJc w:val="left"/>
      <w:pPr>
        <w:ind w:left="4130" w:hanging="420"/>
      </w:pPr>
      <w:rPr>
        <w:rFonts w:hint="default"/>
        <w:lang w:val="en-US" w:eastAsia="zh-CN" w:bidi="ar-SA"/>
      </w:rPr>
    </w:lvl>
    <w:lvl w:ilvl="4">
      <w:start w:val="0"/>
      <w:numFmt w:val="bullet"/>
      <w:lvlText w:val="•"/>
      <w:lvlJc w:val="left"/>
      <w:pPr>
        <w:ind w:left="5055" w:hanging="420"/>
      </w:pPr>
      <w:rPr>
        <w:rFonts w:hint="default"/>
        <w:lang w:val="en-US" w:eastAsia="zh-CN" w:bidi="ar-SA"/>
      </w:rPr>
    </w:lvl>
    <w:lvl w:ilvl="5">
      <w:start w:val="0"/>
      <w:numFmt w:val="bullet"/>
      <w:lvlText w:val="•"/>
      <w:lvlJc w:val="left"/>
      <w:pPr>
        <w:ind w:left="5980" w:hanging="420"/>
      </w:pPr>
      <w:rPr>
        <w:rFonts w:hint="default"/>
        <w:lang w:val="en-US" w:eastAsia="zh-CN" w:bidi="ar-SA"/>
      </w:rPr>
    </w:lvl>
    <w:lvl w:ilvl="6">
      <w:start w:val="0"/>
      <w:numFmt w:val="bullet"/>
      <w:lvlText w:val="•"/>
      <w:lvlJc w:val="left"/>
      <w:pPr>
        <w:ind w:left="6905" w:hanging="420"/>
      </w:pPr>
      <w:rPr>
        <w:rFonts w:hint="default"/>
        <w:lang w:val="en-US" w:eastAsia="zh-CN" w:bidi="ar-SA"/>
      </w:rPr>
    </w:lvl>
    <w:lvl w:ilvl="7">
      <w:start w:val="0"/>
      <w:numFmt w:val="bullet"/>
      <w:lvlText w:val="•"/>
      <w:lvlJc w:val="left"/>
      <w:pPr>
        <w:ind w:left="7830" w:hanging="420"/>
      </w:pPr>
      <w:rPr>
        <w:rFonts w:hint="default"/>
        <w:lang w:val="en-US" w:eastAsia="zh-CN" w:bidi="ar-SA"/>
      </w:rPr>
    </w:lvl>
    <w:lvl w:ilvl="8">
      <w:start w:val="0"/>
      <w:numFmt w:val="bullet"/>
      <w:lvlText w:val="•"/>
      <w:lvlJc w:val="left"/>
      <w:pPr>
        <w:ind w:left="8755" w:hanging="420"/>
      </w:pPr>
      <w:rPr>
        <w:rFonts w:hint="default"/>
        <w:lang w:val="en-US" w:eastAsia="zh-CN" w:bidi="ar-SA"/>
      </w:rPr>
    </w:lvl>
  </w:abstractNum>
  <w:abstractNum w:abstractNumId="2">
    <w:nsid w:val="0D684CAE"/>
    <w:multiLevelType w:val="hybridMultilevel"/>
    <w:tmpl w:val="00000000"/>
    <w:lvl w:ilvl="0">
      <w:start w:val="1"/>
      <w:numFmt w:val="decimal"/>
      <w:lvlText w:val="%1)"/>
      <w:lvlJc w:val="left"/>
      <w:pPr>
        <w:ind w:left="2075" w:hanging="36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932" w:hanging="360"/>
      </w:pPr>
      <w:rPr>
        <w:rFonts w:hint="default"/>
        <w:lang w:val="en-US" w:eastAsia="zh-CN" w:bidi="ar-SA"/>
      </w:rPr>
    </w:lvl>
    <w:lvl w:ilvl="2">
      <w:start w:val="0"/>
      <w:numFmt w:val="bullet"/>
      <w:lvlText w:val="•"/>
      <w:lvlJc w:val="left"/>
      <w:pPr>
        <w:ind w:left="3785" w:hanging="360"/>
      </w:pPr>
      <w:rPr>
        <w:rFonts w:hint="default"/>
        <w:lang w:val="en-US" w:eastAsia="zh-CN" w:bidi="ar-SA"/>
      </w:rPr>
    </w:lvl>
    <w:lvl w:ilvl="3">
      <w:start w:val="0"/>
      <w:numFmt w:val="bullet"/>
      <w:lvlText w:val="•"/>
      <w:lvlJc w:val="left"/>
      <w:pPr>
        <w:ind w:left="4637" w:hanging="360"/>
      </w:pPr>
      <w:rPr>
        <w:rFonts w:hint="default"/>
        <w:lang w:val="en-US" w:eastAsia="zh-CN" w:bidi="ar-SA"/>
      </w:rPr>
    </w:lvl>
    <w:lvl w:ilvl="4">
      <w:start w:val="0"/>
      <w:numFmt w:val="bullet"/>
      <w:lvlText w:val="•"/>
      <w:lvlJc w:val="left"/>
      <w:pPr>
        <w:ind w:left="5490" w:hanging="360"/>
      </w:pPr>
      <w:rPr>
        <w:rFonts w:hint="default"/>
        <w:lang w:val="en-US" w:eastAsia="zh-CN" w:bidi="ar-SA"/>
      </w:rPr>
    </w:lvl>
    <w:lvl w:ilvl="5">
      <w:start w:val="0"/>
      <w:numFmt w:val="bullet"/>
      <w:lvlText w:val="•"/>
      <w:lvlJc w:val="left"/>
      <w:pPr>
        <w:ind w:left="6343" w:hanging="360"/>
      </w:pPr>
      <w:rPr>
        <w:rFonts w:hint="default"/>
        <w:lang w:val="en-US" w:eastAsia="zh-CN" w:bidi="ar-SA"/>
      </w:rPr>
    </w:lvl>
    <w:lvl w:ilvl="6">
      <w:start w:val="0"/>
      <w:numFmt w:val="bullet"/>
      <w:lvlText w:val="•"/>
      <w:lvlJc w:val="left"/>
      <w:pPr>
        <w:ind w:left="7195" w:hanging="360"/>
      </w:pPr>
      <w:rPr>
        <w:rFonts w:hint="default"/>
        <w:lang w:val="en-US" w:eastAsia="zh-CN" w:bidi="ar-SA"/>
      </w:rPr>
    </w:lvl>
    <w:lvl w:ilvl="7">
      <w:start w:val="0"/>
      <w:numFmt w:val="bullet"/>
      <w:lvlText w:val="•"/>
      <w:lvlJc w:val="left"/>
      <w:pPr>
        <w:ind w:left="8048" w:hanging="360"/>
      </w:pPr>
      <w:rPr>
        <w:rFonts w:hint="default"/>
        <w:lang w:val="en-US" w:eastAsia="zh-CN" w:bidi="ar-SA"/>
      </w:rPr>
    </w:lvl>
    <w:lvl w:ilvl="8">
      <w:start w:val="0"/>
      <w:numFmt w:val="bullet"/>
      <w:lvlText w:val="•"/>
      <w:lvlJc w:val="left"/>
      <w:pPr>
        <w:ind w:left="8900" w:hanging="360"/>
      </w:pPr>
      <w:rPr>
        <w:rFonts w:hint="default"/>
        <w:lang w:val="en-US" w:eastAsia="zh-CN" w:bidi="ar-SA"/>
      </w:rPr>
    </w:lvl>
  </w:abstractNum>
  <w:abstractNum w:abstractNumId="3">
    <w:nsid w:val="0D96C003"/>
    <w:multiLevelType w:val="hybridMultilevel"/>
    <w:tmpl w:val="00000000"/>
    <w:lvl w:ilvl="0">
      <w:start w:val="1"/>
      <w:numFmt w:val="decimal"/>
      <w:lvlText w:val="%1)"/>
      <w:lvlJc w:val="left"/>
      <w:pPr>
        <w:ind w:left="150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410" w:hanging="420"/>
      </w:pPr>
      <w:rPr>
        <w:rFonts w:hint="default"/>
        <w:lang w:val="en-US" w:eastAsia="zh-CN" w:bidi="ar-SA"/>
      </w:rPr>
    </w:lvl>
    <w:lvl w:ilvl="2">
      <w:start w:val="0"/>
      <w:numFmt w:val="bullet"/>
      <w:lvlText w:val="•"/>
      <w:lvlJc w:val="left"/>
      <w:pPr>
        <w:ind w:left="3321" w:hanging="420"/>
      </w:pPr>
      <w:rPr>
        <w:rFonts w:hint="default"/>
        <w:lang w:val="en-US" w:eastAsia="zh-CN" w:bidi="ar-SA"/>
      </w:rPr>
    </w:lvl>
    <w:lvl w:ilvl="3">
      <w:start w:val="0"/>
      <w:numFmt w:val="bullet"/>
      <w:lvlText w:val="•"/>
      <w:lvlJc w:val="left"/>
      <w:pPr>
        <w:ind w:left="4231" w:hanging="420"/>
      </w:pPr>
      <w:rPr>
        <w:rFonts w:hint="default"/>
        <w:lang w:val="en-US" w:eastAsia="zh-CN" w:bidi="ar-SA"/>
      </w:rPr>
    </w:lvl>
    <w:lvl w:ilvl="4">
      <w:start w:val="0"/>
      <w:numFmt w:val="bullet"/>
      <w:lvlText w:val="•"/>
      <w:lvlJc w:val="left"/>
      <w:pPr>
        <w:ind w:left="5142" w:hanging="420"/>
      </w:pPr>
      <w:rPr>
        <w:rFonts w:hint="default"/>
        <w:lang w:val="en-US" w:eastAsia="zh-CN" w:bidi="ar-SA"/>
      </w:rPr>
    </w:lvl>
    <w:lvl w:ilvl="5">
      <w:start w:val="0"/>
      <w:numFmt w:val="bullet"/>
      <w:lvlText w:val="•"/>
      <w:lvlJc w:val="left"/>
      <w:pPr>
        <w:ind w:left="6053" w:hanging="420"/>
      </w:pPr>
      <w:rPr>
        <w:rFonts w:hint="default"/>
        <w:lang w:val="en-US" w:eastAsia="zh-CN" w:bidi="ar-SA"/>
      </w:rPr>
    </w:lvl>
    <w:lvl w:ilvl="6">
      <w:start w:val="0"/>
      <w:numFmt w:val="bullet"/>
      <w:lvlText w:val="•"/>
      <w:lvlJc w:val="left"/>
      <w:pPr>
        <w:ind w:left="6963" w:hanging="420"/>
      </w:pPr>
      <w:rPr>
        <w:rFonts w:hint="default"/>
        <w:lang w:val="en-US" w:eastAsia="zh-CN" w:bidi="ar-SA"/>
      </w:rPr>
    </w:lvl>
    <w:lvl w:ilvl="7">
      <w:start w:val="0"/>
      <w:numFmt w:val="bullet"/>
      <w:lvlText w:val="•"/>
      <w:lvlJc w:val="left"/>
      <w:pPr>
        <w:ind w:left="7874" w:hanging="420"/>
      </w:pPr>
      <w:rPr>
        <w:rFonts w:hint="default"/>
        <w:lang w:val="en-US" w:eastAsia="zh-CN" w:bidi="ar-SA"/>
      </w:rPr>
    </w:lvl>
    <w:lvl w:ilvl="8">
      <w:start w:val="0"/>
      <w:numFmt w:val="bullet"/>
      <w:lvlText w:val="•"/>
      <w:lvlJc w:val="left"/>
      <w:pPr>
        <w:ind w:left="8784" w:hanging="420"/>
      </w:pPr>
      <w:rPr>
        <w:rFonts w:hint="default"/>
        <w:lang w:val="en-US" w:eastAsia="zh-CN" w:bidi="ar-SA"/>
      </w:rPr>
    </w:lvl>
  </w:abstractNum>
  <w:abstractNum w:abstractNumId="4">
    <w:nsid w:val="100AF82B"/>
    <w:multiLevelType w:val="hybridMultilevel"/>
    <w:tmpl w:val="00000000"/>
    <w:lvl w:ilvl="0">
      <w:start w:val="1"/>
      <w:numFmt w:val="decimal"/>
      <w:lvlText w:val="%1."/>
      <w:lvlJc w:val="left"/>
      <w:pPr>
        <w:ind w:left="1386" w:hanging="420"/>
        <w:jc w:val="left"/>
      </w:pPr>
      <w:rPr>
        <w:rFonts w:hint="default"/>
        <w:w w:val="100"/>
        <w:lang w:val="en-US" w:eastAsia="zh-CN" w:bidi="ar-SA"/>
      </w:rPr>
    </w:lvl>
    <w:lvl w:ilvl="1">
      <w:start w:val="0"/>
      <w:numFmt w:val="bullet"/>
      <w:lvlText w:val="•"/>
      <w:lvlJc w:val="left"/>
      <w:pPr>
        <w:ind w:left="2302" w:hanging="420"/>
      </w:pPr>
      <w:rPr>
        <w:rFonts w:hint="default"/>
        <w:lang w:val="en-US" w:eastAsia="zh-CN" w:bidi="ar-SA"/>
      </w:rPr>
    </w:lvl>
    <w:lvl w:ilvl="2">
      <w:start w:val="0"/>
      <w:numFmt w:val="bullet"/>
      <w:lvlText w:val="•"/>
      <w:lvlJc w:val="left"/>
      <w:pPr>
        <w:ind w:left="3225" w:hanging="420"/>
      </w:pPr>
      <w:rPr>
        <w:rFonts w:hint="default"/>
        <w:lang w:val="en-US" w:eastAsia="zh-CN" w:bidi="ar-SA"/>
      </w:rPr>
    </w:lvl>
    <w:lvl w:ilvl="3">
      <w:start w:val="0"/>
      <w:numFmt w:val="bullet"/>
      <w:lvlText w:val="•"/>
      <w:lvlJc w:val="left"/>
      <w:pPr>
        <w:ind w:left="4147" w:hanging="420"/>
      </w:pPr>
      <w:rPr>
        <w:rFonts w:hint="default"/>
        <w:lang w:val="en-US" w:eastAsia="zh-CN" w:bidi="ar-SA"/>
      </w:rPr>
    </w:lvl>
    <w:lvl w:ilvl="4">
      <w:start w:val="0"/>
      <w:numFmt w:val="bullet"/>
      <w:lvlText w:val="•"/>
      <w:lvlJc w:val="left"/>
      <w:pPr>
        <w:ind w:left="5070" w:hanging="420"/>
      </w:pPr>
      <w:rPr>
        <w:rFonts w:hint="default"/>
        <w:lang w:val="en-US" w:eastAsia="zh-CN" w:bidi="ar-SA"/>
      </w:rPr>
    </w:lvl>
    <w:lvl w:ilvl="5">
      <w:start w:val="0"/>
      <w:numFmt w:val="bullet"/>
      <w:lvlText w:val="•"/>
      <w:lvlJc w:val="left"/>
      <w:pPr>
        <w:ind w:left="5993" w:hanging="420"/>
      </w:pPr>
      <w:rPr>
        <w:rFonts w:hint="default"/>
        <w:lang w:val="en-US" w:eastAsia="zh-CN" w:bidi="ar-SA"/>
      </w:rPr>
    </w:lvl>
    <w:lvl w:ilvl="6">
      <w:start w:val="0"/>
      <w:numFmt w:val="bullet"/>
      <w:lvlText w:val="•"/>
      <w:lvlJc w:val="left"/>
      <w:pPr>
        <w:ind w:left="6915" w:hanging="420"/>
      </w:pPr>
      <w:rPr>
        <w:rFonts w:hint="default"/>
        <w:lang w:val="en-US" w:eastAsia="zh-CN" w:bidi="ar-SA"/>
      </w:rPr>
    </w:lvl>
    <w:lvl w:ilvl="7">
      <w:start w:val="0"/>
      <w:numFmt w:val="bullet"/>
      <w:lvlText w:val="•"/>
      <w:lvlJc w:val="left"/>
      <w:pPr>
        <w:ind w:left="7838" w:hanging="420"/>
      </w:pPr>
      <w:rPr>
        <w:rFonts w:hint="default"/>
        <w:lang w:val="en-US" w:eastAsia="zh-CN" w:bidi="ar-SA"/>
      </w:rPr>
    </w:lvl>
    <w:lvl w:ilvl="8">
      <w:start w:val="0"/>
      <w:numFmt w:val="bullet"/>
      <w:lvlText w:val="•"/>
      <w:lvlJc w:val="left"/>
      <w:pPr>
        <w:ind w:left="8760" w:hanging="420"/>
      </w:pPr>
      <w:rPr>
        <w:rFonts w:hint="default"/>
        <w:lang w:val="en-US" w:eastAsia="zh-CN" w:bidi="ar-SA"/>
      </w:rPr>
    </w:lvl>
  </w:abstractNum>
  <w:abstractNum w:abstractNumId="5">
    <w:nsid w:val="157EF1FB"/>
    <w:multiLevelType w:val="hybridMultilevel"/>
    <w:tmpl w:val="00000000"/>
    <w:lvl w:ilvl="0">
      <w:start w:val="4"/>
      <w:numFmt w:val="decimal"/>
      <w:lvlText w:val="%1"/>
      <w:lvlJc w:val="left"/>
      <w:pPr>
        <w:ind w:left="1389" w:hanging="424"/>
        <w:jc w:val="left"/>
      </w:pPr>
      <w:rPr>
        <w:rFonts w:hint="default"/>
        <w:lang w:val="en-US" w:eastAsia="zh-CN" w:bidi="ar-SA"/>
      </w:rPr>
    </w:lvl>
    <w:lvl w:ilvl="1">
      <w:start w:val="1"/>
      <w:numFmt w:val="decimal"/>
      <w:lvlText w:val="%1.%2"/>
      <w:lvlJc w:val="left"/>
      <w:pPr>
        <w:ind w:left="1389" w:hanging="424"/>
        <w:jc w:val="left"/>
      </w:pPr>
      <w:rPr>
        <w:rFonts w:hint="default"/>
        <w:spacing w:val="1"/>
        <w:w w:val="83"/>
        <w:lang w:val="en-US" w:eastAsia="zh-CN" w:bidi="ar-SA"/>
      </w:rPr>
    </w:lvl>
    <w:lvl w:ilvl="2">
      <w:start w:val="0"/>
      <w:numFmt w:val="bullet"/>
      <w:lvlText w:val="•"/>
      <w:lvlJc w:val="left"/>
      <w:pPr>
        <w:ind w:left="3225" w:hanging="424"/>
      </w:pPr>
      <w:rPr>
        <w:rFonts w:hint="default"/>
        <w:lang w:val="en-US" w:eastAsia="zh-CN" w:bidi="ar-SA"/>
      </w:rPr>
    </w:lvl>
    <w:lvl w:ilvl="3">
      <w:start w:val="0"/>
      <w:numFmt w:val="bullet"/>
      <w:lvlText w:val="•"/>
      <w:lvlJc w:val="left"/>
      <w:pPr>
        <w:ind w:left="4147" w:hanging="424"/>
      </w:pPr>
      <w:rPr>
        <w:rFonts w:hint="default"/>
        <w:lang w:val="en-US" w:eastAsia="zh-CN" w:bidi="ar-SA"/>
      </w:rPr>
    </w:lvl>
    <w:lvl w:ilvl="4">
      <w:start w:val="0"/>
      <w:numFmt w:val="bullet"/>
      <w:lvlText w:val="•"/>
      <w:lvlJc w:val="left"/>
      <w:pPr>
        <w:ind w:left="5070" w:hanging="424"/>
      </w:pPr>
      <w:rPr>
        <w:rFonts w:hint="default"/>
        <w:lang w:val="en-US" w:eastAsia="zh-CN" w:bidi="ar-SA"/>
      </w:rPr>
    </w:lvl>
    <w:lvl w:ilvl="5">
      <w:start w:val="0"/>
      <w:numFmt w:val="bullet"/>
      <w:lvlText w:val="•"/>
      <w:lvlJc w:val="left"/>
      <w:pPr>
        <w:ind w:left="5993" w:hanging="424"/>
      </w:pPr>
      <w:rPr>
        <w:rFonts w:hint="default"/>
        <w:lang w:val="en-US" w:eastAsia="zh-CN" w:bidi="ar-SA"/>
      </w:rPr>
    </w:lvl>
    <w:lvl w:ilvl="6">
      <w:start w:val="0"/>
      <w:numFmt w:val="bullet"/>
      <w:lvlText w:val="•"/>
      <w:lvlJc w:val="left"/>
      <w:pPr>
        <w:ind w:left="6915" w:hanging="424"/>
      </w:pPr>
      <w:rPr>
        <w:rFonts w:hint="default"/>
        <w:lang w:val="en-US" w:eastAsia="zh-CN" w:bidi="ar-SA"/>
      </w:rPr>
    </w:lvl>
    <w:lvl w:ilvl="7">
      <w:start w:val="0"/>
      <w:numFmt w:val="bullet"/>
      <w:lvlText w:val="•"/>
      <w:lvlJc w:val="left"/>
      <w:pPr>
        <w:ind w:left="7838" w:hanging="424"/>
      </w:pPr>
      <w:rPr>
        <w:rFonts w:hint="default"/>
        <w:lang w:val="en-US" w:eastAsia="zh-CN" w:bidi="ar-SA"/>
      </w:rPr>
    </w:lvl>
    <w:lvl w:ilvl="8">
      <w:start w:val="0"/>
      <w:numFmt w:val="bullet"/>
      <w:lvlText w:val="•"/>
      <w:lvlJc w:val="left"/>
      <w:pPr>
        <w:ind w:left="8760" w:hanging="424"/>
      </w:pPr>
      <w:rPr>
        <w:rFonts w:hint="default"/>
        <w:lang w:val="en-US" w:eastAsia="zh-CN" w:bidi="ar-SA"/>
      </w:rPr>
    </w:lvl>
  </w:abstractNum>
  <w:abstractNum w:abstractNumId="6">
    <w:nsid w:val="16E7FFFB"/>
    <w:multiLevelType w:val="hybridMultilevel"/>
    <w:tmpl w:val="00000000"/>
    <w:lvl w:ilvl="0">
      <w:start w:val="1"/>
      <w:numFmt w:val="decimal"/>
      <w:lvlText w:val="%1."/>
      <w:lvlJc w:val="left"/>
      <w:pPr>
        <w:ind w:left="138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302" w:hanging="420"/>
      </w:pPr>
      <w:rPr>
        <w:rFonts w:hint="default"/>
        <w:lang w:val="en-US" w:eastAsia="zh-CN" w:bidi="ar-SA"/>
      </w:rPr>
    </w:lvl>
    <w:lvl w:ilvl="2">
      <w:start w:val="0"/>
      <w:numFmt w:val="bullet"/>
      <w:lvlText w:val="•"/>
      <w:lvlJc w:val="left"/>
      <w:pPr>
        <w:ind w:left="3225" w:hanging="420"/>
      </w:pPr>
      <w:rPr>
        <w:rFonts w:hint="default"/>
        <w:lang w:val="en-US" w:eastAsia="zh-CN" w:bidi="ar-SA"/>
      </w:rPr>
    </w:lvl>
    <w:lvl w:ilvl="3">
      <w:start w:val="0"/>
      <w:numFmt w:val="bullet"/>
      <w:lvlText w:val="•"/>
      <w:lvlJc w:val="left"/>
      <w:pPr>
        <w:ind w:left="4147" w:hanging="420"/>
      </w:pPr>
      <w:rPr>
        <w:rFonts w:hint="default"/>
        <w:lang w:val="en-US" w:eastAsia="zh-CN" w:bidi="ar-SA"/>
      </w:rPr>
    </w:lvl>
    <w:lvl w:ilvl="4">
      <w:start w:val="0"/>
      <w:numFmt w:val="bullet"/>
      <w:lvlText w:val="•"/>
      <w:lvlJc w:val="left"/>
      <w:pPr>
        <w:ind w:left="5070" w:hanging="420"/>
      </w:pPr>
      <w:rPr>
        <w:rFonts w:hint="default"/>
        <w:lang w:val="en-US" w:eastAsia="zh-CN" w:bidi="ar-SA"/>
      </w:rPr>
    </w:lvl>
    <w:lvl w:ilvl="5">
      <w:start w:val="0"/>
      <w:numFmt w:val="bullet"/>
      <w:lvlText w:val="•"/>
      <w:lvlJc w:val="left"/>
      <w:pPr>
        <w:ind w:left="5993" w:hanging="420"/>
      </w:pPr>
      <w:rPr>
        <w:rFonts w:hint="default"/>
        <w:lang w:val="en-US" w:eastAsia="zh-CN" w:bidi="ar-SA"/>
      </w:rPr>
    </w:lvl>
    <w:lvl w:ilvl="6">
      <w:start w:val="0"/>
      <w:numFmt w:val="bullet"/>
      <w:lvlText w:val="•"/>
      <w:lvlJc w:val="left"/>
      <w:pPr>
        <w:ind w:left="6915" w:hanging="420"/>
      </w:pPr>
      <w:rPr>
        <w:rFonts w:hint="default"/>
        <w:lang w:val="en-US" w:eastAsia="zh-CN" w:bidi="ar-SA"/>
      </w:rPr>
    </w:lvl>
    <w:lvl w:ilvl="7">
      <w:start w:val="0"/>
      <w:numFmt w:val="bullet"/>
      <w:lvlText w:val="•"/>
      <w:lvlJc w:val="left"/>
      <w:pPr>
        <w:ind w:left="7838" w:hanging="420"/>
      </w:pPr>
      <w:rPr>
        <w:rFonts w:hint="default"/>
        <w:lang w:val="en-US" w:eastAsia="zh-CN" w:bidi="ar-SA"/>
      </w:rPr>
    </w:lvl>
    <w:lvl w:ilvl="8">
      <w:start w:val="0"/>
      <w:numFmt w:val="bullet"/>
      <w:lvlText w:val="•"/>
      <w:lvlJc w:val="left"/>
      <w:pPr>
        <w:ind w:left="8760" w:hanging="420"/>
      </w:pPr>
      <w:rPr>
        <w:rFonts w:hint="default"/>
        <w:lang w:val="en-US" w:eastAsia="zh-CN" w:bidi="ar-SA"/>
      </w:rPr>
    </w:lvl>
  </w:abstractNum>
  <w:abstractNum w:abstractNumId="7">
    <w:nsid w:val="196CDE0D"/>
    <w:multiLevelType w:val="hybridMultilevel"/>
    <w:tmpl w:val="00000000"/>
    <w:lvl w:ilvl="0">
      <w:start w:val="1"/>
      <w:numFmt w:val="decimal"/>
      <w:lvlText w:val="%1."/>
      <w:lvlJc w:val="left"/>
      <w:pPr>
        <w:ind w:left="222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3058" w:hanging="420"/>
      </w:pPr>
      <w:rPr>
        <w:rFonts w:hint="default"/>
        <w:lang w:val="en-US" w:eastAsia="zh-CN" w:bidi="ar-SA"/>
      </w:rPr>
    </w:lvl>
    <w:lvl w:ilvl="2">
      <w:start w:val="0"/>
      <w:numFmt w:val="bullet"/>
      <w:lvlText w:val="•"/>
      <w:lvlJc w:val="left"/>
      <w:pPr>
        <w:ind w:left="3897" w:hanging="420"/>
      </w:pPr>
      <w:rPr>
        <w:rFonts w:hint="default"/>
        <w:lang w:val="en-US" w:eastAsia="zh-CN" w:bidi="ar-SA"/>
      </w:rPr>
    </w:lvl>
    <w:lvl w:ilvl="3">
      <w:start w:val="0"/>
      <w:numFmt w:val="bullet"/>
      <w:lvlText w:val="•"/>
      <w:lvlJc w:val="left"/>
      <w:pPr>
        <w:ind w:left="4735" w:hanging="420"/>
      </w:pPr>
      <w:rPr>
        <w:rFonts w:hint="default"/>
        <w:lang w:val="en-US" w:eastAsia="zh-CN" w:bidi="ar-SA"/>
      </w:rPr>
    </w:lvl>
    <w:lvl w:ilvl="4">
      <w:start w:val="0"/>
      <w:numFmt w:val="bullet"/>
      <w:lvlText w:val="•"/>
      <w:lvlJc w:val="left"/>
      <w:pPr>
        <w:ind w:left="5574" w:hanging="420"/>
      </w:pPr>
      <w:rPr>
        <w:rFonts w:hint="default"/>
        <w:lang w:val="en-US" w:eastAsia="zh-CN" w:bidi="ar-SA"/>
      </w:rPr>
    </w:lvl>
    <w:lvl w:ilvl="5">
      <w:start w:val="0"/>
      <w:numFmt w:val="bullet"/>
      <w:lvlText w:val="•"/>
      <w:lvlJc w:val="left"/>
      <w:pPr>
        <w:ind w:left="6413" w:hanging="420"/>
      </w:pPr>
      <w:rPr>
        <w:rFonts w:hint="default"/>
        <w:lang w:val="en-US" w:eastAsia="zh-CN" w:bidi="ar-SA"/>
      </w:rPr>
    </w:lvl>
    <w:lvl w:ilvl="6">
      <w:start w:val="0"/>
      <w:numFmt w:val="bullet"/>
      <w:lvlText w:val="•"/>
      <w:lvlJc w:val="left"/>
      <w:pPr>
        <w:ind w:left="7251" w:hanging="420"/>
      </w:pPr>
      <w:rPr>
        <w:rFonts w:hint="default"/>
        <w:lang w:val="en-US" w:eastAsia="zh-CN" w:bidi="ar-SA"/>
      </w:rPr>
    </w:lvl>
    <w:lvl w:ilvl="7">
      <w:start w:val="0"/>
      <w:numFmt w:val="bullet"/>
      <w:lvlText w:val="•"/>
      <w:lvlJc w:val="left"/>
      <w:pPr>
        <w:ind w:left="8090" w:hanging="420"/>
      </w:pPr>
      <w:rPr>
        <w:rFonts w:hint="default"/>
        <w:lang w:val="en-US" w:eastAsia="zh-CN" w:bidi="ar-SA"/>
      </w:rPr>
    </w:lvl>
    <w:lvl w:ilvl="8">
      <w:start w:val="0"/>
      <w:numFmt w:val="bullet"/>
      <w:lvlText w:val="•"/>
      <w:lvlJc w:val="left"/>
      <w:pPr>
        <w:ind w:left="8928" w:hanging="420"/>
      </w:pPr>
      <w:rPr>
        <w:rFonts w:hint="default"/>
        <w:lang w:val="en-US" w:eastAsia="zh-CN" w:bidi="ar-SA"/>
      </w:rPr>
    </w:lvl>
  </w:abstractNum>
  <w:abstractNum w:abstractNumId="8">
    <w:nsid w:val="1C2A7B88"/>
    <w:multiLevelType w:val="hybridMultilevel"/>
    <w:tmpl w:val="00000000"/>
    <w:lvl w:ilvl="0">
      <w:start w:val="1"/>
      <w:numFmt w:val="decimal"/>
      <w:lvlText w:val="%1)"/>
      <w:lvlJc w:val="left"/>
      <w:pPr>
        <w:ind w:left="156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464" w:hanging="420"/>
      </w:pPr>
      <w:rPr>
        <w:rFonts w:hint="default"/>
        <w:lang w:val="en-US" w:eastAsia="zh-CN" w:bidi="ar-SA"/>
      </w:rPr>
    </w:lvl>
    <w:lvl w:ilvl="2">
      <w:start w:val="0"/>
      <w:numFmt w:val="bullet"/>
      <w:lvlText w:val="•"/>
      <w:lvlJc w:val="left"/>
      <w:pPr>
        <w:ind w:left="3369" w:hanging="420"/>
      </w:pPr>
      <w:rPr>
        <w:rFonts w:hint="default"/>
        <w:lang w:val="en-US" w:eastAsia="zh-CN" w:bidi="ar-SA"/>
      </w:rPr>
    </w:lvl>
    <w:lvl w:ilvl="3">
      <w:start w:val="0"/>
      <w:numFmt w:val="bullet"/>
      <w:lvlText w:val="•"/>
      <w:lvlJc w:val="left"/>
      <w:pPr>
        <w:ind w:left="4273" w:hanging="420"/>
      </w:pPr>
      <w:rPr>
        <w:rFonts w:hint="default"/>
        <w:lang w:val="en-US" w:eastAsia="zh-CN" w:bidi="ar-SA"/>
      </w:rPr>
    </w:lvl>
    <w:lvl w:ilvl="4">
      <w:start w:val="0"/>
      <w:numFmt w:val="bullet"/>
      <w:lvlText w:val="•"/>
      <w:lvlJc w:val="left"/>
      <w:pPr>
        <w:ind w:left="5178" w:hanging="420"/>
      </w:pPr>
      <w:rPr>
        <w:rFonts w:hint="default"/>
        <w:lang w:val="en-US" w:eastAsia="zh-CN" w:bidi="ar-SA"/>
      </w:rPr>
    </w:lvl>
    <w:lvl w:ilvl="5">
      <w:start w:val="0"/>
      <w:numFmt w:val="bullet"/>
      <w:lvlText w:val="•"/>
      <w:lvlJc w:val="left"/>
      <w:pPr>
        <w:ind w:left="6083" w:hanging="420"/>
      </w:pPr>
      <w:rPr>
        <w:rFonts w:hint="default"/>
        <w:lang w:val="en-US" w:eastAsia="zh-CN" w:bidi="ar-SA"/>
      </w:rPr>
    </w:lvl>
    <w:lvl w:ilvl="6">
      <w:start w:val="0"/>
      <w:numFmt w:val="bullet"/>
      <w:lvlText w:val="•"/>
      <w:lvlJc w:val="left"/>
      <w:pPr>
        <w:ind w:left="6987" w:hanging="420"/>
      </w:pPr>
      <w:rPr>
        <w:rFonts w:hint="default"/>
        <w:lang w:val="en-US" w:eastAsia="zh-CN" w:bidi="ar-SA"/>
      </w:rPr>
    </w:lvl>
    <w:lvl w:ilvl="7">
      <w:start w:val="0"/>
      <w:numFmt w:val="bullet"/>
      <w:lvlText w:val="•"/>
      <w:lvlJc w:val="left"/>
      <w:pPr>
        <w:ind w:left="7892" w:hanging="420"/>
      </w:pPr>
      <w:rPr>
        <w:rFonts w:hint="default"/>
        <w:lang w:val="en-US" w:eastAsia="zh-CN" w:bidi="ar-SA"/>
      </w:rPr>
    </w:lvl>
    <w:lvl w:ilvl="8">
      <w:start w:val="0"/>
      <w:numFmt w:val="bullet"/>
      <w:lvlText w:val="•"/>
      <w:lvlJc w:val="left"/>
      <w:pPr>
        <w:ind w:left="8796" w:hanging="420"/>
      </w:pPr>
      <w:rPr>
        <w:rFonts w:hint="default"/>
        <w:lang w:val="en-US" w:eastAsia="zh-CN" w:bidi="ar-SA"/>
      </w:rPr>
    </w:lvl>
  </w:abstractNum>
  <w:abstractNum w:abstractNumId="9">
    <w:nsid w:val="1E1D0D3E"/>
    <w:multiLevelType w:val="hybridMultilevel"/>
    <w:tmpl w:val="00000000"/>
    <w:lvl w:ilvl="0">
      <w:start w:val="1"/>
      <w:numFmt w:val="decimal"/>
      <w:lvlText w:val="%1)"/>
      <w:lvlJc w:val="left"/>
      <w:pPr>
        <w:ind w:left="966"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24" w:hanging="360"/>
      </w:pPr>
      <w:rPr>
        <w:rFonts w:hint="default"/>
        <w:lang w:val="en-US" w:eastAsia="zh-CN" w:bidi="ar-SA"/>
      </w:rPr>
    </w:lvl>
    <w:lvl w:ilvl="2">
      <w:start w:val="0"/>
      <w:numFmt w:val="bullet"/>
      <w:lvlText w:val="•"/>
      <w:lvlJc w:val="left"/>
      <w:pPr>
        <w:ind w:left="2889" w:hanging="360"/>
      </w:pPr>
      <w:rPr>
        <w:rFonts w:hint="default"/>
        <w:lang w:val="en-US" w:eastAsia="zh-CN" w:bidi="ar-SA"/>
      </w:rPr>
    </w:lvl>
    <w:lvl w:ilvl="3">
      <w:start w:val="0"/>
      <w:numFmt w:val="bullet"/>
      <w:lvlText w:val="•"/>
      <w:lvlJc w:val="left"/>
      <w:pPr>
        <w:ind w:left="3853" w:hanging="360"/>
      </w:pPr>
      <w:rPr>
        <w:rFonts w:hint="default"/>
        <w:lang w:val="en-US" w:eastAsia="zh-CN" w:bidi="ar-SA"/>
      </w:rPr>
    </w:lvl>
    <w:lvl w:ilvl="4">
      <w:start w:val="0"/>
      <w:numFmt w:val="bullet"/>
      <w:lvlText w:val="•"/>
      <w:lvlJc w:val="left"/>
      <w:pPr>
        <w:ind w:left="4818" w:hanging="360"/>
      </w:pPr>
      <w:rPr>
        <w:rFonts w:hint="default"/>
        <w:lang w:val="en-US" w:eastAsia="zh-CN" w:bidi="ar-SA"/>
      </w:rPr>
    </w:lvl>
    <w:lvl w:ilvl="5">
      <w:start w:val="0"/>
      <w:numFmt w:val="bullet"/>
      <w:lvlText w:val="•"/>
      <w:lvlJc w:val="left"/>
      <w:pPr>
        <w:ind w:left="5783" w:hanging="360"/>
      </w:pPr>
      <w:rPr>
        <w:rFonts w:hint="default"/>
        <w:lang w:val="en-US" w:eastAsia="zh-CN" w:bidi="ar-SA"/>
      </w:rPr>
    </w:lvl>
    <w:lvl w:ilvl="6">
      <w:start w:val="0"/>
      <w:numFmt w:val="bullet"/>
      <w:lvlText w:val="•"/>
      <w:lvlJc w:val="left"/>
      <w:pPr>
        <w:ind w:left="6747" w:hanging="360"/>
      </w:pPr>
      <w:rPr>
        <w:rFonts w:hint="default"/>
        <w:lang w:val="en-US" w:eastAsia="zh-CN" w:bidi="ar-SA"/>
      </w:rPr>
    </w:lvl>
    <w:lvl w:ilvl="7">
      <w:start w:val="0"/>
      <w:numFmt w:val="bullet"/>
      <w:lvlText w:val="•"/>
      <w:lvlJc w:val="left"/>
      <w:pPr>
        <w:ind w:left="7712" w:hanging="360"/>
      </w:pPr>
      <w:rPr>
        <w:rFonts w:hint="default"/>
        <w:lang w:val="en-US" w:eastAsia="zh-CN" w:bidi="ar-SA"/>
      </w:rPr>
    </w:lvl>
    <w:lvl w:ilvl="8">
      <w:start w:val="0"/>
      <w:numFmt w:val="bullet"/>
      <w:lvlText w:val="•"/>
      <w:lvlJc w:val="left"/>
      <w:pPr>
        <w:ind w:left="8676" w:hanging="360"/>
      </w:pPr>
      <w:rPr>
        <w:rFonts w:hint="default"/>
        <w:lang w:val="en-US" w:eastAsia="zh-CN" w:bidi="ar-SA"/>
      </w:rPr>
    </w:lvl>
  </w:abstractNum>
  <w:abstractNum w:abstractNumId="10">
    <w:nsid w:val="1F403151"/>
    <w:multiLevelType w:val="hybridMultilevel"/>
    <w:tmpl w:val="00000000"/>
    <w:lvl w:ilvl="0">
      <w:start w:val="1"/>
      <w:numFmt w:val="decimal"/>
      <w:lvlText w:val="%1."/>
      <w:lvlJc w:val="left"/>
      <w:pPr>
        <w:ind w:left="138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302" w:hanging="420"/>
      </w:pPr>
      <w:rPr>
        <w:rFonts w:hint="default"/>
        <w:lang w:val="en-US" w:eastAsia="zh-CN" w:bidi="ar-SA"/>
      </w:rPr>
    </w:lvl>
    <w:lvl w:ilvl="2">
      <w:start w:val="0"/>
      <w:numFmt w:val="bullet"/>
      <w:lvlText w:val="•"/>
      <w:lvlJc w:val="left"/>
      <w:pPr>
        <w:ind w:left="3225" w:hanging="420"/>
      </w:pPr>
      <w:rPr>
        <w:rFonts w:hint="default"/>
        <w:lang w:val="en-US" w:eastAsia="zh-CN" w:bidi="ar-SA"/>
      </w:rPr>
    </w:lvl>
    <w:lvl w:ilvl="3">
      <w:start w:val="0"/>
      <w:numFmt w:val="bullet"/>
      <w:lvlText w:val="•"/>
      <w:lvlJc w:val="left"/>
      <w:pPr>
        <w:ind w:left="4147" w:hanging="420"/>
      </w:pPr>
      <w:rPr>
        <w:rFonts w:hint="default"/>
        <w:lang w:val="en-US" w:eastAsia="zh-CN" w:bidi="ar-SA"/>
      </w:rPr>
    </w:lvl>
    <w:lvl w:ilvl="4">
      <w:start w:val="0"/>
      <w:numFmt w:val="bullet"/>
      <w:lvlText w:val="•"/>
      <w:lvlJc w:val="left"/>
      <w:pPr>
        <w:ind w:left="5070" w:hanging="420"/>
      </w:pPr>
      <w:rPr>
        <w:rFonts w:hint="default"/>
        <w:lang w:val="en-US" w:eastAsia="zh-CN" w:bidi="ar-SA"/>
      </w:rPr>
    </w:lvl>
    <w:lvl w:ilvl="5">
      <w:start w:val="0"/>
      <w:numFmt w:val="bullet"/>
      <w:lvlText w:val="•"/>
      <w:lvlJc w:val="left"/>
      <w:pPr>
        <w:ind w:left="5993" w:hanging="420"/>
      </w:pPr>
      <w:rPr>
        <w:rFonts w:hint="default"/>
        <w:lang w:val="en-US" w:eastAsia="zh-CN" w:bidi="ar-SA"/>
      </w:rPr>
    </w:lvl>
    <w:lvl w:ilvl="6">
      <w:start w:val="0"/>
      <w:numFmt w:val="bullet"/>
      <w:lvlText w:val="•"/>
      <w:lvlJc w:val="left"/>
      <w:pPr>
        <w:ind w:left="6915" w:hanging="420"/>
      </w:pPr>
      <w:rPr>
        <w:rFonts w:hint="default"/>
        <w:lang w:val="en-US" w:eastAsia="zh-CN" w:bidi="ar-SA"/>
      </w:rPr>
    </w:lvl>
    <w:lvl w:ilvl="7">
      <w:start w:val="0"/>
      <w:numFmt w:val="bullet"/>
      <w:lvlText w:val="•"/>
      <w:lvlJc w:val="left"/>
      <w:pPr>
        <w:ind w:left="7838" w:hanging="420"/>
      </w:pPr>
      <w:rPr>
        <w:rFonts w:hint="default"/>
        <w:lang w:val="en-US" w:eastAsia="zh-CN" w:bidi="ar-SA"/>
      </w:rPr>
    </w:lvl>
    <w:lvl w:ilvl="8">
      <w:start w:val="0"/>
      <w:numFmt w:val="bullet"/>
      <w:lvlText w:val="•"/>
      <w:lvlJc w:val="left"/>
      <w:pPr>
        <w:ind w:left="8760" w:hanging="420"/>
      </w:pPr>
      <w:rPr>
        <w:rFonts w:hint="default"/>
        <w:lang w:val="en-US" w:eastAsia="zh-CN" w:bidi="ar-SA"/>
      </w:rPr>
    </w:lvl>
  </w:abstractNum>
  <w:abstractNum w:abstractNumId="11">
    <w:nsid w:val="1F58F45D"/>
    <w:multiLevelType w:val="hybridMultilevel"/>
    <w:tmpl w:val="00000000"/>
    <w:lvl w:ilvl="0">
      <w:start w:val="1"/>
      <w:numFmt w:val="decimal"/>
      <w:lvlText w:val="%1."/>
      <w:lvlJc w:val="left"/>
      <w:pPr>
        <w:ind w:left="1590" w:hanging="384"/>
        <w:jc w:val="left"/>
      </w:pPr>
      <w:rPr>
        <w:rFonts w:ascii="新宋体" w:eastAsia="新宋体" w:hAnsi="新宋体" w:cs="新宋体" w:hint="default"/>
        <w:b w:val="0"/>
        <w:bCs w:val="0"/>
        <w:i w:val="0"/>
        <w:iCs w:val="0"/>
        <w:spacing w:val="7"/>
        <w:w w:val="100"/>
        <w:sz w:val="22"/>
        <w:szCs w:val="22"/>
        <w:lang w:val="en-US" w:eastAsia="zh-CN" w:bidi="ar-SA"/>
      </w:rPr>
    </w:lvl>
    <w:lvl w:ilvl="1">
      <w:start w:val="1"/>
      <w:numFmt w:val="decimal"/>
      <w:lvlText w:val="%2）"/>
      <w:lvlJc w:val="left"/>
      <w:pPr>
        <w:ind w:left="2038" w:hanging="384"/>
        <w:jc w:val="left"/>
      </w:pPr>
      <w:rPr>
        <w:rFonts w:ascii="新宋体" w:eastAsia="新宋体" w:hAnsi="新宋体" w:cs="新宋体" w:hint="default"/>
        <w:b w:val="0"/>
        <w:bCs w:val="0"/>
        <w:i w:val="0"/>
        <w:iCs w:val="0"/>
        <w:spacing w:val="7"/>
        <w:w w:val="100"/>
        <w:sz w:val="22"/>
        <w:szCs w:val="22"/>
        <w:lang w:val="en-US" w:eastAsia="zh-CN" w:bidi="ar-SA"/>
      </w:rPr>
    </w:lvl>
    <w:lvl w:ilvl="2">
      <w:start w:val="0"/>
      <w:numFmt w:val="bullet"/>
      <w:lvlText w:val="•"/>
      <w:lvlJc w:val="left"/>
      <w:pPr>
        <w:ind w:left="2991" w:hanging="384"/>
      </w:pPr>
      <w:rPr>
        <w:rFonts w:hint="default"/>
        <w:lang w:val="en-US" w:eastAsia="zh-CN" w:bidi="ar-SA"/>
      </w:rPr>
    </w:lvl>
    <w:lvl w:ilvl="3">
      <w:start w:val="0"/>
      <w:numFmt w:val="bullet"/>
      <w:lvlText w:val="•"/>
      <w:lvlJc w:val="left"/>
      <w:pPr>
        <w:ind w:left="3943" w:hanging="384"/>
      </w:pPr>
      <w:rPr>
        <w:rFonts w:hint="default"/>
        <w:lang w:val="en-US" w:eastAsia="zh-CN" w:bidi="ar-SA"/>
      </w:rPr>
    </w:lvl>
    <w:lvl w:ilvl="4">
      <w:start w:val="0"/>
      <w:numFmt w:val="bullet"/>
      <w:lvlText w:val="•"/>
      <w:lvlJc w:val="left"/>
      <w:pPr>
        <w:ind w:left="4895" w:hanging="384"/>
      </w:pPr>
      <w:rPr>
        <w:rFonts w:hint="default"/>
        <w:lang w:val="en-US" w:eastAsia="zh-CN" w:bidi="ar-SA"/>
      </w:rPr>
    </w:lvl>
    <w:lvl w:ilvl="5">
      <w:start w:val="0"/>
      <w:numFmt w:val="bullet"/>
      <w:lvlText w:val="•"/>
      <w:lvlJc w:val="left"/>
      <w:pPr>
        <w:ind w:left="5847" w:hanging="384"/>
      </w:pPr>
      <w:rPr>
        <w:rFonts w:hint="default"/>
        <w:lang w:val="en-US" w:eastAsia="zh-CN" w:bidi="ar-SA"/>
      </w:rPr>
    </w:lvl>
    <w:lvl w:ilvl="6">
      <w:start w:val="0"/>
      <w:numFmt w:val="bullet"/>
      <w:lvlText w:val="•"/>
      <w:lvlJc w:val="left"/>
      <w:pPr>
        <w:ind w:left="6798" w:hanging="384"/>
      </w:pPr>
      <w:rPr>
        <w:rFonts w:hint="default"/>
        <w:lang w:val="en-US" w:eastAsia="zh-CN" w:bidi="ar-SA"/>
      </w:rPr>
    </w:lvl>
    <w:lvl w:ilvl="7">
      <w:start w:val="0"/>
      <w:numFmt w:val="bullet"/>
      <w:lvlText w:val="•"/>
      <w:lvlJc w:val="left"/>
      <w:pPr>
        <w:ind w:left="7750" w:hanging="384"/>
      </w:pPr>
      <w:rPr>
        <w:rFonts w:hint="default"/>
        <w:lang w:val="en-US" w:eastAsia="zh-CN" w:bidi="ar-SA"/>
      </w:rPr>
    </w:lvl>
    <w:lvl w:ilvl="8">
      <w:start w:val="0"/>
      <w:numFmt w:val="bullet"/>
      <w:lvlText w:val="•"/>
      <w:lvlJc w:val="left"/>
      <w:pPr>
        <w:ind w:left="8702" w:hanging="384"/>
      </w:pPr>
      <w:rPr>
        <w:rFonts w:hint="default"/>
        <w:lang w:val="en-US" w:eastAsia="zh-CN" w:bidi="ar-SA"/>
      </w:rPr>
    </w:lvl>
  </w:abstractNum>
  <w:abstractNum w:abstractNumId="12">
    <w:nsid w:val="20F474FA"/>
    <w:multiLevelType w:val="hybridMultilevel"/>
    <w:tmpl w:val="00000000"/>
    <w:lvl w:ilvl="0">
      <w:start w:val="1"/>
      <w:numFmt w:val="decimal"/>
      <w:lvlText w:val="%1."/>
      <w:lvlJc w:val="left"/>
      <w:pPr>
        <w:ind w:left="1386" w:hanging="420"/>
        <w:jc w:val="left"/>
      </w:pPr>
      <w:rPr>
        <w:rFonts w:hint="default"/>
        <w:w w:val="100"/>
        <w:lang w:val="en-US" w:eastAsia="zh-CN" w:bidi="ar-SA"/>
      </w:rPr>
    </w:lvl>
    <w:lvl w:ilvl="1">
      <w:start w:val="0"/>
      <w:numFmt w:val="bullet"/>
      <w:lvlText w:val="•"/>
      <w:lvlJc w:val="left"/>
      <w:pPr>
        <w:ind w:left="2302" w:hanging="420"/>
      </w:pPr>
      <w:rPr>
        <w:rFonts w:hint="default"/>
        <w:lang w:val="en-US" w:eastAsia="zh-CN" w:bidi="ar-SA"/>
      </w:rPr>
    </w:lvl>
    <w:lvl w:ilvl="2">
      <w:start w:val="0"/>
      <w:numFmt w:val="bullet"/>
      <w:lvlText w:val="•"/>
      <w:lvlJc w:val="left"/>
      <w:pPr>
        <w:ind w:left="3225" w:hanging="420"/>
      </w:pPr>
      <w:rPr>
        <w:rFonts w:hint="default"/>
        <w:lang w:val="en-US" w:eastAsia="zh-CN" w:bidi="ar-SA"/>
      </w:rPr>
    </w:lvl>
    <w:lvl w:ilvl="3">
      <w:start w:val="0"/>
      <w:numFmt w:val="bullet"/>
      <w:lvlText w:val="•"/>
      <w:lvlJc w:val="left"/>
      <w:pPr>
        <w:ind w:left="4147" w:hanging="420"/>
      </w:pPr>
      <w:rPr>
        <w:rFonts w:hint="default"/>
        <w:lang w:val="en-US" w:eastAsia="zh-CN" w:bidi="ar-SA"/>
      </w:rPr>
    </w:lvl>
    <w:lvl w:ilvl="4">
      <w:start w:val="0"/>
      <w:numFmt w:val="bullet"/>
      <w:lvlText w:val="•"/>
      <w:lvlJc w:val="left"/>
      <w:pPr>
        <w:ind w:left="5070" w:hanging="420"/>
      </w:pPr>
      <w:rPr>
        <w:rFonts w:hint="default"/>
        <w:lang w:val="en-US" w:eastAsia="zh-CN" w:bidi="ar-SA"/>
      </w:rPr>
    </w:lvl>
    <w:lvl w:ilvl="5">
      <w:start w:val="0"/>
      <w:numFmt w:val="bullet"/>
      <w:lvlText w:val="•"/>
      <w:lvlJc w:val="left"/>
      <w:pPr>
        <w:ind w:left="5993" w:hanging="420"/>
      </w:pPr>
      <w:rPr>
        <w:rFonts w:hint="default"/>
        <w:lang w:val="en-US" w:eastAsia="zh-CN" w:bidi="ar-SA"/>
      </w:rPr>
    </w:lvl>
    <w:lvl w:ilvl="6">
      <w:start w:val="0"/>
      <w:numFmt w:val="bullet"/>
      <w:lvlText w:val="•"/>
      <w:lvlJc w:val="left"/>
      <w:pPr>
        <w:ind w:left="6915" w:hanging="420"/>
      </w:pPr>
      <w:rPr>
        <w:rFonts w:hint="default"/>
        <w:lang w:val="en-US" w:eastAsia="zh-CN" w:bidi="ar-SA"/>
      </w:rPr>
    </w:lvl>
    <w:lvl w:ilvl="7">
      <w:start w:val="0"/>
      <w:numFmt w:val="bullet"/>
      <w:lvlText w:val="•"/>
      <w:lvlJc w:val="left"/>
      <w:pPr>
        <w:ind w:left="7838" w:hanging="420"/>
      </w:pPr>
      <w:rPr>
        <w:rFonts w:hint="default"/>
        <w:lang w:val="en-US" w:eastAsia="zh-CN" w:bidi="ar-SA"/>
      </w:rPr>
    </w:lvl>
    <w:lvl w:ilvl="8">
      <w:start w:val="0"/>
      <w:numFmt w:val="bullet"/>
      <w:lvlText w:val="•"/>
      <w:lvlJc w:val="left"/>
      <w:pPr>
        <w:ind w:left="8760" w:hanging="420"/>
      </w:pPr>
      <w:rPr>
        <w:rFonts w:hint="default"/>
        <w:lang w:val="en-US" w:eastAsia="zh-CN" w:bidi="ar-SA"/>
      </w:rPr>
    </w:lvl>
  </w:abstractNum>
  <w:abstractNum w:abstractNumId="13">
    <w:nsid w:val="2151A31D"/>
    <w:multiLevelType w:val="hybridMultilevel"/>
    <w:tmpl w:val="00000000"/>
    <w:lvl w:ilvl="0">
      <w:start w:val="1"/>
      <w:numFmt w:val="decimal"/>
      <w:lvlText w:val="%1."/>
      <w:lvlJc w:val="left"/>
      <w:pPr>
        <w:ind w:left="138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302" w:hanging="420"/>
      </w:pPr>
      <w:rPr>
        <w:rFonts w:hint="default"/>
        <w:lang w:val="en-US" w:eastAsia="zh-CN" w:bidi="ar-SA"/>
      </w:rPr>
    </w:lvl>
    <w:lvl w:ilvl="2">
      <w:start w:val="0"/>
      <w:numFmt w:val="bullet"/>
      <w:lvlText w:val="•"/>
      <w:lvlJc w:val="left"/>
      <w:pPr>
        <w:ind w:left="3225" w:hanging="420"/>
      </w:pPr>
      <w:rPr>
        <w:rFonts w:hint="default"/>
        <w:lang w:val="en-US" w:eastAsia="zh-CN" w:bidi="ar-SA"/>
      </w:rPr>
    </w:lvl>
    <w:lvl w:ilvl="3">
      <w:start w:val="0"/>
      <w:numFmt w:val="bullet"/>
      <w:lvlText w:val="•"/>
      <w:lvlJc w:val="left"/>
      <w:pPr>
        <w:ind w:left="4147" w:hanging="420"/>
      </w:pPr>
      <w:rPr>
        <w:rFonts w:hint="default"/>
        <w:lang w:val="en-US" w:eastAsia="zh-CN" w:bidi="ar-SA"/>
      </w:rPr>
    </w:lvl>
    <w:lvl w:ilvl="4">
      <w:start w:val="0"/>
      <w:numFmt w:val="bullet"/>
      <w:lvlText w:val="•"/>
      <w:lvlJc w:val="left"/>
      <w:pPr>
        <w:ind w:left="5070" w:hanging="420"/>
      </w:pPr>
      <w:rPr>
        <w:rFonts w:hint="default"/>
        <w:lang w:val="en-US" w:eastAsia="zh-CN" w:bidi="ar-SA"/>
      </w:rPr>
    </w:lvl>
    <w:lvl w:ilvl="5">
      <w:start w:val="0"/>
      <w:numFmt w:val="bullet"/>
      <w:lvlText w:val="•"/>
      <w:lvlJc w:val="left"/>
      <w:pPr>
        <w:ind w:left="5993" w:hanging="420"/>
      </w:pPr>
      <w:rPr>
        <w:rFonts w:hint="default"/>
        <w:lang w:val="en-US" w:eastAsia="zh-CN" w:bidi="ar-SA"/>
      </w:rPr>
    </w:lvl>
    <w:lvl w:ilvl="6">
      <w:start w:val="0"/>
      <w:numFmt w:val="bullet"/>
      <w:lvlText w:val="•"/>
      <w:lvlJc w:val="left"/>
      <w:pPr>
        <w:ind w:left="6915" w:hanging="420"/>
      </w:pPr>
      <w:rPr>
        <w:rFonts w:hint="default"/>
        <w:lang w:val="en-US" w:eastAsia="zh-CN" w:bidi="ar-SA"/>
      </w:rPr>
    </w:lvl>
    <w:lvl w:ilvl="7">
      <w:start w:val="0"/>
      <w:numFmt w:val="bullet"/>
      <w:lvlText w:val="•"/>
      <w:lvlJc w:val="left"/>
      <w:pPr>
        <w:ind w:left="7838" w:hanging="420"/>
      </w:pPr>
      <w:rPr>
        <w:rFonts w:hint="default"/>
        <w:lang w:val="en-US" w:eastAsia="zh-CN" w:bidi="ar-SA"/>
      </w:rPr>
    </w:lvl>
    <w:lvl w:ilvl="8">
      <w:start w:val="0"/>
      <w:numFmt w:val="bullet"/>
      <w:lvlText w:val="•"/>
      <w:lvlJc w:val="left"/>
      <w:pPr>
        <w:ind w:left="8760" w:hanging="420"/>
      </w:pPr>
      <w:rPr>
        <w:rFonts w:hint="default"/>
        <w:lang w:val="en-US" w:eastAsia="zh-CN" w:bidi="ar-SA"/>
      </w:rPr>
    </w:lvl>
  </w:abstractNum>
  <w:abstractNum w:abstractNumId="14">
    <w:nsid w:val="2464A9C5"/>
    <w:multiLevelType w:val="hybridMultilevel"/>
    <w:tmpl w:val="00000000"/>
    <w:lvl w:ilvl="0">
      <w:start w:val="1"/>
      <w:numFmt w:val="decimal"/>
      <w:lvlText w:val="%1）"/>
      <w:lvlJc w:val="left"/>
      <w:pPr>
        <w:ind w:left="966" w:hanging="361"/>
        <w:jc w:val="left"/>
      </w:pPr>
      <w:rPr>
        <w:rFonts w:ascii="宋体" w:eastAsia="宋体" w:hAnsi="宋体" w:cs="宋体" w:hint="default"/>
        <w:b w:val="0"/>
        <w:bCs w:val="0"/>
        <w:i w:val="0"/>
        <w:iCs w:val="0"/>
        <w:spacing w:val="-33"/>
        <w:w w:val="100"/>
        <w:sz w:val="22"/>
        <w:szCs w:val="22"/>
        <w:lang w:val="en-US" w:eastAsia="zh-CN" w:bidi="ar-SA"/>
      </w:rPr>
    </w:lvl>
    <w:lvl w:ilvl="1">
      <w:start w:val="0"/>
      <w:numFmt w:val="bullet"/>
      <w:lvlText w:val="•"/>
      <w:lvlJc w:val="left"/>
      <w:pPr>
        <w:ind w:left="1924" w:hanging="361"/>
      </w:pPr>
      <w:rPr>
        <w:rFonts w:hint="default"/>
        <w:lang w:val="en-US" w:eastAsia="zh-CN" w:bidi="ar-SA"/>
      </w:rPr>
    </w:lvl>
    <w:lvl w:ilvl="2">
      <w:start w:val="0"/>
      <w:numFmt w:val="bullet"/>
      <w:lvlText w:val="•"/>
      <w:lvlJc w:val="left"/>
      <w:pPr>
        <w:ind w:left="2889" w:hanging="361"/>
      </w:pPr>
      <w:rPr>
        <w:rFonts w:hint="default"/>
        <w:lang w:val="en-US" w:eastAsia="zh-CN" w:bidi="ar-SA"/>
      </w:rPr>
    </w:lvl>
    <w:lvl w:ilvl="3">
      <w:start w:val="0"/>
      <w:numFmt w:val="bullet"/>
      <w:lvlText w:val="•"/>
      <w:lvlJc w:val="left"/>
      <w:pPr>
        <w:ind w:left="3853" w:hanging="361"/>
      </w:pPr>
      <w:rPr>
        <w:rFonts w:hint="default"/>
        <w:lang w:val="en-US" w:eastAsia="zh-CN" w:bidi="ar-SA"/>
      </w:rPr>
    </w:lvl>
    <w:lvl w:ilvl="4">
      <w:start w:val="0"/>
      <w:numFmt w:val="bullet"/>
      <w:lvlText w:val="•"/>
      <w:lvlJc w:val="left"/>
      <w:pPr>
        <w:ind w:left="4818" w:hanging="361"/>
      </w:pPr>
      <w:rPr>
        <w:rFonts w:hint="default"/>
        <w:lang w:val="en-US" w:eastAsia="zh-CN" w:bidi="ar-SA"/>
      </w:rPr>
    </w:lvl>
    <w:lvl w:ilvl="5">
      <w:start w:val="0"/>
      <w:numFmt w:val="bullet"/>
      <w:lvlText w:val="•"/>
      <w:lvlJc w:val="left"/>
      <w:pPr>
        <w:ind w:left="5783" w:hanging="361"/>
      </w:pPr>
      <w:rPr>
        <w:rFonts w:hint="default"/>
        <w:lang w:val="en-US" w:eastAsia="zh-CN" w:bidi="ar-SA"/>
      </w:rPr>
    </w:lvl>
    <w:lvl w:ilvl="6">
      <w:start w:val="0"/>
      <w:numFmt w:val="bullet"/>
      <w:lvlText w:val="•"/>
      <w:lvlJc w:val="left"/>
      <w:pPr>
        <w:ind w:left="6747" w:hanging="361"/>
      </w:pPr>
      <w:rPr>
        <w:rFonts w:hint="default"/>
        <w:lang w:val="en-US" w:eastAsia="zh-CN" w:bidi="ar-SA"/>
      </w:rPr>
    </w:lvl>
    <w:lvl w:ilvl="7">
      <w:start w:val="0"/>
      <w:numFmt w:val="bullet"/>
      <w:lvlText w:val="•"/>
      <w:lvlJc w:val="left"/>
      <w:pPr>
        <w:ind w:left="7712" w:hanging="361"/>
      </w:pPr>
      <w:rPr>
        <w:rFonts w:hint="default"/>
        <w:lang w:val="en-US" w:eastAsia="zh-CN" w:bidi="ar-SA"/>
      </w:rPr>
    </w:lvl>
    <w:lvl w:ilvl="8">
      <w:start w:val="0"/>
      <w:numFmt w:val="bullet"/>
      <w:lvlText w:val="•"/>
      <w:lvlJc w:val="left"/>
      <w:pPr>
        <w:ind w:left="8676" w:hanging="361"/>
      </w:pPr>
      <w:rPr>
        <w:rFonts w:hint="default"/>
        <w:lang w:val="en-US" w:eastAsia="zh-CN" w:bidi="ar-SA"/>
      </w:rPr>
    </w:lvl>
  </w:abstractNum>
  <w:abstractNum w:abstractNumId="15">
    <w:nsid w:val="249CC0D4"/>
    <w:multiLevelType w:val="hybridMultilevel"/>
    <w:tmpl w:val="00000000"/>
    <w:lvl w:ilvl="0">
      <w:start w:val="1"/>
      <w:numFmt w:val="decimal"/>
      <w:lvlText w:val="%1)"/>
      <w:lvlJc w:val="left"/>
      <w:pPr>
        <w:ind w:left="1745" w:hanging="4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626" w:hanging="420"/>
      </w:pPr>
      <w:rPr>
        <w:rFonts w:hint="default"/>
        <w:lang w:val="en-US" w:eastAsia="zh-CN" w:bidi="ar-SA"/>
      </w:rPr>
    </w:lvl>
    <w:lvl w:ilvl="2">
      <w:start w:val="0"/>
      <w:numFmt w:val="bullet"/>
      <w:lvlText w:val="•"/>
      <w:lvlJc w:val="left"/>
      <w:pPr>
        <w:ind w:left="3513" w:hanging="420"/>
      </w:pPr>
      <w:rPr>
        <w:rFonts w:hint="default"/>
        <w:lang w:val="en-US" w:eastAsia="zh-CN" w:bidi="ar-SA"/>
      </w:rPr>
    </w:lvl>
    <w:lvl w:ilvl="3">
      <w:start w:val="0"/>
      <w:numFmt w:val="bullet"/>
      <w:lvlText w:val="•"/>
      <w:lvlJc w:val="left"/>
      <w:pPr>
        <w:ind w:left="4399" w:hanging="420"/>
      </w:pPr>
      <w:rPr>
        <w:rFonts w:hint="default"/>
        <w:lang w:val="en-US" w:eastAsia="zh-CN" w:bidi="ar-SA"/>
      </w:rPr>
    </w:lvl>
    <w:lvl w:ilvl="4">
      <w:start w:val="0"/>
      <w:numFmt w:val="bullet"/>
      <w:lvlText w:val="•"/>
      <w:lvlJc w:val="left"/>
      <w:pPr>
        <w:ind w:left="5286" w:hanging="420"/>
      </w:pPr>
      <w:rPr>
        <w:rFonts w:hint="default"/>
        <w:lang w:val="en-US" w:eastAsia="zh-CN" w:bidi="ar-SA"/>
      </w:rPr>
    </w:lvl>
    <w:lvl w:ilvl="5">
      <w:start w:val="0"/>
      <w:numFmt w:val="bullet"/>
      <w:lvlText w:val="•"/>
      <w:lvlJc w:val="left"/>
      <w:pPr>
        <w:ind w:left="6173" w:hanging="420"/>
      </w:pPr>
      <w:rPr>
        <w:rFonts w:hint="default"/>
        <w:lang w:val="en-US" w:eastAsia="zh-CN" w:bidi="ar-SA"/>
      </w:rPr>
    </w:lvl>
    <w:lvl w:ilvl="6">
      <w:start w:val="0"/>
      <w:numFmt w:val="bullet"/>
      <w:lvlText w:val="•"/>
      <w:lvlJc w:val="left"/>
      <w:pPr>
        <w:ind w:left="7059" w:hanging="420"/>
      </w:pPr>
      <w:rPr>
        <w:rFonts w:hint="default"/>
        <w:lang w:val="en-US" w:eastAsia="zh-CN" w:bidi="ar-SA"/>
      </w:rPr>
    </w:lvl>
    <w:lvl w:ilvl="7">
      <w:start w:val="0"/>
      <w:numFmt w:val="bullet"/>
      <w:lvlText w:val="•"/>
      <w:lvlJc w:val="left"/>
      <w:pPr>
        <w:ind w:left="7946" w:hanging="420"/>
      </w:pPr>
      <w:rPr>
        <w:rFonts w:hint="default"/>
        <w:lang w:val="en-US" w:eastAsia="zh-CN" w:bidi="ar-SA"/>
      </w:rPr>
    </w:lvl>
    <w:lvl w:ilvl="8">
      <w:start w:val="0"/>
      <w:numFmt w:val="bullet"/>
      <w:lvlText w:val="•"/>
      <w:lvlJc w:val="left"/>
      <w:pPr>
        <w:ind w:left="8832" w:hanging="420"/>
      </w:pPr>
      <w:rPr>
        <w:rFonts w:hint="default"/>
        <w:lang w:val="en-US" w:eastAsia="zh-CN" w:bidi="ar-SA"/>
      </w:rPr>
    </w:lvl>
  </w:abstractNum>
  <w:abstractNum w:abstractNumId="16">
    <w:nsid w:val="25552B92"/>
    <w:multiLevelType w:val="hybridMultilevel"/>
    <w:tmpl w:val="00000000"/>
    <w:lvl w:ilvl="0">
      <w:start w:val="1"/>
      <w:numFmt w:val="decimal"/>
      <w:lvlText w:val="（%1）"/>
      <w:lvlJc w:val="left"/>
      <w:pPr>
        <w:ind w:left="559" w:hanging="451"/>
        <w:jc w:val="left"/>
      </w:pPr>
      <w:rPr>
        <w:rFonts w:ascii="宋体" w:eastAsia="宋体" w:hAnsi="宋体" w:cs="宋体" w:hint="default"/>
        <w:b w:val="0"/>
        <w:bCs w:val="0"/>
        <w:i w:val="0"/>
        <w:iCs w:val="0"/>
        <w:w w:val="100"/>
        <w:sz w:val="16"/>
        <w:szCs w:val="16"/>
        <w:lang w:val="en-US" w:eastAsia="zh-CN" w:bidi="ar-SA"/>
      </w:rPr>
    </w:lvl>
    <w:lvl w:ilvl="1">
      <w:start w:val="0"/>
      <w:numFmt w:val="bullet"/>
      <w:lvlText w:val="•"/>
      <w:lvlJc w:val="left"/>
      <w:pPr>
        <w:ind w:left="1136" w:hanging="451"/>
      </w:pPr>
      <w:rPr>
        <w:rFonts w:hint="default"/>
        <w:lang w:val="en-US" w:eastAsia="zh-CN" w:bidi="ar-SA"/>
      </w:rPr>
    </w:lvl>
    <w:lvl w:ilvl="2">
      <w:start w:val="0"/>
      <w:numFmt w:val="bullet"/>
      <w:lvlText w:val="•"/>
      <w:lvlJc w:val="left"/>
      <w:pPr>
        <w:ind w:left="1713" w:hanging="451"/>
      </w:pPr>
      <w:rPr>
        <w:rFonts w:hint="default"/>
        <w:lang w:val="en-US" w:eastAsia="zh-CN" w:bidi="ar-SA"/>
      </w:rPr>
    </w:lvl>
    <w:lvl w:ilvl="3">
      <w:start w:val="0"/>
      <w:numFmt w:val="bullet"/>
      <w:lvlText w:val="•"/>
      <w:lvlJc w:val="left"/>
      <w:pPr>
        <w:ind w:left="2289" w:hanging="451"/>
      </w:pPr>
      <w:rPr>
        <w:rFonts w:hint="default"/>
        <w:lang w:val="en-US" w:eastAsia="zh-CN" w:bidi="ar-SA"/>
      </w:rPr>
    </w:lvl>
    <w:lvl w:ilvl="4">
      <w:start w:val="0"/>
      <w:numFmt w:val="bullet"/>
      <w:lvlText w:val="•"/>
      <w:lvlJc w:val="left"/>
      <w:pPr>
        <w:ind w:left="2866" w:hanging="451"/>
      </w:pPr>
      <w:rPr>
        <w:rFonts w:hint="default"/>
        <w:lang w:val="en-US" w:eastAsia="zh-CN" w:bidi="ar-SA"/>
      </w:rPr>
    </w:lvl>
    <w:lvl w:ilvl="5">
      <w:start w:val="0"/>
      <w:numFmt w:val="bullet"/>
      <w:lvlText w:val="•"/>
      <w:lvlJc w:val="left"/>
      <w:pPr>
        <w:ind w:left="3442" w:hanging="451"/>
      </w:pPr>
      <w:rPr>
        <w:rFonts w:hint="default"/>
        <w:lang w:val="en-US" w:eastAsia="zh-CN" w:bidi="ar-SA"/>
      </w:rPr>
    </w:lvl>
    <w:lvl w:ilvl="6">
      <w:start w:val="0"/>
      <w:numFmt w:val="bullet"/>
      <w:lvlText w:val="•"/>
      <w:lvlJc w:val="left"/>
      <w:pPr>
        <w:ind w:left="4019" w:hanging="451"/>
      </w:pPr>
      <w:rPr>
        <w:rFonts w:hint="default"/>
        <w:lang w:val="en-US" w:eastAsia="zh-CN" w:bidi="ar-SA"/>
      </w:rPr>
    </w:lvl>
    <w:lvl w:ilvl="7">
      <w:start w:val="0"/>
      <w:numFmt w:val="bullet"/>
      <w:lvlText w:val="•"/>
      <w:lvlJc w:val="left"/>
      <w:pPr>
        <w:ind w:left="4595" w:hanging="451"/>
      </w:pPr>
      <w:rPr>
        <w:rFonts w:hint="default"/>
        <w:lang w:val="en-US" w:eastAsia="zh-CN" w:bidi="ar-SA"/>
      </w:rPr>
    </w:lvl>
    <w:lvl w:ilvl="8">
      <w:start w:val="0"/>
      <w:numFmt w:val="bullet"/>
      <w:lvlText w:val="•"/>
      <w:lvlJc w:val="left"/>
      <w:pPr>
        <w:ind w:left="5172" w:hanging="451"/>
      </w:pPr>
      <w:rPr>
        <w:rFonts w:hint="default"/>
        <w:lang w:val="en-US" w:eastAsia="zh-CN" w:bidi="ar-SA"/>
      </w:rPr>
    </w:lvl>
  </w:abstractNum>
  <w:abstractNum w:abstractNumId="17">
    <w:nsid w:val="2727E330"/>
    <w:multiLevelType w:val="hybridMultilevel"/>
    <w:tmpl w:val="00000000"/>
    <w:lvl w:ilvl="0">
      <w:start w:val="1"/>
      <w:numFmt w:val="decimal"/>
      <w:lvlText w:val="%1)"/>
      <w:lvlJc w:val="left"/>
      <w:pPr>
        <w:ind w:left="2047" w:hanging="36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896" w:hanging="360"/>
      </w:pPr>
      <w:rPr>
        <w:rFonts w:hint="default"/>
        <w:lang w:val="en-US" w:eastAsia="zh-CN" w:bidi="ar-SA"/>
      </w:rPr>
    </w:lvl>
    <w:lvl w:ilvl="2">
      <w:start w:val="0"/>
      <w:numFmt w:val="bullet"/>
      <w:lvlText w:val="•"/>
      <w:lvlJc w:val="left"/>
      <w:pPr>
        <w:ind w:left="3753" w:hanging="360"/>
      </w:pPr>
      <w:rPr>
        <w:rFonts w:hint="default"/>
        <w:lang w:val="en-US" w:eastAsia="zh-CN" w:bidi="ar-SA"/>
      </w:rPr>
    </w:lvl>
    <w:lvl w:ilvl="3">
      <w:start w:val="0"/>
      <w:numFmt w:val="bullet"/>
      <w:lvlText w:val="•"/>
      <w:lvlJc w:val="left"/>
      <w:pPr>
        <w:ind w:left="4609" w:hanging="360"/>
      </w:pPr>
      <w:rPr>
        <w:rFonts w:hint="default"/>
        <w:lang w:val="en-US" w:eastAsia="zh-CN" w:bidi="ar-SA"/>
      </w:rPr>
    </w:lvl>
    <w:lvl w:ilvl="4">
      <w:start w:val="0"/>
      <w:numFmt w:val="bullet"/>
      <w:lvlText w:val="•"/>
      <w:lvlJc w:val="left"/>
      <w:pPr>
        <w:ind w:left="5466" w:hanging="360"/>
      </w:pPr>
      <w:rPr>
        <w:rFonts w:hint="default"/>
        <w:lang w:val="en-US" w:eastAsia="zh-CN" w:bidi="ar-SA"/>
      </w:rPr>
    </w:lvl>
    <w:lvl w:ilvl="5">
      <w:start w:val="0"/>
      <w:numFmt w:val="bullet"/>
      <w:lvlText w:val="•"/>
      <w:lvlJc w:val="left"/>
      <w:pPr>
        <w:ind w:left="6323" w:hanging="360"/>
      </w:pPr>
      <w:rPr>
        <w:rFonts w:hint="default"/>
        <w:lang w:val="en-US" w:eastAsia="zh-CN" w:bidi="ar-SA"/>
      </w:rPr>
    </w:lvl>
    <w:lvl w:ilvl="6">
      <w:start w:val="0"/>
      <w:numFmt w:val="bullet"/>
      <w:lvlText w:val="•"/>
      <w:lvlJc w:val="left"/>
      <w:pPr>
        <w:ind w:left="7179" w:hanging="360"/>
      </w:pPr>
      <w:rPr>
        <w:rFonts w:hint="default"/>
        <w:lang w:val="en-US" w:eastAsia="zh-CN" w:bidi="ar-SA"/>
      </w:rPr>
    </w:lvl>
    <w:lvl w:ilvl="7">
      <w:start w:val="0"/>
      <w:numFmt w:val="bullet"/>
      <w:lvlText w:val="•"/>
      <w:lvlJc w:val="left"/>
      <w:pPr>
        <w:ind w:left="8036" w:hanging="360"/>
      </w:pPr>
      <w:rPr>
        <w:rFonts w:hint="default"/>
        <w:lang w:val="en-US" w:eastAsia="zh-CN" w:bidi="ar-SA"/>
      </w:rPr>
    </w:lvl>
    <w:lvl w:ilvl="8">
      <w:start w:val="0"/>
      <w:numFmt w:val="bullet"/>
      <w:lvlText w:val="•"/>
      <w:lvlJc w:val="left"/>
      <w:pPr>
        <w:ind w:left="8892" w:hanging="360"/>
      </w:pPr>
      <w:rPr>
        <w:rFonts w:hint="default"/>
        <w:lang w:val="en-US" w:eastAsia="zh-CN" w:bidi="ar-SA"/>
      </w:rPr>
    </w:lvl>
  </w:abstractNum>
  <w:abstractNum w:abstractNumId="18">
    <w:nsid w:val="27D078B4"/>
    <w:multiLevelType w:val="hybridMultilevel"/>
    <w:tmpl w:val="00000000"/>
    <w:lvl w:ilvl="0">
      <w:start w:val="1"/>
      <w:numFmt w:val="decimal"/>
      <w:lvlText w:val="%1."/>
      <w:lvlJc w:val="left"/>
      <w:pPr>
        <w:ind w:left="138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302" w:hanging="420"/>
      </w:pPr>
      <w:rPr>
        <w:rFonts w:hint="default"/>
        <w:lang w:val="en-US" w:eastAsia="zh-CN" w:bidi="ar-SA"/>
      </w:rPr>
    </w:lvl>
    <w:lvl w:ilvl="2">
      <w:start w:val="0"/>
      <w:numFmt w:val="bullet"/>
      <w:lvlText w:val="•"/>
      <w:lvlJc w:val="left"/>
      <w:pPr>
        <w:ind w:left="3225" w:hanging="420"/>
      </w:pPr>
      <w:rPr>
        <w:rFonts w:hint="default"/>
        <w:lang w:val="en-US" w:eastAsia="zh-CN" w:bidi="ar-SA"/>
      </w:rPr>
    </w:lvl>
    <w:lvl w:ilvl="3">
      <w:start w:val="0"/>
      <w:numFmt w:val="bullet"/>
      <w:lvlText w:val="•"/>
      <w:lvlJc w:val="left"/>
      <w:pPr>
        <w:ind w:left="4147" w:hanging="420"/>
      </w:pPr>
      <w:rPr>
        <w:rFonts w:hint="default"/>
        <w:lang w:val="en-US" w:eastAsia="zh-CN" w:bidi="ar-SA"/>
      </w:rPr>
    </w:lvl>
    <w:lvl w:ilvl="4">
      <w:start w:val="0"/>
      <w:numFmt w:val="bullet"/>
      <w:lvlText w:val="•"/>
      <w:lvlJc w:val="left"/>
      <w:pPr>
        <w:ind w:left="5070" w:hanging="420"/>
      </w:pPr>
      <w:rPr>
        <w:rFonts w:hint="default"/>
        <w:lang w:val="en-US" w:eastAsia="zh-CN" w:bidi="ar-SA"/>
      </w:rPr>
    </w:lvl>
    <w:lvl w:ilvl="5">
      <w:start w:val="0"/>
      <w:numFmt w:val="bullet"/>
      <w:lvlText w:val="•"/>
      <w:lvlJc w:val="left"/>
      <w:pPr>
        <w:ind w:left="5993" w:hanging="420"/>
      </w:pPr>
      <w:rPr>
        <w:rFonts w:hint="default"/>
        <w:lang w:val="en-US" w:eastAsia="zh-CN" w:bidi="ar-SA"/>
      </w:rPr>
    </w:lvl>
    <w:lvl w:ilvl="6">
      <w:start w:val="0"/>
      <w:numFmt w:val="bullet"/>
      <w:lvlText w:val="•"/>
      <w:lvlJc w:val="left"/>
      <w:pPr>
        <w:ind w:left="6915" w:hanging="420"/>
      </w:pPr>
      <w:rPr>
        <w:rFonts w:hint="default"/>
        <w:lang w:val="en-US" w:eastAsia="zh-CN" w:bidi="ar-SA"/>
      </w:rPr>
    </w:lvl>
    <w:lvl w:ilvl="7">
      <w:start w:val="0"/>
      <w:numFmt w:val="bullet"/>
      <w:lvlText w:val="•"/>
      <w:lvlJc w:val="left"/>
      <w:pPr>
        <w:ind w:left="7838" w:hanging="420"/>
      </w:pPr>
      <w:rPr>
        <w:rFonts w:hint="default"/>
        <w:lang w:val="en-US" w:eastAsia="zh-CN" w:bidi="ar-SA"/>
      </w:rPr>
    </w:lvl>
    <w:lvl w:ilvl="8">
      <w:start w:val="0"/>
      <w:numFmt w:val="bullet"/>
      <w:lvlText w:val="•"/>
      <w:lvlJc w:val="left"/>
      <w:pPr>
        <w:ind w:left="8760" w:hanging="420"/>
      </w:pPr>
      <w:rPr>
        <w:rFonts w:hint="default"/>
        <w:lang w:val="en-US" w:eastAsia="zh-CN" w:bidi="ar-SA"/>
      </w:rPr>
    </w:lvl>
  </w:abstractNum>
  <w:abstractNum w:abstractNumId="19">
    <w:nsid w:val="2992BDB3"/>
    <w:multiLevelType w:val="hybridMultilevel"/>
    <w:tmpl w:val="00000000"/>
    <w:lvl w:ilvl="0">
      <w:start w:val="1"/>
      <w:numFmt w:val="decimal"/>
      <w:lvlText w:val="%1）"/>
      <w:lvlJc w:val="left"/>
      <w:pPr>
        <w:ind w:left="1327"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48" w:hanging="361"/>
      </w:pPr>
      <w:rPr>
        <w:rFonts w:hint="default"/>
        <w:lang w:val="en-US" w:eastAsia="zh-CN" w:bidi="ar-SA"/>
      </w:rPr>
    </w:lvl>
    <w:lvl w:ilvl="2">
      <w:start w:val="0"/>
      <w:numFmt w:val="bullet"/>
      <w:lvlText w:val="•"/>
      <w:lvlJc w:val="left"/>
      <w:pPr>
        <w:ind w:left="3177" w:hanging="361"/>
      </w:pPr>
      <w:rPr>
        <w:rFonts w:hint="default"/>
        <w:lang w:val="en-US" w:eastAsia="zh-CN" w:bidi="ar-SA"/>
      </w:rPr>
    </w:lvl>
    <w:lvl w:ilvl="3">
      <w:start w:val="0"/>
      <w:numFmt w:val="bullet"/>
      <w:lvlText w:val="•"/>
      <w:lvlJc w:val="left"/>
      <w:pPr>
        <w:ind w:left="4105" w:hanging="361"/>
      </w:pPr>
      <w:rPr>
        <w:rFonts w:hint="default"/>
        <w:lang w:val="en-US" w:eastAsia="zh-CN" w:bidi="ar-SA"/>
      </w:rPr>
    </w:lvl>
    <w:lvl w:ilvl="4">
      <w:start w:val="0"/>
      <w:numFmt w:val="bullet"/>
      <w:lvlText w:val="•"/>
      <w:lvlJc w:val="left"/>
      <w:pPr>
        <w:ind w:left="5034" w:hanging="361"/>
      </w:pPr>
      <w:rPr>
        <w:rFonts w:hint="default"/>
        <w:lang w:val="en-US" w:eastAsia="zh-CN" w:bidi="ar-SA"/>
      </w:rPr>
    </w:lvl>
    <w:lvl w:ilvl="5">
      <w:start w:val="0"/>
      <w:numFmt w:val="bullet"/>
      <w:lvlText w:val="•"/>
      <w:lvlJc w:val="left"/>
      <w:pPr>
        <w:ind w:left="5963" w:hanging="361"/>
      </w:pPr>
      <w:rPr>
        <w:rFonts w:hint="default"/>
        <w:lang w:val="en-US" w:eastAsia="zh-CN" w:bidi="ar-SA"/>
      </w:rPr>
    </w:lvl>
    <w:lvl w:ilvl="6">
      <w:start w:val="0"/>
      <w:numFmt w:val="bullet"/>
      <w:lvlText w:val="•"/>
      <w:lvlJc w:val="left"/>
      <w:pPr>
        <w:ind w:left="6891" w:hanging="361"/>
      </w:pPr>
      <w:rPr>
        <w:rFonts w:hint="default"/>
        <w:lang w:val="en-US" w:eastAsia="zh-CN" w:bidi="ar-SA"/>
      </w:rPr>
    </w:lvl>
    <w:lvl w:ilvl="7">
      <w:start w:val="0"/>
      <w:numFmt w:val="bullet"/>
      <w:lvlText w:val="•"/>
      <w:lvlJc w:val="left"/>
      <w:pPr>
        <w:ind w:left="7820" w:hanging="361"/>
      </w:pPr>
      <w:rPr>
        <w:rFonts w:hint="default"/>
        <w:lang w:val="en-US" w:eastAsia="zh-CN" w:bidi="ar-SA"/>
      </w:rPr>
    </w:lvl>
    <w:lvl w:ilvl="8">
      <w:start w:val="0"/>
      <w:numFmt w:val="bullet"/>
      <w:lvlText w:val="•"/>
      <w:lvlJc w:val="left"/>
      <w:pPr>
        <w:ind w:left="8748" w:hanging="361"/>
      </w:pPr>
      <w:rPr>
        <w:rFonts w:hint="default"/>
        <w:lang w:val="en-US" w:eastAsia="zh-CN" w:bidi="ar-SA"/>
      </w:rPr>
    </w:lvl>
  </w:abstractNum>
  <w:abstractNum w:abstractNumId="20">
    <w:nsid w:val="29EAACB0"/>
    <w:multiLevelType w:val="hybridMultilevel"/>
    <w:tmpl w:val="00000000"/>
    <w:lvl w:ilvl="0">
      <w:start w:val="4"/>
      <w:numFmt w:val="decimal"/>
      <w:lvlText w:val="%1."/>
      <w:lvlJc w:val="left"/>
      <w:pPr>
        <w:ind w:left="289" w:hanging="181"/>
        <w:jc w:val="left"/>
      </w:pPr>
      <w:rPr>
        <w:rFonts w:ascii="宋体" w:eastAsia="宋体" w:hAnsi="宋体" w:cs="宋体" w:hint="default"/>
        <w:b w:val="0"/>
        <w:bCs w:val="0"/>
        <w:i w:val="0"/>
        <w:iCs w:val="0"/>
        <w:w w:val="100"/>
        <w:sz w:val="16"/>
        <w:szCs w:val="16"/>
        <w:lang w:val="en-US" w:eastAsia="zh-CN" w:bidi="ar-SA"/>
      </w:rPr>
    </w:lvl>
    <w:lvl w:ilvl="1">
      <w:start w:val="0"/>
      <w:numFmt w:val="bullet"/>
      <w:lvlText w:val="•"/>
      <w:lvlJc w:val="left"/>
      <w:pPr>
        <w:ind w:left="884" w:hanging="181"/>
      </w:pPr>
      <w:rPr>
        <w:rFonts w:hint="default"/>
        <w:lang w:val="en-US" w:eastAsia="zh-CN" w:bidi="ar-SA"/>
      </w:rPr>
    </w:lvl>
    <w:lvl w:ilvl="2">
      <w:start w:val="0"/>
      <w:numFmt w:val="bullet"/>
      <w:lvlText w:val="•"/>
      <w:lvlJc w:val="left"/>
      <w:pPr>
        <w:ind w:left="1489" w:hanging="181"/>
      </w:pPr>
      <w:rPr>
        <w:rFonts w:hint="default"/>
        <w:lang w:val="en-US" w:eastAsia="zh-CN" w:bidi="ar-SA"/>
      </w:rPr>
    </w:lvl>
    <w:lvl w:ilvl="3">
      <w:start w:val="0"/>
      <w:numFmt w:val="bullet"/>
      <w:lvlText w:val="•"/>
      <w:lvlJc w:val="left"/>
      <w:pPr>
        <w:ind w:left="2093" w:hanging="181"/>
      </w:pPr>
      <w:rPr>
        <w:rFonts w:hint="default"/>
        <w:lang w:val="en-US" w:eastAsia="zh-CN" w:bidi="ar-SA"/>
      </w:rPr>
    </w:lvl>
    <w:lvl w:ilvl="4">
      <w:start w:val="0"/>
      <w:numFmt w:val="bullet"/>
      <w:lvlText w:val="•"/>
      <w:lvlJc w:val="left"/>
      <w:pPr>
        <w:ind w:left="2698" w:hanging="181"/>
      </w:pPr>
      <w:rPr>
        <w:rFonts w:hint="default"/>
        <w:lang w:val="en-US" w:eastAsia="zh-CN" w:bidi="ar-SA"/>
      </w:rPr>
    </w:lvl>
    <w:lvl w:ilvl="5">
      <w:start w:val="0"/>
      <w:numFmt w:val="bullet"/>
      <w:lvlText w:val="•"/>
      <w:lvlJc w:val="left"/>
      <w:pPr>
        <w:ind w:left="3302" w:hanging="181"/>
      </w:pPr>
      <w:rPr>
        <w:rFonts w:hint="default"/>
        <w:lang w:val="en-US" w:eastAsia="zh-CN" w:bidi="ar-SA"/>
      </w:rPr>
    </w:lvl>
    <w:lvl w:ilvl="6">
      <w:start w:val="0"/>
      <w:numFmt w:val="bullet"/>
      <w:lvlText w:val="•"/>
      <w:lvlJc w:val="left"/>
      <w:pPr>
        <w:ind w:left="3907" w:hanging="181"/>
      </w:pPr>
      <w:rPr>
        <w:rFonts w:hint="default"/>
        <w:lang w:val="en-US" w:eastAsia="zh-CN" w:bidi="ar-SA"/>
      </w:rPr>
    </w:lvl>
    <w:lvl w:ilvl="7">
      <w:start w:val="0"/>
      <w:numFmt w:val="bullet"/>
      <w:lvlText w:val="•"/>
      <w:lvlJc w:val="left"/>
      <w:pPr>
        <w:ind w:left="4511" w:hanging="181"/>
      </w:pPr>
      <w:rPr>
        <w:rFonts w:hint="default"/>
        <w:lang w:val="en-US" w:eastAsia="zh-CN" w:bidi="ar-SA"/>
      </w:rPr>
    </w:lvl>
    <w:lvl w:ilvl="8">
      <w:start w:val="0"/>
      <w:numFmt w:val="bullet"/>
      <w:lvlText w:val="•"/>
      <w:lvlJc w:val="left"/>
      <w:pPr>
        <w:ind w:left="5116" w:hanging="181"/>
      </w:pPr>
      <w:rPr>
        <w:rFonts w:hint="default"/>
        <w:lang w:val="en-US" w:eastAsia="zh-CN" w:bidi="ar-SA"/>
      </w:rPr>
    </w:lvl>
  </w:abstractNum>
  <w:abstractNum w:abstractNumId="21">
    <w:nsid w:val="2D444D34"/>
    <w:multiLevelType w:val="hybridMultilevel"/>
    <w:tmpl w:val="00000000"/>
    <w:lvl w:ilvl="0">
      <w:start w:val="3"/>
      <w:numFmt w:val="decimal"/>
      <w:lvlText w:val="%1."/>
      <w:lvlJc w:val="left"/>
      <w:pPr>
        <w:ind w:left="559" w:hanging="181"/>
        <w:jc w:val="right"/>
      </w:pPr>
      <w:rPr>
        <w:rFonts w:ascii="宋体" w:eastAsia="宋体" w:hAnsi="宋体" w:cs="宋体" w:hint="default"/>
        <w:b w:val="0"/>
        <w:bCs w:val="0"/>
        <w:i w:val="0"/>
        <w:iCs w:val="0"/>
        <w:w w:val="100"/>
        <w:sz w:val="16"/>
        <w:szCs w:val="16"/>
        <w:lang w:val="en-US" w:eastAsia="zh-CN" w:bidi="ar-SA"/>
      </w:rPr>
    </w:lvl>
    <w:lvl w:ilvl="1">
      <w:start w:val="0"/>
      <w:numFmt w:val="bullet"/>
      <w:lvlText w:val="•"/>
      <w:lvlJc w:val="left"/>
      <w:pPr>
        <w:ind w:left="1136" w:hanging="181"/>
      </w:pPr>
      <w:rPr>
        <w:rFonts w:hint="default"/>
        <w:lang w:val="en-US" w:eastAsia="zh-CN" w:bidi="ar-SA"/>
      </w:rPr>
    </w:lvl>
    <w:lvl w:ilvl="2">
      <w:start w:val="0"/>
      <w:numFmt w:val="bullet"/>
      <w:lvlText w:val="•"/>
      <w:lvlJc w:val="left"/>
      <w:pPr>
        <w:ind w:left="1713" w:hanging="181"/>
      </w:pPr>
      <w:rPr>
        <w:rFonts w:hint="default"/>
        <w:lang w:val="en-US" w:eastAsia="zh-CN" w:bidi="ar-SA"/>
      </w:rPr>
    </w:lvl>
    <w:lvl w:ilvl="3">
      <w:start w:val="0"/>
      <w:numFmt w:val="bullet"/>
      <w:lvlText w:val="•"/>
      <w:lvlJc w:val="left"/>
      <w:pPr>
        <w:ind w:left="2289" w:hanging="181"/>
      </w:pPr>
      <w:rPr>
        <w:rFonts w:hint="default"/>
        <w:lang w:val="en-US" w:eastAsia="zh-CN" w:bidi="ar-SA"/>
      </w:rPr>
    </w:lvl>
    <w:lvl w:ilvl="4">
      <w:start w:val="0"/>
      <w:numFmt w:val="bullet"/>
      <w:lvlText w:val="•"/>
      <w:lvlJc w:val="left"/>
      <w:pPr>
        <w:ind w:left="2866" w:hanging="181"/>
      </w:pPr>
      <w:rPr>
        <w:rFonts w:hint="default"/>
        <w:lang w:val="en-US" w:eastAsia="zh-CN" w:bidi="ar-SA"/>
      </w:rPr>
    </w:lvl>
    <w:lvl w:ilvl="5">
      <w:start w:val="0"/>
      <w:numFmt w:val="bullet"/>
      <w:lvlText w:val="•"/>
      <w:lvlJc w:val="left"/>
      <w:pPr>
        <w:ind w:left="3442" w:hanging="181"/>
      </w:pPr>
      <w:rPr>
        <w:rFonts w:hint="default"/>
        <w:lang w:val="en-US" w:eastAsia="zh-CN" w:bidi="ar-SA"/>
      </w:rPr>
    </w:lvl>
    <w:lvl w:ilvl="6">
      <w:start w:val="0"/>
      <w:numFmt w:val="bullet"/>
      <w:lvlText w:val="•"/>
      <w:lvlJc w:val="left"/>
      <w:pPr>
        <w:ind w:left="4019" w:hanging="181"/>
      </w:pPr>
      <w:rPr>
        <w:rFonts w:hint="default"/>
        <w:lang w:val="en-US" w:eastAsia="zh-CN" w:bidi="ar-SA"/>
      </w:rPr>
    </w:lvl>
    <w:lvl w:ilvl="7">
      <w:start w:val="0"/>
      <w:numFmt w:val="bullet"/>
      <w:lvlText w:val="•"/>
      <w:lvlJc w:val="left"/>
      <w:pPr>
        <w:ind w:left="4595" w:hanging="181"/>
      </w:pPr>
      <w:rPr>
        <w:rFonts w:hint="default"/>
        <w:lang w:val="en-US" w:eastAsia="zh-CN" w:bidi="ar-SA"/>
      </w:rPr>
    </w:lvl>
    <w:lvl w:ilvl="8">
      <w:start w:val="0"/>
      <w:numFmt w:val="bullet"/>
      <w:lvlText w:val="•"/>
      <w:lvlJc w:val="left"/>
      <w:pPr>
        <w:ind w:left="5172" w:hanging="181"/>
      </w:pPr>
      <w:rPr>
        <w:rFonts w:hint="default"/>
        <w:lang w:val="en-US" w:eastAsia="zh-CN" w:bidi="ar-SA"/>
      </w:rPr>
    </w:lvl>
  </w:abstractNum>
  <w:abstractNum w:abstractNumId="22">
    <w:nsid w:val="301FF51C"/>
    <w:multiLevelType w:val="hybridMultilevel"/>
    <w:tmpl w:val="00000000"/>
    <w:lvl w:ilvl="0">
      <w:start w:val="1"/>
      <w:numFmt w:val="decimal"/>
      <w:lvlText w:val="%1)"/>
      <w:lvlJc w:val="left"/>
      <w:pPr>
        <w:ind w:left="2121"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968" w:hanging="420"/>
      </w:pPr>
      <w:rPr>
        <w:rFonts w:hint="default"/>
        <w:lang w:val="en-US" w:eastAsia="zh-CN" w:bidi="ar-SA"/>
      </w:rPr>
    </w:lvl>
    <w:lvl w:ilvl="2">
      <w:start w:val="0"/>
      <w:numFmt w:val="bullet"/>
      <w:lvlText w:val="•"/>
      <w:lvlJc w:val="left"/>
      <w:pPr>
        <w:ind w:left="3817" w:hanging="420"/>
      </w:pPr>
      <w:rPr>
        <w:rFonts w:hint="default"/>
        <w:lang w:val="en-US" w:eastAsia="zh-CN" w:bidi="ar-SA"/>
      </w:rPr>
    </w:lvl>
    <w:lvl w:ilvl="3">
      <w:start w:val="0"/>
      <w:numFmt w:val="bullet"/>
      <w:lvlText w:val="•"/>
      <w:lvlJc w:val="left"/>
      <w:pPr>
        <w:ind w:left="4665" w:hanging="420"/>
      </w:pPr>
      <w:rPr>
        <w:rFonts w:hint="default"/>
        <w:lang w:val="en-US" w:eastAsia="zh-CN" w:bidi="ar-SA"/>
      </w:rPr>
    </w:lvl>
    <w:lvl w:ilvl="4">
      <w:start w:val="0"/>
      <w:numFmt w:val="bullet"/>
      <w:lvlText w:val="•"/>
      <w:lvlJc w:val="left"/>
      <w:pPr>
        <w:ind w:left="5514" w:hanging="420"/>
      </w:pPr>
      <w:rPr>
        <w:rFonts w:hint="default"/>
        <w:lang w:val="en-US" w:eastAsia="zh-CN" w:bidi="ar-SA"/>
      </w:rPr>
    </w:lvl>
    <w:lvl w:ilvl="5">
      <w:start w:val="0"/>
      <w:numFmt w:val="bullet"/>
      <w:lvlText w:val="•"/>
      <w:lvlJc w:val="left"/>
      <w:pPr>
        <w:ind w:left="6363" w:hanging="420"/>
      </w:pPr>
      <w:rPr>
        <w:rFonts w:hint="default"/>
        <w:lang w:val="en-US" w:eastAsia="zh-CN" w:bidi="ar-SA"/>
      </w:rPr>
    </w:lvl>
    <w:lvl w:ilvl="6">
      <w:start w:val="0"/>
      <w:numFmt w:val="bullet"/>
      <w:lvlText w:val="•"/>
      <w:lvlJc w:val="left"/>
      <w:pPr>
        <w:ind w:left="7211" w:hanging="420"/>
      </w:pPr>
      <w:rPr>
        <w:rFonts w:hint="default"/>
        <w:lang w:val="en-US" w:eastAsia="zh-CN" w:bidi="ar-SA"/>
      </w:rPr>
    </w:lvl>
    <w:lvl w:ilvl="7">
      <w:start w:val="0"/>
      <w:numFmt w:val="bullet"/>
      <w:lvlText w:val="•"/>
      <w:lvlJc w:val="left"/>
      <w:pPr>
        <w:ind w:left="8060" w:hanging="420"/>
      </w:pPr>
      <w:rPr>
        <w:rFonts w:hint="default"/>
        <w:lang w:val="en-US" w:eastAsia="zh-CN" w:bidi="ar-SA"/>
      </w:rPr>
    </w:lvl>
    <w:lvl w:ilvl="8">
      <w:start w:val="0"/>
      <w:numFmt w:val="bullet"/>
      <w:lvlText w:val="•"/>
      <w:lvlJc w:val="left"/>
      <w:pPr>
        <w:ind w:left="8908" w:hanging="420"/>
      </w:pPr>
      <w:rPr>
        <w:rFonts w:hint="default"/>
        <w:lang w:val="en-US" w:eastAsia="zh-CN" w:bidi="ar-SA"/>
      </w:rPr>
    </w:lvl>
  </w:abstractNum>
  <w:abstractNum w:abstractNumId="23">
    <w:nsid w:val="32741A45"/>
    <w:multiLevelType w:val="hybridMultilevel"/>
    <w:tmpl w:val="00000000"/>
    <w:lvl w:ilvl="0">
      <w:start w:val="1"/>
      <w:numFmt w:val="decimal"/>
      <w:lvlText w:val="%1."/>
      <w:lvlJc w:val="left"/>
      <w:pPr>
        <w:ind w:left="138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302" w:hanging="420"/>
      </w:pPr>
      <w:rPr>
        <w:rFonts w:hint="default"/>
        <w:lang w:val="en-US" w:eastAsia="zh-CN" w:bidi="ar-SA"/>
      </w:rPr>
    </w:lvl>
    <w:lvl w:ilvl="2">
      <w:start w:val="0"/>
      <w:numFmt w:val="bullet"/>
      <w:lvlText w:val="•"/>
      <w:lvlJc w:val="left"/>
      <w:pPr>
        <w:ind w:left="3225" w:hanging="420"/>
      </w:pPr>
      <w:rPr>
        <w:rFonts w:hint="default"/>
        <w:lang w:val="en-US" w:eastAsia="zh-CN" w:bidi="ar-SA"/>
      </w:rPr>
    </w:lvl>
    <w:lvl w:ilvl="3">
      <w:start w:val="0"/>
      <w:numFmt w:val="bullet"/>
      <w:lvlText w:val="•"/>
      <w:lvlJc w:val="left"/>
      <w:pPr>
        <w:ind w:left="4147" w:hanging="420"/>
      </w:pPr>
      <w:rPr>
        <w:rFonts w:hint="default"/>
        <w:lang w:val="en-US" w:eastAsia="zh-CN" w:bidi="ar-SA"/>
      </w:rPr>
    </w:lvl>
    <w:lvl w:ilvl="4">
      <w:start w:val="0"/>
      <w:numFmt w:val="bullet"/>
      <w:lvlText w:val="•"/>
      <w:lvlJc w:val="left"/>
      <w:pPr>
        <w:ind w:left="5070" w:hanging="420"/>
      </w:pPr>
      <w:rPr>
        <w:rFonts w:hint="default"/>
        <w:lang w:val="en-US" w:eastAsia="zh-CN" w:bidi="ar-SA"/>
      </w:rPr>
    </w:lvl>
    <w:lvl w:ilvl="5">
      <w:start w:val="0"/>
      <w:numFmt w:val="bullet"/>
      <w:lvlText w:val="•"/>
      <w:lvlJc w:val="left"/>
      <w:pPr>
        <w:ind w:left="5993" w:hanging="420"/>
      </w:pPr>
      <w:rPr>
        <w:rFonts w:hint="default"/>
        <w:lang w:val="en-US" w:eastAsia="zh-CN" w:bidi="ar-SA"/>
      </w:rPr>
    </w:lvl>
    <w:lvl w:ilvl="6">
      <w:start w:val="0"/>
      <w:numFmt w:val="bullet"/>
      <w:lvlText w:val="•"/>
      <w:lvlJc w:val="left"/>
      <w:pPr>
        <w:ind w:left="6915" w:hanging="420"/>
      </w:pPr>
      <w:rPr>
        <w:rFonts w:hint="default"/>
        <w:lang w:val="en-US" w:eastAsia="zh-CN" w:bidi="ar-SA"/>
      </w:rPr>
    </w:lvl>
    <w:lvl w:ilvl="7">
      <w:start w:val="0"/>
      <w:numFmt w:val="bullet"/>
      <w:lvlText w:val="•"/>
      <w:lvlJc w:val="left"/>
      <w:pPr>
        <w:ind w:left="7838" w:hanging="420"/>
      </w:pPr>
      <w:rPr>
        <w:rFonts w:hint="default"/>
        <w:lang w:val="en-US" w:eastAsia="zh-CN" w:bidi="ar-SA"/>
      </w:rPr>
    </w:lvl>
    <w:lvl w:ilvl="8">
      <w:start w:val="0"/>
      <w:numFmt w:val="bullet"/>
      <w:lvlText w:val="•"/>
      <w:lvlJc w:val="left"/>
      <w:pPr>
        <w:ind w:left="8760" w:hanging="420"/>
      </w:pPr>
      <w:rPr>
        <w:rFonts w:hint="default"/>
        <w:lang w:val="en-US" w:eastAsia="zh-CN" w:bidi="ar-SA"/>
      </w:rPr>
    </w:lvl>
  </w:abstractNum>
  <w:abstractNum w:abstractNumId="24">
    <w:nsid w:val="335111BC"/>
    <w:multiLevelType w:val="hybridMultilevel"/>
    <w:tmpl w:val="00000000"/>
    <w:lvl w:ilvl="0">
      <w:start w:val="1"/>
      <w:numFmt w:val="decimal"/>
      <w:lvlText w:val="%1)"/>
      <w:lvlJc w:val="left"/>
      <w:pPr>
        <w:ind w:left="1326" w:hanging="420"/>
        <w:jc w:val="left"/>
      </w:pPr>
      <w:rPr>
        <w:rFonts w:hint="default"/>
        <w:w w:val="83"/>
        <w:lang w:val="en-US" w:eastAsia="zh-CN" w:bidi="ar-SA"/>
      </w:rPr>
    </w:lvl>
    <w:lvl w:ilvl="1">
      <w:start w:val="0"/>
      <w:numFmt w:val="bullet"/>
      <w:lvlText w:val="•"/>
      <w:lvlJc w:val="left"/>
      <w:pPr>
        <w:ind w:left="2248" w:hanging="420"/>
      </w:pPr>
      <w:rPr>
        <w:rFonts w:hint="default"/>
        <w:lang w:val="en-US" w:eastAsia="zh-CN" w:bidi="ar-SA"/>
      </w:rPr>
    </w:lvl>
    <w:lvl w:ilvl="2">
      <w:start w:val="0"/>
      <w:numFmt w:val="bullet"/>
      <w:lvlText w:val="•"/>
      <w:lvlJc w:val="left"/>
      <w:pPr>
        <w:ind w:left="3177" w:hanging="420"/>
      </w:pPr>
      <w:rPr>
        <w:rFonts w:hint="default"/>
        <w:lang w:val="en-US" w:eastAsia="zh-CN" w:bidi="ar-SA"/>
      </w:rPr>
    </w:lvl>
    <w:lvl w:ilvl="3">
      <w:start w:val="0"/>
      <w:numFmt w:val="bullet"/>
      <w:lvlText w:val="•"/>
      <w:lvlJc w:val="left"/>
      <w:pPr>
        <w:ind w:left="4105" w:hanging="420"/>
      </w:pPr>
      <w:rPr>
        <w:rFonts w:hint="default"/>
        <w:lang w:val="en-US" w:eastAsia="zh-CN" w:bidi="ar-SA"/>
      </w:rPr>
    </w:lvl>
    <w:lvl w:ilvl="4">
      <w:start w:val="0"/>
      <w:numFmt w:val="bullet"/>
      <w:lvlText w:val="•"/>
      <w:lvlJc w:val="left"/>
      <w:pPr>
        <w:ind w:left="5034" w:hanging="420"/>
      </w:pPr>
      <w:rPr>
        <w:rFonts w:hint="default"/>
        <w:lang w:val="en-US" w:eastAsia="zh-CN" w:bidi="ar-SA"/>
      </w:rPr>
    </w:lvl>
    <w:lvl w:ilvl="5">
      <w:start w:val="0"/>
      <w:numFmt w:val="bullet"/>
      <w:lvlText w:val="•"/>
      <w:lvlJc w:val="left"/>
      <w:pPr>
        <w:ind w:left="5963" w:hanging="420"/>
      </w:pPr>
      <w:rPr>
        <w:rFonts w:hint="default"/>
        <w:lang w:val="en-US" w:eastAsia="zh-CN" w:bidi="ar-SA"/>
      </w:rPr>
    </w:lvl>
    <w:lvl w:ilvl="6">
      <w:start w:val="0"/>
      <w:numFmt w:val="bullet"/>
      <w:lvlText w:val="•"/>
      <w:lvlJc w:val="left"/>
      <w:pPr>
        <w:ind w:left="6891" w:hanging="420"/>
      </w:pPr>
      <w:rPr>
        <w:rFonts w:hint="default"/>
        <w:lang w:val="en-US" w:eastAsia="zh-CN" w:bidi="ar-SA"/>
      </w:rPr>
    </w:lvl>
    <w:lvl w:ilvl="7">
      <w:start w:val="0"/>
      <w:numFmt w:val="bullet"/>
      <w:lvlText w:val="•"/>
      <w:lvlJc w:val="left"/>
      <w:pPr>
        <w:ind w:left="7820" w:hanging="420"/>
      </w:pPr>
      <w:rPr>
        <w:rFonts w:hint="default"/>
        <w:lang w:val="en-US" w:eastAsia="zh-CN" w:bidi="ar-SA"/>
      </w:rPr>
    </w:lvl>
    <w:lvl w:ilvl="8">
      <w:start w:val="0"/>
      <w:numFmt w:val="bullet"/>
      <w:lvlText w:val="•"/>
      <w:lvlJc w:val="left"/>
      <w:pPr>
        <w:ind w:left="8748" w:hanging="420"/>
      </w:pPr>
      <w:rPr>
        <w:rFonts w:hint="default"/>
        <w:lang w:val="en-US" w:eastAsia="zh-CN" w:bidi="ar-SA"/>
      </w:rPr>
    </w:lvl>
  </w:abstractNum>
  <w:abstractNum w:abstractNumId="25">
    <w:nsid w:val="345A1919"/>
    <w:multiLevelType w:val="hybridMultilevel"/>
    <w:tmpl w:val="00000000"/>
    <w:lvl w:ilvl="0">
      <w:start w:val="1"/>
      <w:numFmt w:val="decimal"/>
      <w:lvlText w:val="%1)"/>
      <w:lvlJc w:val="left"/>
      <w:pPr>
        <w:ind w:left="2061" w:hanging="36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914" w:hanging="360"/>
      </w:pPr>
      <w:rPr>
        <w:rFonts w:hint="default"/>
        <w:lang w:val="en-US" w:eastAsia="zh-CN" w:bidi="ar-SA"/>
      </w:rPr>
    </w:lvl>
    <w:lvl w:ilvl="2">
      <w:start w:val="0"/>
      <w:numFmt w:val="bullet"/>
      <w:lvlText w:val="•"/>
      <w:lvlJc w:val="left"/>
      <w:pPr>
        <w:ind w:left="3769" w:hanging="360"/>
      </w:pPr>
      <w:rPr>
        <w:rFonts w:hint="default"/>
        <w:lang w:val="en-US" w:eastAsia="zh-CN" w:bidi="ar-SA"/>
      </w:rPr>
    </w:lvl>
    <w:lvl w:ilvl="3">
      <w:start w:val="0"/>
      <w:numFmt w:val="bullet"/>
      <w:lvlText w:val="•"/>
      <w:lvlJc w:val="left"/>
      <w:pPr>
        <w:ind w:left="4623" w:hanging="360"/>
      </w:pPr>
      <w:rPr>
        <w:rFonts w:hint="default"/>
        <w:lang w:val="en-US" w:eastAsia="zh-CN" w:bidi="ar-SA"/>
      </w:rPr>
    </w:lvl>
    <w:lvl w:ilvl="4">
      <w:start w:val="0"/>
      <w:numFmt w:val="bullet"/>
      <w:lvlText w:val="•"/>
      <w:lvlJc w:val="left"/>
      <w:pPr>
        <w:ind w:left="5478" w:hanging="360"/>
      </w:pPr>
      <w:rPr>
        <w:rFonts w:hint="default"/>
        <w:lang w:val="en-US" w:eastAsia="zh-CN" w:bidi="ar-SA"/>
      </w:rPr>
    </w:lvl>
    <w:lvl w:ilvl="5">
      <w:start w:val="0"/>
      <w:numFmt w:val="bullet"/>
      <w:lvlText w:val="•"/>
      <w:lvlJc w:val="left"/>
      <w:pPr>
        <w:ind w:left="6333" w:hanging="360"/>
      </w:pPr>
      <w:rPr>
        <w:rFonts w:hint="default"/>
        <w:lang w:val="en-US" w:eastAsia="zh-CN" w:bidi="ar-SA"/>
      </w:rPr>
    </w:lvl>
    <w:lvl w:ilvl="6">
      <w:start w:val="0"/>
      <w:numFmt w:val="bullet"/>
      <w:lvlText w:val="•"/>
      <w:lvlJc w:val="left"/>
      <w:pPr>
        <w:ind w:left="7187" w:hanging="360"/>
      </w:pPr>
      <w:rPr>
        <w:rFonts w:hint="default"/>
        <w:lang w:val="en-US" w:eastAsia="zh-CN" w:bidi="ar-SA"/>
      </w:rPr>
    </w:lvl>
    <w:lvl w:ilvl="7">
      <w:start w:val="0"/>
      <w:numFmt w:val="bullet"/>
      <w:lvlText w:val="•"/>
      <w:lvlJc w:val="left"/>
      <w:pPr>
        <w:ind w:left="8042" w:hanging="360"/>
      </w:pPr>
      <w:rPr>
        <w:rFonts w:hint="default"/>
        <w:lang w:val="en-US" w:eastAsia="zh-CN" w:bidi="ar-SA"/>
      </w:rPr>
    </w:lvl>
    <w:lvl w:ilvl="8">
      <w:start w:val="0"/>
      <w:numFmt w:val="bullet"/>
      <w:lvlText w:val="•"/>
      <w:lvlJc w:val="left"/>
      <w:pPr>
        <w:ind w:left="8896" w:hanging="360"/>
      </w:pPr>
      <w:rPr>
        <w:rFonts w:hint="default"/>
        <w:lang w:val="en-US" w:eastAsia="zh-CN" w:bidi="ar-SA"/>
      </w:rPr>
    </w:lvl>
  </w:abstractNum>
  <w:abstractNum w:abstractNumId="26">
    <w:nsid w:val="349DE199"/>
    <w:multiLevelType w:val="hybridMultilevel"/>
    <w:tmpl w:val="00000000"/>
    <w:lvl w:ilvl="0">
      <w:start w:val="1"/>
      <w:numFmt w:val="decimal"/>
      <w:lvlText w:val="%1)"/>
      <w:lvlJc w:val="left"/>
      <w:pPr>
        <w:ind w:left="966" w:hanging="241"/>
        <w:jc w:val="left"/>
      </w:pPr>
      <w:rPr>
        <w:rFonts w:ascii="宋体" w:eastAsia="宋体" w:hAnsi="宋体" w:cs="宋体" w:hint="default"/>
        <w:b w:val="0"/>
        <w:bCs w:val="0"/>
        <w:i w:val="0"/>
        <w:iCs w:val="0"/>
        <w:w w:val="100"/>
        <w:sz w:val="22"/>
        <w:szCs w:val="22"/>
        <w:lang w:val="en-US" w:eastAsia="zh-CN" w:bidi="ar-SA"/>
      </w:rPr>
    </w:lvl>
    <w:lvl w:ilvl="1">
      <w:start w:val="1"/>
      <w:numFmt w:val="decimal"/>
      <w:lvlText w:val="%1.%2"/>
      <w:lvlJc w:val="left"/>
      <w:pPr>
        <w:ind w:left="2585" w:hanging="363"/>
        <w:jc w:val="left"/>
      </w:pPr>
      <w:rPr>
        <w:rFonts w:ascii="Microsoft JhengHei" w:eastAsia="Microsoft JhengHei" w:hAnsi="Microsoft JhengHei" w:cs="Microsoft JhengHei" w:hint="default"/>
        <w:b/>
        <w:bCs/>
        <w:i w:val="0"/>
        <w:iCs w:val="0"/>
        <w:w w:val="83"/>
        <w:sz w:val="22"/>
        <w:szCs w:val="22"/>
        <w:lang w:val="en-US" w:eastAsia="zh-CN" w:bidi="ar-SA"/>
      </w:rPr>
    </w:lvl>
    <w:lvl w:ilvl="2">
      <w:start w:val="0"/>
      <w:numFmt w:val="bullet"/>
      <w:lvlText w:val="•"/>
      <w:lvlJc w:val="left"/>
      <w:pPr>
        <w:ind w:left="3471" w:hanging="363"/>
      </w:pPr>
      <w:rPr>
        <w:rFonts w:hint="default"/>
        <w:lang w:val="en-US" w:eastAsia="zh-CN" w:bidi="ar-SA"/>
      </w:rPr>
    </w:lvl>
    <w:lvl w:ilvl="3">
      <w:start w:val="0"/>
      <w:numFmt w:val="bullet"/>
      <w:lvlText w:val="•"/>
      <w:lvlJc w:val="left"/>
      <w:pPr>
        <w:ind w:left="4363" w:hanging="363"/>
      </w:pPr>
      <w:rPr>
        <w:rFonts w:hint="default"/>
        <w:lang w:val="en-US" w:eastAsia="zh-CN" w:bidi="ar-SA"/>
      </w:rPr>
    </w:lvl>
    <w:lvl w:ilvl="4">
      <w:start w:val="0"/>
      <w:numFmt w:val="bullet"/>
      <w:lvlText w:val="•"/>
      <w:lvlJc w:val="left"/>
      <w:pPr>
        <w:ind w:left="5255" w:hanging="363"/>
      </w:pPr>
      <w:rPr>
        <w:rFonts w:hint="default"/>
        <w:lang w:val="en-US" w:eastAsia="zh-CN" w:bidi="ar-SA"/>
      </w:rPr>
    </w:lvl>
    <w:lvl w:ilvl="5">
      <w:start w:val="0"/>
      <w:numFmt w:val="bullet"/>
      <w:lvlText w:val="•"/>
      <w:lvlJc w:val="left"/>
      <w:pPr>
        <w:ind w:left="6147" w:hanging="363"/>
      </w:pPr>
      <w:rPr>
        <w:rFonts w:hint="default"/>
        <w:lang w:val="en-US" w:eastAsia="zh-CN" w:bidi="ar-SA"/>
      </w:rPr>
    </w:lvl>
    <w:lvl w:ilvl="6">
      <w:start w:val="0"/>
      <w:numFmt w:val="bullet"/>
      <w:lvlText w:val="•"/>
      <w:lvlJc w:val="left"/>
      <w:pPr>
        <w:ind w:left="7038" w:hanging="363"/>
      </w:pPr>
      <w:rPr>
        <w:rFonts w:hint="default"/>
        <w:lang w:val="en-US" w:eastAsia="zh-CN" w:bidi="ar-SA"/>
      </w:rPr>
    </w:lvl>
    <w:lvl w:ilvl="7">
      <w:start w:val="0"/>
      <w:numFmt w:val="bullet"/>
      <w:lvlText w:val="•"/>
      <w:lvlJc w:val="left"/>
      <w:pPr>
        <w:ind w:left="7930" w:hanging="363"/>
      </w:pPr>
      <w:rPr>
        <w:rFonts w:hint="default"/>
        <w:lang w:val="en-US" w:eastAsia="zh-CN" w:bidi="ar-SA"/>
      </w:rPr>
    </w:lvl>
    <w:lvl w:ilvl="8">
      <w:start w:val="0"/>
      <w:numFmt w:val="bullet"/>
      <w:lvlText w:val="•"/>
      <w:lvlJc w:val="left"/>
      <w:pPr>
        <w:ind w:left="8822" w:hanging="363"/>
      </w:pPr>
      <w:rPr>
        <w:rFonts w:hint="default"/>
        <w:lang w:val="en-US" w:eastAsia="zh-CN" w:bidi="ar-SA"/>
      </w:rPr>
    </w:lvl>
  </w:abstractNum>
  <w:abstractNum w:abstractNumId="27">
    <w:nsid w:val="392C2130"/>
    <w:multiLevelType w:val="hybridMultilevel"/>
    <w:tmpl w:val="00000000"/>
    <w:lvl w:ilvl="0">
      <w:start w:val="1"/>
      <w:numFmt w:val="decimal"/>
      <w:lvlText w:val="%1)"/>
      <w:lvlJc w:val="left"/>
      <w:pPr>
        <w:ind w:left="2226" w:hanging="526"/>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3058" w:hanging="526"/>
      </w:pPr>
      <w:rPr>
        <w:rFonts w:hint="default"/>
        <w:lang w:val="en-US" w:eastAsia="zh-CN" w:bidi="ar-SA"/>
      </w:rPr>
    </w:lvl>
    <w:lvl w:ilvl="2">
      <w:start w:val="0"/>
      <w:numFmt w:val="bullet"/>
      <w:lvlText w:val="•"/>
      <w:lvlJc w:val="left"/>
      <w:pPr>
        <w:ind w:left="3897" w:hanging="526"/>
      </w:pPr>
      <w:rPr>
        <w:rFonts w:hint="default"/>
        <w:lang w:val="en-US" w:eastAsia="zh-CN" w:bidi="ar-SA"/>
      </w:rPr>
    </w:lvl>
    <w:lvl w:ilvl="3">
      <w:start w:val="0"/>
      <w:numFmt w:val="bullet"/>
      <w:lvlText w:val="•"/>
      <w:lvlJc w:val="left"/>
      <w:pPr>
        <w:ind w:left="4735" w:hanging="526"/>
      </w:pPr>
      <w:rPr>
        <w:rFonts w:hint="default"/>
        <w:lang w:val="en-US" w:eastAsia="zh-CN" w:bidi="ar-SA"/>
      </w:rPr>
    </w:lvl>
    <w:lvl w:ilvl="4">
      <w:start w:val="0"/>
      <w:numFmt w:val="bullet"/>
      <w:lvlText w:val="•"/>
      <w:lvlJc w:val="left"/>
      <w:pPr>
        <w:ind w:left="5574" w:hanging="526"/>
      </w:pPr>
      <w:rPr>
        <w:rFonts w:hint="default"/>
        <w:lang w:val="en-US" w:eastAsia="zh-CN" w:bidi="ar-SA"/>
      </w:rPr>
    </w:lvl>
    <w:lvl w:ilvl="5">
      <w:start w:val="0"/>
      <w:numFmt w:val="bullet"/>
      <w:lvlText w:val="•"/>
      <w:lvlJc w:val="left"/>
      <w:pPr>
        <w:ind w:left="6413" w:hanging="526"/>
      </w:pPr>
      <w:rPr>
        <w:rFonts w:hint="default"/>
        <w:lang w:val="en-US" w:eastAsia="zh-CN" w:bidi="ar-SA"/>
      </w:rPr>
    </w:lvl>
    <w:lvl w:ilvl="6">
      <w:start w:val="0"/>
      <w:numFmt w:val="bullet"/>
      <w:lvlText w:val="•"/>
      <w:lvlJc w:val="left"/>
      <w:pPr>
        <w:ind w:left="7251" w:hanging="526"/>
      </w:pPr>
      <w:rPr>
        <w:rFonts w:hint="default"/>
        <w:lang w:val="en-US" w:eastAsia="zh-CN" w:bidi="ar-SA"/>
      </w:rPr>
    </w:lvl>
    <w:lvl w:ilvl="7">
      <w:start w:val="0"/>
      <w:numFmt w:val="bullet"/>
      <w:lvlText w:val="•"/>
      <w:lvlJc w:val="left"/>
      <w:pPr>
        <w:ind w:left="8090" w:hanging="526"/>
      </w:pPr>
      <w:rPr>
        <w:rFonts w:hint="default"/>
        <w:lang w:val="en-US" w:eastAsia="zh-CN" w:bidi="ar-SA"/>
      </w:rPr>
    </w:lvl>
    <w:lvl w:ilvl="8">
      <w:start w:val="0"/>
      <w:numFmt w:val="bullet"/>
      <w:lvlText w:val="•"/>
      <w:lvlJc w:val="left"/>
      <w:pPr>
        <w:ind w:left="8928" w:hanging="526"/>
      </w:pPr>
      <w:rPr>
        <w:rFonts w:hint="default"/>
        <w:lang w:val="en-US" w:eastAsia="zh-CN" w:bidi="ar-SA"/>
      </w:rPr>
    </w:lvl>
  </w:abstractNum>
  <w:abstractNum w:abstractNumId="28">
    <w:nsid w:val="3A5C498C"/>
    <w:multiLevelType w:val="hybridMultilevel"/>
    <w:tmpl w:val="00000000"/>
    <w:lvl w:ilvl="0">
      <w:start w:val="1"/>
      <w:numFmt w:val="decimal"/>
      <w:lvlText w:val="%1."/>
      <w:lvlJc w:val="left"/>
      <w:pPr>
        <w:ind w:left="1386" w:hanging="420"/>
        <w:jc w:val="left"/>
      </w:pPr>
      <w:rPr>
        <w:rFonts w:hint="default"/>
        <w:w w:val="100"/>
        <w:lang w:val="en-US" w:eastAsia="zh-CN" w:bidi="ar-SA"/>
      </w:rPr>
    </w:lvl>
    <w:lvl w:ilvl="1">
      <w:start w:val="1"/>
      <w:numFmt w:val="decimal"/>
      <w:lvlText w:val="%1.%2"/>
      <w:lvlJc w:val="left"/>
      <w:pPr>
        <w:ind w:left="1389" w:hanging="424"/>
        <w:jc w:val="left"/>
      </w:pPr>
      <w:rPr>
        <w:rFonts w:ascii="Microsoft JhengHei" w:eastAsia="Microsoft JhengHei" w:hAnsi="Microsoft JhengHei" w:cs="Microsoft JhengHei" w:hint="default"/>
        <w:b/>
        <w:bCs/>
        <w:i w:val="0"/>
        <w:iCs w:val="0"/>
        <w:spacing w:val="1"/>
        <w:w w:val="83"/>
        <w:sz w:val="26"/>
        <w:szCs w:val="26"/>
        <w:lang w:val="en-US" w:eastAsia="zh-CN" w:bidi="ar-SA"/>
      </w:rPr>
    </w:lvl>
    <w:lvl w:ilvl="2">
      <w:start w:val="1"/>
      <w:numFmt w:val="decimal"/>
      <w:lvlText w:val="%1.%2.%3"/>
      <w:lvlJc w:val="left"/>
      <w:pPr>
        <w:ind w:left="966" w:hanging="706"/>
        <w:jc w:val="left"/>
      </w:pPr>
      <w:rPr>
        <w:rFonts w:hint="default"/>
        <w:spacing w:val="1"/>
        <w:w w:val="83"/>
        <w:lang w:val="en-US" w:eastAsia="zh-CN" w:bidi="ar-SA"/>
      </w:rPr>
    </w:lvl>
    <w:lvl w:ilvl="3">
      <w:start w:val="0"/>
      <w:numFmt w:val="bullet"/>
      <w:lvlText w:val="•"/>
      <w:lvlJc w:val="left"/>
      <w:pPr>
        <w:ind w:left="1765" w:hanging="706"/>
      </w:pPr>
      <w:rPr>
        <w:rFonts w:hint="default"/>
        <w:lang w:val="en-US" w:eastAsia="zh-CN" w:bidi="ar-SA"/>
      </w:rPr>
    </w:lvl>
    <w:lvl w:ilvl="4">
      <w:start w:val="0"/>
      <w:numFmt w:val="bullet"/>
      <w:lvlText w:val="•"/>
      <w:lvlJc w:val="left"/>
      <w:pPr>
        <w:ind w:left="1958" w:hanging="706"/>
      </w:pPr>
      <w:rPr>
        <w:rFonts w:hint="default"/>
        <w:lang w:val="en-US" w:eastAsia="zh-CN" w:bidi="ar-SA"/>
      </w:rPr>
    </w:lvl>
    <w:lvl w:ilvl="5">
      <w:start w:val="0"/>
      <w:numFmt w:val="bullet"/>
      <w:lvlText w:val="•"/>
      <w:lvlJc w:val="left"/>
      <w:pPr>
        <w:ind w:left="2151" w:hanging="706"/>
      </w:pPr>
      <w:rPr>
        <w:rFonts w:hint="default"/>
        <w:lang w:val="en-US" w:eastAsia="zh-CN" w:bidi="ar-SA"/>
      </w:rPr>
    </w:lvl>
    <w:lvl w:ilvl="6">
      <w:start w:val="0"/>
      <w:numFmt w:val="bullet"/>
      <w:lvlText w:val="•"/>
      <w:lvlJc w:val="left"/>
      <w:pPr>
        <w:ind w:left="2343" w:hanging="706"/>
      </w:pPr>
      <w:rPr>
        <w:rFonts w:hint="default"/>
        <w:lang w:val="en-US" w:eastAsia="zh-CN" w:bidi="ar-SA"/>
      </w:rPr>
    </w:lvl>
    <w:lvl w:ilvl="7">
      <w:start w:val="0"/>
      <w:numFmt w:val="bullet"/>
      <w:lvlText w:val="•"/>
      <w:lvlJc w:val="left"/>
      <w:pPr>
        <w:ind w:left="2536" w:hanging="706"/>
      </w:pPr>
      <w:rPr>
        <w:rFonts w:hint="default"/>
        <w:lang w:val="en-US" w:eastAsia="zh-CN" w:bidi="ar-SA"/>
      </w:rPr>
    </w:lvl>
    <w:lvl w:ilvl="8">
      <w:start w:val="0"/>
      <w:numFmt w:val="bullet"/>
      <w:lvlText w:val="•"/>
      <w:lvlJc w:val="left"/>
      <w:pPr>
        <w:ind w:left="2729" w:hanging="706"/>
      </w:pPr>
      <w:rPr>
        <w:rFonts w:hint="default"/>
        <w:lang w:val="en-US" w:eastAsia="zh-CN" w:bidi="ar-SA"/>
      </w:rPr>
    </w:lvl>
  </w:abstractNum>
  <w:abstractNum w:abstractNumId="29">
    <w:nsid w:val="3A926A7D"/>
    <w:multiLevelType w:val="hybridMultilevel"/>
    <w:tmpl w:val="00000000"/>
    <w:lvl w:ilvl="0">
      <w:start w:val="1"/>
      <w:numFmt w:val="decimal"/>
      <w:lvlText w:val="%1)"/>
      <w:lvlJc w:val="left"/>
      <w:pPr>
        <w:ind w:left="966" w:hanging="36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24" w:hanging="361"/>
      </w:pPr>
      <w:rPr>
        <w:rFonts w:hint="default"/>
        <w:lang w:val="en-US" w:eastAsia="zh-CN" w:bidi="ar-SA"/>
      </w:rPr>
    </w:lvl>
    <w:lvl w:ilvl="2">
      <w:start w:val="0"/>
      <w:numFmt w:val="bullet"/>
      <w:lvlText w:val="•"/>
      <w:lvlJc w:val="left"/>
      <w:pPr>
        <w:ind w:left="2889" w:hanging="361"/>
      </w:pPr>
      <w:rPr>
        <w:rFonts w:hint="default"/>
        <w:lang w:val="en-US" w:eastAsia="zh-CN" w:bidi="ar-SA"/>
      </w:rPr>
    </w:lvl>
    <w:lvl w:ilvl="3">
      <w:start w:val="0"/>
      <w:numFmt w:val="bullet"/>
      <w:lvlText w:val="•"/>
      <w:lvlJc w:val="left"/>
      <w:pPr>
        <w:ind w:left="3853" w:hanging="361"/>
      </w:pPr>
      <w:rPr>
        <w:rFonts w:hint="default"/>
        <w:lang w:val="en-US" w:eastAsia="zh-CN" w:bidi="ar-SA"/>
      </w:rPr>
    </w:lvl>
    <w:lvl w:ilvl="4">
      <w:start w:val="0"/>
      <w:numFmt w:val="bullet"/>
      <w:lvlText w:val="•"/>
      <w:lvlJc w:val="left"/>
      <w:pPr>
        <w:ind w:left="4818" w:hanging="361"/>
      </w:pPr>
      <w:rPr>
        <w:rFonts w:hint="default"/>
        <w:lang w:val="en-US" w:eastAsia="zh-CN" w:bidi="ar-SA"/>
      </w:rPr>
    </w:lvl>
    <w:lvl w:ilvl="5">
      <w:start w:val="0"/>
      <w:numFmt w:val="bullet"/>
      <w:lvlText w:val="•"/>
      <w:lvlJc w:val="left"/>
      <w:pPr>
        <w:ind w:left="5783" w:hanging="361"/>
      </w:pPr>
      <w:rPr>
        <w:rFonts w:hint="default"/>
        <w:lang w:val="en-US" w:eastAsia="zh-CN" w:bidi="ar-SA"/>
      </w:rPr>
    </w:lvl>
    <w:lvl w:ilvl="6">
      <w:start w:val="0"/>
      <w:numFmt w:val="bullet"/>
      <w:lvlText w:val="•"/>
      <w:lvlJc w:val="left"/>
      <w:pPr>
        <w:ind w:left="6747" w:hanging="361"/>
      </w:pPr>
      <w:rPr>
        <w:rFonts w:hint="default"/>
        <w:lang w:val="en-US" w:eastAsia="zh-CN" w:bidi="ar-SA"/>
      </w:rPr>
    </w:lvl>
    <w:lvl w:ilvl="7">
      <w:start w:val="0"/>
      <w:numFmt w:val="bullet"/>
      <w:lvlText w:val="•"/>
      <w:lvlJc w:val="left"/>
      <w:pPr>
        <w:ind w:left="7712" w:hanging="361"/>
      </w:pPr>
      <w:rPr>
        <w:rFonts w:hint="default"/>
        <w:lang w:val="en-US" w:eastAsia="zh-CN" w:bidi="ar-SA"/>
      </w:rPr>
    </w:lvl>
    <w:lvl w:ilvl="8">
      <w:start w:val="0"/>
      <w:numFmt w:val="bullet"/>
      <w:lvlText w:val="•"/>
      <w:lvlJc w:val="left"/>
      <w:pPr>
        <w:ind w:left="8676" w:hanging="361"/>
      </w:pPr>
      <w:rPr>
        <w:rFonts w:hint="default"/>
        <w:lang w:val="en-US" w:eastAsia="zh-CN" w:bidi="ar-SA"/>
      </w:rPr>
    </w:lvl>
  </w:abstractNum>
  <w:abstractNum w:abstractNumId="30">
    <w:nsid w:val="3E9D3B47"/>
    <w:multiLevelType w:val="hybridMultilevel"/>
    <w:tmpl w:val="00000000"/>
    <w:lvl w:ilvl="0">
      <w:start w:val="6"/>
      <w:numFmt w:val="decimal"/>
      <w:lvlText w:val="%1"/>
      <w:lvlJc w:val="left"/>
      <w:pPr>
        <w:ind w:left="1389" w:hanging="424"/>
        <w:jc w:val="left"/>
      </w:pPr>
      <w:rPr>
        <w:rFonts w:hint="default"/>
        <w:lang w:val="en-US" w:eastAsia="zh-CN" w:bidi="ar-SA"/>
      </w:rPr>
    </w:lvl>
    <w:lvl w:ilvl="1">
      <w:start w:val="1"/>
      <w:numFmt w:val="decimal"/>
      <w:lvlText w:val="%1.%2"/>
      <w:lvlJc w:val="left"/>
      <w:pPr>
        <w:ind w:left="1389" w:hanging="424"/>
        <w:jc w:val="left"/>
      </w:pPr>
      <w:rPr>
        <w:rFonts w:ascii="Microsoft JhengHei" w:eastAsia="Microsoft JhengHei" w:hAnsi="Microsoft JhengHei" w:cs="Microsoft JhengHei" w:hint="default"/>
        <w:b/>
        <w:bCs/>
        <w:i w:val="0"/>
        <w:iCs w:val="0"/>
        <w:spacing w:val="1"/>
        <w:w w:val="83"/>
        <w:sz w:val="26"/>
        <w:szCs w:val="26"/>
        <w:lang w:val="en-US" w:eastAsia="zh-CN" w:bidi="ar-SA"/>
      </w:rPr>
    </w:lvl>
    <w:lvl w:ilvl="2">
      <w:start w:val="1"/>
      <w:numFmt w:val="decimal"/>
      <w:lvlText w:val="%3."/>
      <w:lvlJc w:val="left"/>
      <w:pPr>
        <w:ind w:left="2047" w:hanging="361"/>
        <w:jc w:val="left"/>
      </w:pPr>
      <w:rPr>
        <w:rFonts w:ascii="新宋体" w:eastAsia="新宋体" w:hAnsi="新宋体" w:cs="新宋体" w:hint="default"/>
        <w:b w:val="0"/>
        <w:bCs w:val="0"/>
        <w:i w:val="0"/>
        <w:iCs w:val="0"/>
        <w:w w:val="100"/>
        <w:sz w:val="22"/>
        <w:szCs w:val="22"/>
        <w:lang w:val="en-US" w:eastAsia="zh-CN" w:bidi="ar-SA"/>
      </w:rPr>
    </w:lvl>
    <w:lvl w:ilvl="3">
      <w:start w:val="0"/>
      <w:numFmt w:val="bullet"/>
      <w:lvlText w:val="•"/>
      <w:lvlJc w:val="left"/>
      <w:pPr>
        <w:ind w:left="3943" w:hanging="361"/>
      </w:pPr>
      <w:rPr>
        <w:rFonts w:hint="default"/>
        <w:lang w:val="en-US" w:eastAsia="zh-CN" w:bidi="ar-SA"/>
      </w:rPr>
    </w:lvl>
    <w:lvl w:ilvl="4">
      <w:start w:val="0"/>
      <w:numFmt w:val="bullet"/>
      <w:lvlText w:val="•"/>
      <w:lvlJc w:val="left"/>
      <w:pPr>
        <w:ind w:left="4895" w:hanging="361"/>
      </w:pPr>
      <w:rPr>
        <w:rFonts w:hint="default"/>
        <w:lang w:val="en-US" w:eastAsia="zh-CN" w:bidi="ar-SA"/>
      </w:rPr>
    </w:lvl>
    <w:lvl w:ilvl="5">
      <w:start w:val="0"/>
      <w:numFmt w:val="bullet"/>
      <w:lvlText w:val="•"/>
      <w:lvlJc w:val="left"/>
      <w:pPr>
        <w:ind w:left="5847" w:hanging="361"/>
      </w:pPr>
      <w:rPr>
        <w:rFonts w:hint="default"/>
        <w:lang w:val="en-US" w:eastAsia="zh-CN" w:bidi="ar-SA"/>
      </w:rPr>
    </w:lvl>
    <w:lvl w:ilvl="6">
      <w:start w:val="0"/>
      <w:numFmt w:val="bullet"/>
      <w:lvlText w:val="•"/>
      <w:lvlJc w:val="left"/>
      <w:pPr>
        <w:ind w:left="6798" w:hanging="361"/>
      </w:pPr>
      <w:rPr>
        <w:rFonts w:hint="default"/>
        <w:lang w:val="en-US" w:eastAsia="zh-CN" w:bidi="ar-SA"/>
      </w:rPr>
    </w:lvl>
    <w:lvl w:ilvl="7">
      <w:start w:val="0"/>
      <w:numFmt w:val="bullet"/>
      <w:lvlText w:val="•"/>
      <w:lvlJc w:val="left"/>
      <w:pPr>
        <w:ind w:left="7750" w:hanging="361"/>
      </w:pPr>
      <w:rPr>
        <w:rFonts w:hint="default"/>
        <w:lang w:val="en-US" w:eastAsia="zh-CN" w:bidi="ar-SA"/>
      </w:rPr>
    </w:lvl>
    <w:lvl w:ilvl="8">
      <w:start w:val="0"/>
      <w:numFmt w:val="bullet"/>
      <w:lvlText w:val="•"/>
      <w:lvlJc w:val="left"/>
      <w:pPr>
        <w:ind w:left="8702" w:hanging="361"/>
      </w:pPr>
      <w:rPr>
        <w:rFonts w:hint="default"/>
        <w:lang w:val="en-US" w:eastAsia="zh-CN" w:bidi="ar-SA"/>
      </w:rPr>
    </w:lvl>
  </w:abstractNum>
  <w:abstractNum w:abstractNumId="31">
    <w:nsid w:val="3EED6C61"/>
    <w:multiLevelType w:val="hybridMultilevel"/>
    <w:tmpl w:val="00000000"/>
    <w:lvl w:ilvl="0">
      <w:start w:val="1"/>
      <w:numFmt w:val="decimal"/>
      <w:lvlText w:val="%1."/>
      <w:lvlJc w:val="left"/>
      <w:pPr>
        <w:ind w:left="222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3058" w:hanging="420"/>
      </w:pPr>
      <w:rPr>
        <w:rFonts w:hint="default"/>
        <w:lang w:val="en-US" w:eastAsia="zh-CN" w:bidi="ar-SA"/>
      </w:rPr>
    </w:lvl>
    <w:lvl w:ilvl="2">
      <w:start w:val="0"/>
      <w:numFmt w:val="bullet"/>
      <w:lvlText w:val="•"/>
      <w:lvlJc w:val="left"/>
      <w:pPr>
        <w:ind w:left="3897" w:hanging="420"/>
      </w:pPr>
      <w:rPr>
        <w:rFonts w:hint="default"/>
        <w:lang w:val="en-US" w:eastAsia="zh-CN" w:bidi="ar-SA"/>
      </w:rPr>
    </w:lvl>
    <w:lvl w:ilvl="3">
      <w:start w:val="0"/>
      <w:numFmt w:val="bullet"/>
      <w:lvlText w:val="•"/>
      <w:lvlJc w:val="left"/>
      <w:pPr>
        <w:ind w:left="4735" w:hanging="420"/>
      </w:pPr>
      <w:rPr>
        <w:rFonts w:hint="default"/>
        <w:lang w:val="en-US" w:eastAsia="zh-CN" w:bidi="ar-SA"/>
      </w:rPr>
    </w:lvl>
    <w:lvl w:ilvl="4">
      <w:start w:val="0"/>
      <w:numFmt w:val="bullet"/>
      <w:lvlText w:val="•"/>
      <w:lvlJc w:val="left"/>
      <w:pPr>
        <w:ind w:left="5574" w:hanging="420"/>
      </w:pPr>
      <w:rPr>
        <w:rFonts w:hint="default"/>
        <w:lang w:val="en-US" w:eastAsia="zh-CN" w:bidi="ar-SA"/>
      </w:rPr>
    </w:lvl>
    <w:lvl w:ilvl="5">
      <w:start w:val="0"/>
      <w:numFmt w:val="bullet"/>
      <w:lvlText w:val="•"/>
      <w:lvlJc w:val="left"/>
      <w:pPr>
        <w:ind w:left="6413" w:hanging="420"/>
      </w:pPr>
      <w:rPr>
        <w:rFonts w:hint="default"/>
        <w:lang w:val="en-US" w:eastAsia="zh-CN" w:bidi="ar-SA"/>
      </w:rPr>
    </w:lvl>
    <w:lvl w:ilvl="6">
      <w:start w:val="0"/>
      <w:numFmt w:val="bullet"/>
      <w:lvlText w:val="•"/>
      <w:lvlJc w:val="left"/>
      <w:pPr>
        <w:ind w:left="7251" w:hanging="420"/>
      </w:pPr>
      <w:rPr>
        <w:rFonts w:hint="default"/>
        <w:lang w:val="en-US" w:eastAsia="zh-CN" w:bidi="ar-SA"/>
      </w:rPr>
    </w:lvl>
    <w:lvl w:ilvl="7">
      <w:start w:val="0"/>
      <w:numFmt w:val="bullet"/>
      <w:lvlText w:val="•"/>
      <w:lvlJc w:val="left"/>
      <w:pPr>
        <w:ind w:left="8090" w:hanging="420"/>
      </w:pPr>
      <w:rPr>
        <w:rFonts w:hint="default"/>
        <w:lang w:val="en-US" w:eastAsia="zh-CN" w:bidi="ar-SA"/>
      </w:rPr>
    </w:lvl>
    <w:lvl w:ilvl="8">
      <w:start w:val="0"/>
      <w:numFmt w:val="bullet"/>
      <w:lvlText w:val="•"/>
      <w:lvlJc w:val="left"/>
      <w:pPr>
        <w:ind w:left="8928" w:hanging="420"/>
      </w:pPr>
      <w:rPr>
        <w:rFonts w:hint="default"/>
        <w:lang w:val="en-US" w:eastAsia="zh-CN" w:bidi="ar-SA"/>
      </w:rPr>
    </w:lvl>
  </w:abstractNum>
  <w:abstractNum w:abstractNumId="32">
    <w:nsid w:val="40679A33"/>
    <w:multiLevelType w:val="hybridMultilevel"/>
    <w:tmpl w:val="00000000"/>
    <w:lvl w:ilvl="0">
      <w:start w:val="1"/>
      <w:numFmt w:val="decimal"/>
      <w:lvlText w:val="%1."/>
      <w:lvlJc w:val="left"/>
      <w:pPr>
        <w:ind w:left="1596" w:hanging="600"/>
        <w:jc w:val="left"/>
      </w:pPr>
      <w:rPr>
        <w:rFonts w:hint="default"/>
        <w:w w:val="100"/>
        <w:lang w:val="en-US" w:eastAsia="zh-CN" w:bidi="ar-SA"/>
      </w:rPr>
    </w:lvl>
    <w:lvl w:ilvl="1">
      <w:start w:val="0"/>
      <w:numFmt w:val="bullet"/>
      <w:lvlText w:val="•"/>
      <w:lvlJc w:val="left"/>
      <w:pPr>
        <w:ind w:left="2500" w:hanging="600"/>
      </w:pPr>
      <w:rPr>
        <w:rFonts w:hint="default"/>
        <w:lang w:val="en-US" w:eastAsia="zh-CN" w:bidi="ar-SA"/>
      </w:rPr>
    </w:lvl>
    <w:lvl w:ilvl="2">
      <w:start w:val="0"/>
      <w:numFmt w:val="bullet"/>
      <w:lvlText w:val="•"/>
      <w:lvlJc w:val="left"/>
      <w:pPr>
        <w:ind w:left="3401" w:hanging="600"/>
      </w:pPr>
      <w:rPr>
        <w:rFonts w:hint="default"/>
        <w:lang w:val="en-US" w:eastAsia="zh-CN" w:bidi="ar-SA"/>
      </w:rPr>
    </w:lvl>
    <w:lvl w:ilvl="3">
      <w:start w:val="0"/>
      <w:numFmt w:val="bullet"/>
      <w:lvlText w:val="•"/>
      <w:lvlJc w:val="left"/>
      <w:pPr>
        <w:ind w:left="4301" w:hanging="600"/>
      </w:pPr>
      <w:rPr>
        <w:rFonts w:hint="default"/>
        <w:lang w:val="en-US" w:eastAsia="zh-CN" w:bidi="ar-SA"/>
      </w:rPr>
    </w:lvl>
    <w:lvl w:ilvl="4">
      <w:start w:val="0"/>
      <w:numFmt w:val="bullet"/>
      <w:lvlText w:val="•"/>
      <w:lvlJc w:val="left"/>
      <w:pPr>
        <w:ind w:left="5202" w:hanging="600"/>
      </w:pPr>
      <w:rPr>
        <w:rFonts w:hint="default"/>
        <w:lang w:val="en-US" w:eastAsia="zh-CN" w:bidi="ar-SA"/>
      </w:rPr>
    </w:lvl>
    <w:lvl w:ilvl="5">
      <w:start w:val="0"/>
      <w:numFmt w:val="bullet"/>
      <w:lvlText w:val="•"/>
      <w:lvlJc w:val="left"/>
      <w:pPr>
        <w:ind w:left="6103" w:hanging="600"/>
      </w:pPr>
      <w:rPr>
        <w:rFonts w:hint="default"/>
        <w:lang w:val="en-US" w:eastAsia="zh-CN" w:bidi="ar-SA"/>
      </w:rPr>
    </w:lvl>
    <w:lvl w:ilvl="6">
      <w:start w:val="0"/>
      <w:numFmt w:val="bullet"/>
      <w:lvlText w:val="•"/>
      <w:lvlJc w:val="left"/>
      <w:pPr>
        <w:ind w:left="7003" w:hanging="600"/>
      </w:pPr>
      <w:rPr>
        <w:rFonts w:hint="default"/>
        <w:lang w:val="en-US" w:eastAsia="zh-CN" w:bidi="ar-SA"/>
      </w:rPr>
    </w:lvl>
    <w:lvl w:ilvl="7">
      <w:start w:val="0"/>
      <w:numFmt w:val="bullet"/>
      <w:lvlText w:val="•"/>
      <w:lvlJc w:val="left"/>
      <w:pPr>
        <w:ind w:left="7904" w:hanging="600"/>
      </w:pPr>
      <w:rPr>
        <w:rFonts w:hint="default"/>
        <w:lang w:val="en-US" w:eastAsia="zh-CN" w:bidi="ar-SA"/>
      </w:rPr>
    </w:lvl>
    <w:lvl w:ilvl="8">
      <w:start w:val="0"/>
      <w:numFmt w:val="bullet"/>
      <w:lvlText w:val="•"/>
      <w:lvlJc w:val="left"/>
      <w:pPr>
        <w:ind w:left="8804" w:hanging="600"/>
      </w:pPr>
      <w:rPr>
        <w:rFonts w:hint="default"/>
        <w:lang w:val="en-US" w:eastAsia="zh-CN" w:bidi="ar-SA"/>
      </w:rPr>
    </w:lvl>
  </w:abstractNum>
  <w:abstractNum w:abstractNumId="33">
    <w:nsid w:val="41B66FE9"/>
    <w:multiLevelType w:val="hybridMultilevel"/>
    <w:tmpl w:val="00000000"/>
    <w:lvl w:ilvl="0">
      <w:start w:val="1"/>
      <w:numFmt w:val="decimal"/>
      <w:lvlText w:val="%1)"/>
      <w:lvlJc w:val="left"/>
      <w:pPr>
        <w:ind w:left="150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410" w:hanging="420"/>
      </w:pPr>
      <w:rPr>
        <w:rFonts w:hint="default"/>
        <w:lang w:val="en-US" w:eastAsia="zh-CN" w:bidi="ar-SA"/>
      </w:rPr>
    </w:lvl>
    <w:lvl w:ilvl="2">
      <w:start w:val="0"/>
      <w:numFmt w:val="bullet"/>
      <w:lvlText w:val="•"/>
      <w:lvlJc w:val="left"/>
      <w:pPr>
        <w:ind w:left="3321" w:hanging="420"/>
      </w:pPr>
      <w:rPr>
        <w:rFonts w:hint="default"/>
        <w:lang w:val="en-US" w:eastAsia="zh-CN" w:bidi="ar-SA"/>
      </w:rPr>
    </w:lvl>
    <w:lvl w:ilvl="3">
      <w:start w:val="0"/>
      <w:numFmt w:val="bullet"/>
      <w:lvlText w:val="•"/>
      <w:lvlJc w:val="left"/>
      <w:pPr>
        <w:ind w:left="4231" w:hanging="420"/>
      </w:pPr>
      <w:rPr>
        <w:rFonts w:hint="default"/>
        <w:lang w:val="en-US" w:eastAsia="zh-CN" w:bidi="ar-SA"/>
      </w:rPr>
    </w:lvl>
    <w:lvl w:ilvl="4">
      <w:start w:val="0"/>
      <w:numFmt w:val="bullet"/>
      <w:lvlText w:val="•"/>
      <w:lvlJc w:val="left"/>
      <w:pPr>
        <w:ind w:left="5142" w:hanging="420"/>
      </w:pPr>
      <w:rPr>
        <w:rFonts w:hint="default"/>
        <w:lang w:val="en-US" w:eastAsia="zh-CN" w:bidi="ar-SA"/>
      </w:rPr>
    </w:lvl>
    <w:lvl w:ilvl="5">
      <w:start w:val="0"/>
      <w:numFmt w:val="bullet"/>
      <w:lvlText w:val="•"/>
      <w:lvlJc w:val="left"/>
      <w:pPr>
        <w:ind w:left="6053" w:hanging="420"/>
      </w:pPr>
      <w:rPr>
        <w:rFonts w:hint="default"/>
        <w:lang w:val="en-US" w:eastAsia="zh-CN" w:bidi="ar-SA"/>
      </w:rPr>
    </w:lvl>
    <w:lvl w:ilvl="6">
      <w:start w:val="0"/>
      <w:numFmt w:val="bullet"/>
      <w:lvlText w:val="•"/>
      <w:lvlJc w:val="left"/>
      <w:pPr>
        <w:ind w:left="6963" w:hanging="420"/>
      </w:pPr>
      <w:rPr>
        <w:rFonts w:hint="default"/>
        <w:lang w:val="en-US" w:eastAsia="zh-CN" w:bidi="ar-SA"/>
      </w:rPr>
    </w:lvl>
    <w:lvl w:ilvl="7">
      <w:start w:val="0"/>
      <w:numFmt w:val="bullet"/>
      <w:lvlText w:val="•"/>
      <w:lvlJc w:val="left"/>
      <w:pPr>
        <w:ind w:left="7874" w:hanging="420"/>
      </w:pPr>
      <w:rPr>
        <w:rFonts w:hint="default"/>
        <w:lang w:val="en-US" w:eastAsia="zh-CN" w:bidi="ar-SA"/>
      </w:rPr>
    </w:lvl>
    <w:lvl w:ilvl="8">
      <w:start w:val="0"/>
      <w:numFmt w:val="bullet"/>
      <w:lvlText w:val="•"/>
      <w:lvlJc w:val="left"/>
      <w:pPr>
        <w:ind w:left="8784" w:hanging="420"/>
      </w:pPr>
      <w:rPr>
        <w:rFonts w:hint="default"/>
        <w:lang w:val="en-US" w:eastAsia="zh-CN" w:bidi="ar-SA"/>
      </w:rPr>
    </w:lvl>
  </w:abstractNum>
  <w:abstractNum w:abstractNumId="34">
    <w:nsid w:val="41BC59CC"/>
    <w:multiLevelType w:val="hybridMultilevel"/>
    <w:tmpl w:val="00000000"/>
    <w:lvl w:ilvl="0">
      <w:start w:val="1"/>
      <w:numFmt w:val="decimal"/>
      <w:lvlText w:val="%1."/>
      <w:lvlJc w:val="left"/>
      <w:pPr>
        <w:ind w:left="1566" w:hanging="420"/>
        <w:jc w:val="left"/>
      </w:pPr>
      <w:rPr>
        <w:rFonts w:ascii="新宋体" w:eastAsia="新宋体" w:hAnsi="新宋体" w:cs="新宋体" w:hint="default"/>
        <w:b w:val="0"/>
        <w:bCs w:val="0"/>
        <w:i w:val="0"/>
        <w:iCs w:val="0"/>
        <w:w w:val="100"/>
        <w:sz w:val="24"/>
        <w:szCs w:val="24"/>
        <w:lang w:val="en-US" w:eastAsia="zh-CN" w:bidi="ar-SA"/>
      </w:rPr>
    </w:lvl>
    <w:lvl w:ilvl="1">
      <w:start w:val="1"/>
      <w:numFmt w:val="decimal"/>
      <w:lvlText w:val="%2)"/>
      <w:lvlJc w:val="left"/>
      <w:pPr>
        <w:ind w:left="1746" w:hanging="420"/>
        <w:jc w:val="left"/>
      </w:pPr>
      <w:rPr>
        <w:rFonts w:ascii="新宋体" w:eastAsia="新宋体" w:hAnsi="新宋体" w:cs="新宋体" w:hint="default"/>
        <w:b w:val="0"/>
        <w:bCs w:val="0"/>
        <w:i w:val="0"/>
        <w:iCs w:val="0"/>
        <w:w w:val="100"/>
        <w:sz w:val="24"/>
        <w:szCs w:val="24"/>
        <w:lang w:val="en-US" w:eastAsia="zh-CN" w:bidi="ar-SA"/>
      </w:rPr>
    </w:lvl>
    <w:lvl w:ilvl="2">
      <w:start w:val="0"/>
      <w:numFmt w:val="bullet"/>
      <w:lvlText w:val="•"/>
      <w:lvlJc w:val="left"/>
      <w:pPr>
        <w:ind w:left="2725" w:hanging="420"/>
      </w:pPr>
      <w:rPr>
        <w:rFonts w:hint="default"/>
        <w:lang w:val="en-US" w:eastAsia="zh-CN" w:bidi="ar-SA"/>
      </w:rPr>
    </w:lvl>
    <w:lvl w:ilvl="3">
      <w:start w:val="0"/>
      <w:numFmt w:val="bullet"/>
      <w:lvlText w:val="•"/>
      <w:lvlJc w:val="left"/>
      <w:pPr>
        <w:ind w:left="3710" w:hanging="420"/>
      </w:pPr>
      <w:rPr>
        <w:rFonts w:hint="default"/>
        <w:lang w:val="en-US" w:eastAsia="zh-CN" w:bidi="ar-SA"/>
      </w:rPr>
    </w:lvl>
    <w:lvl w:ilvl="4">
      <w:start w:val="0"/>
      <w:numFmt w:val="bullet"/>
      <w:lvlText w:val="•"/>
      <w:lvlJc w:val="left"/>
      <w:pPr>
        <w:ind w:left="4695" w:hanging="420"/>
      </w:pPr>
      <w:rPr>
        <w:rFonts w:hint="default"/>
        <w:lang w:val="en-US" w:eastAsia="zh-CN" w:bidi="ar-SA"/>
      </w:rPr>
    </w:lvl>
    <w:lvl w:ilvl="5">
      <w:start w:val="0"/>
      <w:numFmt w:val="bullet"/>
      <w:lvlText w:val="•"/>
      <w:lvlJc w:val="left"/>
      <w:pPr>
        <w:ind w:left="5680" w:hanging="420"/>
      </w:pPr>
      <w:rPr>
        <w:rFonts w:hint="default"/>
        <w:lang w:val="en-US" w:eastAsia="zh-CN" w:bidi="ar-SA"/>
      </w:rPr>
    </w:lvl>
    <w:lvl w:ilvl="6">
      <w:start w:val="0"/>
      <w:numFmt w:val="bullet"/>
      <w:lvlText w:val="•"/>
      <w:lvlJc w:val="left"/>
      <w:pPr>
        <w:ind w:left="6665" w:hanging="420"/>
      </w:pPr>
      <w:rPr>
        <w:rFonts w:hint="default"/>
        <w:lang w:val="en-US" w:eastAsia="zh-CN" w:bidi="ar-SA"/>
      </w:rPr>
    </w:lvl>
    <w:lvl w:ilvl="7">
      <w:start w:val="0"/>
      <w:numFmt w:val="bullet"/>
      <w:lvlText w:val="•"/>
      <w:lvlJc w:val="left"/>
      <w:pPr>
        <w:ind w:left="7650" w:hanging="420"/>
      </w:pPr>
      <w:rPr>
        <w:rFonts w:hint="default"/>
        <w:lang w:val="en-US" w:eastAsia="zh-CN" w:bidi="ar-SA"/>
      </w:rPr>
    </w:lvl>
    <w:lvl w:ilvl="8">
      <w:start w:val="0"/>
      <w:numFmt w:val="bullet"/>
      <w:lvlText w:val="•"/>
      <w:lvlJc w:val="left"/>
      <w:pPr>
        <w:ind w:left="8635" w:hanging="420"/>
      </w:pPr>
      <w:rPr>
        <w:rFonts w:hint="default"/>
        <w:lang w:val="en-US" w:eastAsia="zh-CN" w:bidi="ar-SA"/>
      </w:rPr>
    </w:lvl>
  </w:abstractNum>
  <w:abstractNum w:abstractNumId="35">
    <w:nsid w:val="41E22526"/>
    <w:multiLevelType w:val="hybridMultilevel"/>
    <w:tmpl w:val="00000000"/>
    <w:lvl w:ilvl="0">
      <w:start w:val="1"/>
      <w:numFmt w:val="decimal"/>
      <w:lvlText w:val="%1)"/>
      <w:lvlJc w:val="left"/>
      <w:pPr>
        <w:ind w:left="2046" w:hanging="36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896" w:hanging="360"/>
      </w:pPr>
      <w:rPr>
        <w:rFonts w:hint="default"/>
        <w:lang w:val="en-US" w:eastAsia="zh-CN" w:bidi="ar-SA"/>
      </w:rPr>
    </w:lvl>
    <w:lvl w:ilvl="2">
      <w:start w:val="0"/>
      <w:numFmt w:val="bullet"/>
      <w:lvlText w:val="•"/>
      <w:lvlJc w:val="left"/>
      <w:pPr>
        <w:ind w:left="3753" w:hanging="360"/>
      </w:pPr>
      <w:rPr>
        <w:rFonts w:hint="default"/>
        <w:lang w:val="en-US" w:eastAsia="zh-CN" w:bidi="ar-SA"/>
      </w:rPr>
    </w:lvl>
    <w:lvl w:ilvl="3">
      <w:start w:val="0"/>
      <w:numFmt w:val="bullet"/>
      <w:lvlText w:val="•"/>
      <w:lvlJc w:val="left"/>
      <w:pPr>
        <w:ind w:left="4609" w:hanging="360"/>
      </w:pPr>
      <w:rPr>
        <w:rFonts w:hint="default"/>
        <w:lang w:val="en-US" w:eastAsia="zh-CN" w:bidi="ar-SA"/>
      </w:rPr>
    </w:lvl>
    <w:lvl w:ilvl="4">
      <w:start w:val="0"/>
      <w:numFmt w:val="bullet"/>
      <w:lvlText w:val="•"/>
      <w:lvlJc w:val="left"/>
      <w:pPr>
        <w:ind w:left="5466" w:hanging="360"/>
      </w:pPr>
      <w:rPr>
        <w:rFonts w:hint="default"/>
        <w:lang w:val="en-US" w:eastAsia="zh-CN" w:bidi="ar-SA"/>
      </w:rPr>
    </w:lvl>
    <w:lvl w:ilvl="5">
      <w:start w:val="0"/>
      <w:numFmt w:val="bullet"/>
      <w:lvlText w:val="•"/>
      <w:lvlJc w:val="left"/>
      <w:pPr>
        <w:ind w:left="6323" w:hanging="360"/>
      </w:pPr>
      <w:rPr>
        <w:rFonts w:hint="default"/>
        <w:lang w:val="en-US" w:eastAsia="zh-CN" w:bidi="ar-SA"/>
      </w:rPr>
    </w:lvl>
    <w:lvl w:ilvl="6">
      <w:start w:val="0"/>
      <w:numFmt w:val="bullet"/>
      <w:lvlText w:val="•"/>
      <w:lvlJc w:val="left"/>
      <w:pPr>
        <w:ind w:left="7179" w:hanging="360"/>
      </w:pPr>
      <w:rPr>
        <w:rFonts w:hint="default"/>
        <w:lang w:val="en-US" w:eastAsia="zh-CN" w:bidi="ar-SA"/>
      </w:rPr>
    </w:lvl>
    <w:lvl w:ilvl="7">
      <w:start w:val="0"/>
      <w:numFmt w:val="bullet"/>
      <w:lvlText w:val="•"/>
      <w:lvlJc w:val="left"/>
      <w:pPr>
        <w:ind w:left="8036" w:hanging="360"/>
      </w:pPr>
      <w:rPr>
        <w:rFonts w:hint="default"/>
        <w:lang w:val="en-US" w:eastAsia="zh-CN" w:bidi="ar-SA"/>
      </w:rPr>
    </w:lvl>
    <w:lvl w:ilvl="8">
      <w:start w:val="0"/>
      <w:numFmt w:val="bullet"/>
      <w:lvlText w:val="•"/>
      <w:lvlJc w:val="left"/>
      <w:pPr>
        <w:ind w:left="8892" w:hanging="360"/>
      </w:pPr>
      <w:rPr>
        <w:rFonts w:hint="default"/>
        <w:lang w:val="en-US" w:eastAsia="zh-CN" w:bidi="ar-SA"/>
      </w:rPr>
    </w:lvl>
  </w:abstractNum>
  <w:abstractNum w:abstractNumId="36">
    <w:nsid w:val="42BFE438"/>
    <w:multiLevelType w:val="hybridMultilevel"/>
    <w:tmpl w:val="00000000"/>
    <w:lvl w:ilvl="0">
      <w:start w:val="1"/>
      <w:numFmt w:val="decimal"/>
      <w:lvlText w:val="%1."/>
      <w:lvlJc w:val="left"/>
      <w:pPr>
        <w:ind w:left="138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302" w:hanging="420"/>
      </w:pPr>
      <w:rPr>
        <w:rFonts w:hint="default"/>
        <w:lang w:val="en-US" w:eastAsia="zh-CN" w:bidi="ar-SA"/>
      </w:rPr>
    </w:lvl>
    <w:lvl w:ilvl="2">
      <w:start w:val="0"/>
      <w:numFmt w:val="bullet"/>
      <w:lvlText w:val="•"/>
      <w:lvlJc w:val="left"/>
      <w:pPr>
        <w:ind w:left="3225" w:hanging="420"/>
      </w:pPr>
      <w:rPr>
        <w:rFonts w:hint="default"/>
        <w:lang w:val="en-US" w:eastAsia="zh-CN" w:bidi="ar-SA"/>
      </w:rPr>
    </w:lvl>
    <w:lvl w:ilvl="3">
      <w:start w:val="0"/>
      <w:numFmt w:val="bullet"/>
      <w:lvlText w:val="•"/>
      <w:lvlJc w:val="left"/>
      <w:pPr>
        <w:ind w:left="4147" w:hanging="420"/>
      </w:pPr>
      <w:rPr>
        <w:rFonts w:hint="default"/>
        <w:lang w:val="en-US" w:eastAsia="zh-CN" w:bidi="ar-SA"/>
      </w:rPr>
    </w:lvl>
    <w:lvl w:ilvl="4">
      <w:start w:val="0"/>
      <w:numFmt w:val="bullet"/>
      <w:lvlText w:val="•"/>
      <w:lvlJc w:val="left"/>
      <w:pPr>
        <w:ind w:left="5070" w:hanging="420"/>
      </w:pPr>
      <w:rPr>
        <w:rFonts w:hint="default"/>
        <w:lang w:val="en-US" w:eastAsia="zh-CN" w:bidi="ar-SA"/>
      </w:rPr>
    </w:lvl>
    <w:lvl w:ilvl="5">
      <w:start w:val="0"/>
      <w:numFmt w:val="bullet"/>
      <w:lvlText w:val="•"/>
      <w:lvlJc w:val="left"/>
      <w:pPr>
        <w:ind w:left="5993" w:hanging="420"/>
      </w:pPr>
      <w:rPr>
        <w:rFonts w:hint="default"/>
        <w:lang w:val="en-US" w:eastAsia="zh-CN" w:bidi="ar-SA"/>
      </w:rPr>
    </w:lvl>
    <w:lvl w:ilvl="6">
      <w:start w:val="0"/>
      <w:numFmt w:val="bullet"/>
      <w:lvlText w:val="•"/>
      <w:lvlJc w:val="left"/>
      <w:pPr>
        <w:ind w:left="6915" w:hanging="420"/>
      </w:pPr>
      <w:rPr>
        <w:rFonts w:hint="default"/>
        <w:lang w:val="en-US" w:eastAsia="zh-CN" w:bidi="ar-SA"/>
      </w:rPr>
    </w:lvl>
    <w:lvl w:ilvl="7">
      <w:start w:val="0"/>
      <w:numFmt w:val="bullet"/>
      <w:lvlText w:val="•"/>
      <w:lvlJc w:val="left"/>
      <w:pPr>
        <w:ind w:left="7838" w:hanging="420"/>
      </w:pPr>
      <w:rPr>
        <w:rFonts w:hint="default"/>
        <w:lang w:val="en-US" w:eastAsia="zh-CN" w:bidi="ar-SA"/>
      </w:rPr>
    </w:lvl>
    <w:lvl w:ilvl="8">
      <w:start w:val="0"/>
      <w:numFmt w:val="bullet"/>
      <w:lvlText w:val="•"/>
      <w:lvlJc w:val="left"/>
      <w:pPr>
        <w:ind w:left="8760" w:hanging="420"/>
      </w:pPr>
      <w:rPr>
        <w:rFonts w:hint="default"/>
        <w:lang w:val="en-US" w:eastAsia="zh-CN" w:bidi="ar-SA"/>
      </w:rPr>
    </w:lvl>
  </w:abstractNum>
  <w:abstractNum w:abstractNumId="37">
    <w:nsid w:val="4793E225"/>
    <w:multiLevelType w:val="hybridMultilevel"/>
    <w:tmpl w:val="00000000"/>
    <w:lvl w:ilvl="0">
      <w:start w:val="1"/>
      <w:numFmt w:val="decimal"/>
      <w:lvlText w:val="%1."/>
      <w:lvlJc w:val="left"/>
      <w:pPr>
        <w:ind w:left="1566" w:hanging="420"/>
        <w:jc w:val="left"/>
      </w:pPr>
      <w:rPr>
        <w:rFonts w:ascii="新宋体" w:eastAsia="新宋体" w:hAnsi="新宋体" w:cs="新宋体" w:hint="default"/>
        <w:b w:val="0"/>
        <w:bCs w:val="0"/>
        <w:i w:val="0"/>
        <w:iCs w:val="0"/>
        <w:w w:val="100"/>
        <w:sz w:val="24"/>
        <w:szCs w:val="24"/>
        <w:lang w:val="en-US" w:eastAsia="zh-CN" w:bidi="ar-SA"/>
      </w:rPr>
    </w:lvl>
    <w:lvl w:ilvl="1">
      <w:start w:val="1"/>
      <w:numFmt w:val="decimal"/>
      <w:lvlText w:val="%2)"/>
      <w:lvlJc w:val="left"/>
      <w:pPr>
        <w:ind w:left="1746" w:hanging="420"/>
        <w:jc w:val="left"/>
      </w:pPr>
      <w:rPr>
        <w:rFonts w:ascii="新宋体" w:eastAsia="新宋体" w:hAnsi="新宋体" w:cs="新宋体" w:hint="default"/>
        <w:b w:val="0"/>
        <w:bCs w:val="0"/>
        <w:i w:val="0"/>
        <w:iCs w:val="0"/>
        <w:w w:val="100"/>
        <w:sz w:val="24"/>
        <w:szCs w:val="24"/>
        <w:lang w:val="en-US" w:eastAsia="zh-CN" w:bidi="ar-SA"/>
      </w:rPr>
    </w:lvl>
    <w:lvl w:ilvl="2">
      <w:start w:val="0"/>
      <w:numFmt w:val="bullet"/>
      <w:lvlText w:val="•"/>
      <w:lvlJc w:val="left"/>
      <w:pPr>
        <w:ind w:left="2725" w:hanging="420"/>
      </w:pPr>
      <w:rPr>
        <w:rFonts w:hint="default"/>
        <w:lang w:val="en-US" w:eastAsia="zh-CN" w:bidi="ar-SA"/>
      </w:rPr>
    </w:lvl>
    <w:lvl w:ilvl="3">
      <w:start w:val="0"/>
      <w:numFmt w:val="bullet"/>
      <w:lvlText w:val="•"/>
      <w:lvlJc w:val="left"/>
      <w:pPr>
        <w:ind w:left="3710" w:hanging="420"/>
      </w:pPr>
      <w:rPr>
        <w:rFonts w:hint="default"/>
        <w:lang w:val="en-US" w:eastAsia="zh-CN" w:bidi="ar-SA"/>
      </w:rPr>
    </w:lvl>
    <w:lvl w:ilvl="4">
      <w:start w:val="0"/>
      <w:numFmt w:val="bullet"/>
      <w:lvlText w:val="•"/>
      <w:lvlJc w:val="left"/>
      <w:pPr>
        <w:ind w:left="4695" w:hanging="420"/>
      </w:pPr>
      <w:rPr>
        <w:rFonts w:hint="default"/>
        <w:lang w:val="en-US" w:eastAsia="zh-CN" w:bidi="ar-SA"/>
      </w:rPr>
    </w:lvl>
    <w:lvl w:ilvl="5">
      <w:start w:val="0"/>
      <w:numFmt w:val="bullet"/>
      <w:lvlText w:val="•"/>
      <w:lvlJc w:val="left"/>
      <w:pPr>
        <w:ind w:left="5680" w:hanging="420"/>
      </w:pPr>
      <w:rPr>
        <w:rFonts w:hint="default"/>
        <w:lang w:val="en-US" w:eastAsia="zh-CN" w:bidi="ar-SA"/>
      </w:rPr>
    </w:lvl>
    <w:lvl w:ilvl="6">
      <w:start w:val="0"/>
      <w:numFmt w:val="bullet"/>
      <w:lvlText w:val="•"/>
      <w:lvlJc w:val="left"/>
      <w:pPr>
        <w:ind w:left="6665" w:hanging="420"/>
      </w:pPr>
      <w:rPr>
        <w:rFonts w:hint="default"/>
        <w:lang w:val="en-US" w:eastAsia="zh-CN" w:bidi="ar-SA"/>
      </w:rPr>
    </w:lvl>
    <w:lvl w:ilvl="7">
      <w:start w:val="0"/>
      <w:numFmt w:val="bullet"/>
      <w:lvlText w:val="•"/>
      <w:lvlJc w:val="left"/>
      <w:pPr>
        <w:ind w:left="7650" w:hanging="420"/>
      </w:pPr>
      <w:rPr>
        <w:rFonts w:hint="default"/>
        <w:lang w:val="en-US" w:eastAsia="zh-CN" w:bidi="ar-SA"/>
      </w:rPr>
    </w:lvl>
    <w:lvl w:ilvl="8">
      <w:start w:val="0"/>
      <w:numFmt w:val="bullet"/>
      <w:lvlText w:val="•"/>
      <w:lvlJc w:val="left"/>
      <w:pPr>
        <w:ind w:left="8635" w:hanging="420"/>
      </w:pPr>
      <w:rPr>
        <w:rFonts w:hint="default"/>
        <w:lang w:val="en-US" w:eastAsia="zh-CN" w:bidi="ar-SA"/>
      </w:rPr>
    </w:lvl>
  </w:abstractNum>
  <w:abstractNum w:abstractNumId="38">
    <w:nsid w:val="4C51940B"/>
    <w:multiLevelType w:val="hybridMultilevel"/>
    <w:tmpl w:val="00000000"/>
    <w:lvl w:ilvl="0">
      <w:start w:val="1"/>
      <w:numFmt w:val="decimal"/>
      <w:lvlText w:val="（%1）"/>
      <w:lvlJc w:val="left"/>
      <w:pPr>
        <w:ind w:left="1567" w:hanging="601"/>
        <w:jc w:val="left"/>
      </w:pPr>
      <w:rPr>
        <w:rFonts w:hint="default"/>
        <w:w w:val="96"/>
        <w:lang w:val="en-US" w:eastAsia="zh-CN" w:bidi="ar-SA"/>
      </w:rPr>
    </w:lvl>
    <w:lvl w:ilvl="1">
      <w:start w:val="0"/>
      <w:numFmt w:val="bullet"/>
      <w:lvlText w:val="•"/>
      <w:lvlJc w:val="left"/>
      <w:pPr>
        <w:ind w:left="2464" w:hanging="601"/>
      </w:pPr>
      <w:rPr>
        <w:rFonts w:hint="default"/>
        <w:lang w:val="en-US" w:eastAsia="zh-CN" w:bidi="ar-SA"/>
      </w:rPr>
    </w:lvl>
    <w:lvl w:ilvl="2">
      <w:start w:val="0"/>
      <w:numFmt w:val="bullet"/>
      <w:lvlText w:val="•"/>
      <w:lvlJc w:val="left"/>
      <w:pPr>
        <w:ind w:left="3369" w:hanging="601"/>
      </w:pPr>
      <w:rPr>
        <w:rFonts w:hint="default"/>
        <w:lang w:val="en-US" w:eastAsia="zh-CN" w:bidi="ar-SA"/>
      </w:rPr>
    </w:lvl>
    <w:lvl w:ilvl="3">
      <w:start w:val="0"/>
      <w:numFmt w:val="bullet"/>
      <w:lvlText w:val="•"/>
      <w:lvlJc w:val="left"/>
      <w:pPr>
        <w:ind w:left="4273" w:hanging="601"/>
      </w:pPr>
      <w:rPr>
        <w:rFonts w:hint="default"/>
        <w:lang w:val="en-US" w:eastAsia="zh-CN" w:bidi="ar-SA"/>
      </w:rPr>
    </w:lvl>
    <w:lvl w:ilvl="4">
      <w:start w:val="0"/>
      <w:numFmt w:val="bullet"/>
      <w:lvlText w:val="•"/>
      <w:lvlJc w:val="left"/>
      <w:pPr>
        <w:ind w:left="5178" w:hanging="601"/>
      </w:pPr>
      <w:rPr>
        <w:rFonts w:hint="default"/>
        <w:lang w:val="en-US" w:eastAsia="zh-CN" w:bidi="ar-SA"/>
      </w:rPr>
    </w:lvl>
    <w:lvl w:ilvl="5">
      <w:start w:val="0"/>
      <w:numFmt w:val="bullet"/>
      <w:lvlText w:val="•"/>
      <w:lvlJc w:val="left"/>
      <w:pPr>
        <w:ind w:left="6083" w:hanging="601"/>
      </w:pPr>
      <w:rPr>
        <w:rFonts w:hint="default"/>
        <w:lang w:val="en-US" w:eastAsia="zh-CN" w:bidi="ar-SA"/>
      </w:rPr>
    </w:lvl>
    <w:lvl w:ilvl="6">
      <w:start w:val="0"/>
      <w:numFmt w:val="bullet"/>
      <w:lvlText w:val="•"/>
      <w:lvlJc w:val="left"/>
      <w:pPr>
        <w:ind w:left="6987" w:hanging="601"/>
      </w:pPr>
      <w:rPr>
        <w:rFonts w:hint="default"/>
        <w:lang w:val="en-US" w:eastAsia="zh-CN" w:bidi="ar-SA"/>
      </w:rPr>
    </w:lvl>
    <w:lvl w:ilvl="7">
      <w:start w:val="0"/>
      <w:numFmt w:val="bullet"/>
      <w:lvlText w:val="•"/>
      <w:lvlJc w:val="left"/>
      <w:pPr>
        <w:ind w:left="7892" w:hanging="601"/>
      </w:pPr>
      <w:rPr>
        <w:rFonts w:hint="default"/>
        <w:lang w:val="en-US" w:eastAsia="zh-CN" w:bidi="ar-SA"/>
      </w:rPr>
    </w:lvl>
    <w:lvl w:ilvl="8">
      <w:start w:val="0"/>
      <w:numFmt w:val="bullet"/>
      <w:lvlText w:val="•"/>
      <w:lvlJc w:val="left"/>
      <w:pPr>
        <w:ind w:left="8796" w:hanging="601"/>
      </w:pPr>
      <w:rPr>
        <w:rFonts w:hint="default"/>
        <w:lang w:val="en-US" w:eastAsia="zh-CN" w:bidi="ar-SA"/>
      </w:rPr>
    </w:lvl>
  </w:abstractNum>
  <w:abstractNum w:abstractNumId="39">
    <w:nsid w:val="4C8F808F"/>
    <w:multiLevelType w:val="hybridMultilevel"/>
    <w:tmpl w:val="00000000"/>
    <w:lvl w:ilvl="0">
      <w:start w:val="1"/>
      <w:numFmt w:val="decimal"/>
      <w:lvlText w:val="%1）"/>
      <w:lvlJc w:val="left"/>
      <w:pPr>
        <w:ind w:left="2106" w:hanging="421"/>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950" w:hanging="421"/>
      </w:pPr>
      <w:rPr>
        <w:rFonts w:hint="default"/>
        <w:lang w:val="en-US" w:eastAsia="zh-CN" w:bidi="ar-SA"/>
      </w:rPr>
    </w:lvl>
    <w:lvl w:ilvl="2">
      <w:start w:val="0"/>
      <w:numFmt w:val="bullet"/>
      <w:lvlText w:val="•"/>
      <w:lvlJc w:val="left"/>
      <w:pPr>
        <w:ind w:left="3801" w:hanging="421"/>
      </w:pPr>
      <w:rPr>
        <w:rFonts w:hint="default"/>
        <w:lang w:val="en-US" w:eastAsia="zh-CN" w:bidi="ar-SA"/>
      </w:rPr>
    </w:lvl>
    <w:lvl w:ilvl="3">
      <w:start w:val="0"/>
      <w:numFmt w:val="bullet"/>
      <w:lvlText w:val="•"/>
      <w:lvlJc w:val="left"/>
      <w:pPr>
        <w:ind w:left="4651" w:hanging="421"/>
      </w:pPr>
      <w:rPr>
        <w:rFonts w:hint="default"/>
        <w:lang w:val="en-US" w:eastAsia="zh-CN" w:bidi="ar-SA"/>
      </w:rPr>
    </w:lvl>
    <w:lvl w:ilvl="4">
      <w:start w:val="0"/>
      <w:numFmt w:val="bullet"/>
      <w:lvlText w:val="•"/>
      <w:lvlJc w:val="left"/>
      <w:pPr>
        <w:ind w:left="5502" w:hanging="421"/>
      </w:pPr>
      <w:rPr>
        <w:rFonts w:hint="default"/>
        <w:lang w:val="en-US" w:eastAsia="zh-CN" w:bidi="ar-SA"/>
      </w:rPr>
    </w:lvl>
    <w:lvl w:ilvl="5">
      <w:start w:val="0"/>
      <w:numFmt w:val="bullet"/>
      <w:lvlText w:val="•"/>
      <w:lvlJc w:val="left"/>
      <w:pPr>
        <w:ind w:left="6353" w:hanging="421"/>
      </w:pPr>
      <w:rPr>
        <w:rFonts w:hint="default"/>
        <w:lang w:val="en-US" w:eastAsia="zh-CN" w:bidi="ar-SA"/>
      </w:rPr>
    </w:lvl>
    <w:lvl w:ilvl="6">
      <w:start w:val="0"/>
      <w:numFmt w:val="bullet"/>
      <w:lvlText w:val="•"/>
      <w:lvlJc w:val="left"/>
      <w:pPr>
        <w:ind w:left="7203" w:hanging="421"/>
      </w:pPr>
      <w:rPr>
        <w:rFonts w:hint="default"/>
        <w:lang w:val="en-US" w:eastAsia="zh-CN" w:bidi="ar-SA"/>
      </w:rPr>
    </w:lvl>
    <w:lvl w:ilvl="7">
      <w:start w:val="0"/>
      <w:numFmt w:val="bullet"/>
      <w:lvlText w:val="•"/>
      <w:lvlJc w:val="left"/>
      <w:pPr>
        <w:ind w:left="8054" w:hanging="421"/>
      </w:pPr>
      <w:rPr>
        <w:rFonts w:hint="default"/>
        <w:lang w:val="en-US" w:eastAsia="zh-CN" w:bidi="ar-SA"/>
      </w:rPr>
    </w:lvl>
    <w:lvl w:ilvl="8">
      <w:start w:val="0"/>
      <w:numFmt w:val="bullet"/>
      <w:lvlText w:val="•"/>
      <w:lvlJc w:val="left"/>
      <w:pPr>
        <w:ind w:left="8904" w:hanging="421"/>
      </w:pPr>
      <w:rPr>
        <w:rFonts w:hint="default"/>
        <w:lang w:val="en-US" w:eastAsia="zh-CN" w:bidi="ar-SA"/>
      </w:rPr>
    </w:lvl>
  </w:abstractNum>
  <w:abstractNum w:abstractNumId="40">
    <w:nsid w:val="59B3804C"/>
    <w:multiLevelType w:val="hybridMultilevel"/>
    <w:tmpl w:val="00000000"/>
    <w:lvl w:ilvl="0">
      <w:start w:val="1"/>
      <w:numFmt w:val="decimal"/>
      <w:lvlText w:val="%1)"/>
      <w:lvlJc w:val="left"/>
      <w:pPr>
        <w:ind w:left="2226" w:hanging="526"/>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3058" w:hanging="526"/>
      </w:pPr>
      <w:rPr>
        <w:rFonts w:hint="default"/>
        <w:lang w:val="en-US" w:eastAsia="zh-CN" w:bidi="ar-SA"/>
      </w:rPr>
    </w:lvl>
    <w:lvl w:ilvl="2">
      <w:start w:val="0"/>
      <w:numFmt w:val="bullet"/>
      <w:lvlText w:val="•"/>
      <w:lvlJc w:val="left"/>
      <w:pPr>
        <w:ind w:left="3897" w:hanging="526"/>
      </w:pPr>
      <w:rPr>
        <w:rFonts w:hint="default"/>
        <w:lang w:val="en-US" w:eastAsia="zh-CN" w:bidi="ar-SA"/>
      </w:rPr>
    </w:lvl>
    <w:lvl w:ilvl="3">
      <w:start w:val="0"/>
      <w:numFmt w:val="bullet"/>
      <w:lvlText w:val="•"/>
      <w:lvlJc w:val="left"/>
      <w:pPr>
        <w:ind w:left="4735" w:hanging="526"/>
      </w:pPr>
      <w:rPr>
        <w:rFonts w:hint="default"/>
        <w:lang w:val="en-US" w:eastAsia="zh-CN" w:bidi="ar-SA"/>
      </w:rPr>
    </w:lvl>
    <w:lvl w:ilvl="4">
      <w:start w:val="0"/>
      <w:numFmt w:val="bullet"/>
      <w:lvlText w:val="•"/>
      <w:lvlJc w:val="left"/>
      <w:pPr>
        <w:ind w:left="5574" w:hanging="526"/>
      </w:pPr>
      <w:rPr>
        <w:rFonts w:hint="default"/>
        <w:lang w:val="en-US" w:eastAsia="zh-CN" w:bidi="ar-SA"/>
      </w:rPr>
    </w:lvl>
    <w:lvl w:ilvl="5">
      <w:start w:val="0"/>
      <w:numFmt w:val="bullet"/>
      <w:lvlText w:val="•"/>
      <w:lvlJc w:val="left"/>
      <w:pPr>
        <w:ind w:left="6413" w:hanging="526"/>
      </w:pPr>
      <w:rPr>
        <w:rFonts w:hint="default"/>
        <w:lang w:val="en-US" w:eastAsia="zh-CN" w:bidi="ar-SA"/>
      </w:rPr>
    </w:lvl>
    <w:lvl w:ilvl="6">
      <w:start w:val="0"/>
      <w:numFmt w:val="bullet"/>
      <w:lvlText w:val="•"/>
      <w:lvlJc w:val="left"/>
      <w:pPr>
        <w:ind w:left="7251" w:hanging="526"/>
      </w:pPr>
      <w:rPr>
        <w:rFonts w:hint="default"/>
        <w:lang w:val="en-US" w:eastAsia="zh-CN" w:bidi="ar-SA"/>
      </w:rPr>
    </w:lvl>
    <w:lvl w:ilvl="7">
      <w:start w:val="0"/>
      <w:numFmt w:val="bullet"/>
      <w:lvlText w:val="•"/>
      <w:lvlJc w:val="left"/>
      <w:pPr>
        <w:ind w:left="8090" w:hanging="526"/>
      </w:pPr>
      <w:rPr>
        <w:rFonts w:hint="default"/>
        <w:lang w:val="en-US" w:eastAsia="zh-CN" w:bidi="ar-SA"/>
      </w:rPr>
    </w:lvl>
    <w:lvl w:ilvl="8">
      <w:start w:val="0"/>
      <w:numFmt w:val="bullet"/>
      <w:lvlText w:val="•"/>
      <w:lvlJc w:val="left"/>
      <w:pPr>
        <w:ind w:left="8928" w:hanging="526"/>
      </w:pPr>
      <w:rPr>
        <w:rFonts w:hint="default"/>
        <w:lang w:val="en-US" w:eastAsia="zh-CN" w:bidi="ar-SA"/>
      </w:rPr>
    </w:lvl>
  </w:abstractNum>
  <w:abstractNum w:abstractNumId="41">
    <w:nsid w:val="5A7C48F7"/>
    <w:multiLevelType w:val="hybridMultilevel"/>
    <w:tmpl w:val="00000000"/>
    <w:lvl w:ilvl="0">
      <w:start w:val="5"/>
      <w:numFmt w:val="decimal"/>
      <w:lvlText w:val="%1"/>
      <w:lvlJc w:val="left"/>
      <w:pPr>
        <w:ind w:left="1389" w:hanging="424"/>
        <w:jc w:val="left"/>
      </w:pPr>
      <w:rPr>
        <w:rFonts w:hint="default"/>
        <w:lang w:val="en-US" w:eastAsia="zh-CN" w:bidi="ar-SA"/>
      </w:rPr>
    </w:lvl>
    <w:lvl w:ilvl="1">
      <w:start w:val="1"/>
      <w:numFmt w:val="decimal"/>
      <w:lvlText w:val="%1.%2"/>
      <w:lvlJc w:val="left"/>
      <w:pPr>
        <w:ind w:left="1389" w:hanging="424"/>
        <w:jc w:val="left"/>
      </w:pPr>
      <w:rPr>
        <w:rFonts w:ascii="微软雅黑" w:eastAsia="微软雅黑" w:hAnsi="微软雅黑" w:cs="微软雅黑" w:hint="default"/>
        <w:b/>
        <w:bCs/>
        <w:i w:val="0"/>
        <w:iCs w:val="0"/>
        <w:spacing w:val="1"/>
        <w:w w:val="81"/>
        <w:sz w:val="26"/>
        <w:szCs w:val="26"/>
        <w:lang w:val="en-US" w:eastAsia="zh-CN" w:bidi="ar-SA"/>
      </w:rPr>
    </w:lvl>
    <w:lvl w:ilvl="2">
      <w:start w:val="0"/>
      <w:numFmt w:val="bullet"/>
      <w:lvlText w:val="•"/>
      <w:lvlJc w:val="left"/>
      <w:pPr>
        <w:ind w:left="3225" w:hanging="424"/>
      </w:pPr>
      <w:rPr>
        <w:rFonts w:hint="default"/>
        <w:lang w:val="en-US" w:eastAsia="zh-CN" w:bidi="ar-SA"/>
      </w:rPr>
    </w:lvl>
    <w:lvl w:ilvl="3">
      <w:start w:val="0"/>
      <w:numFmt w:val="bullet"/>
      <w:lvlText w:val="•"/>
      <w:lvlJc w:val="left"/>
      <w:pPr>
        <w:ind w:left="4147" w:hanging="424"/>
      </w:pPr>
      <w:rPr>
        <w:rFonts w:hint="default"/>
        <w:lang w:val="en-US" w:eastAsia="zh-CN" w:bidi="ar-SA"/>
      </w:rPr>
    </w:lvl>
    <w:lvl w:ilvl="4">
      <w:start w:val="0"/>
      <w:numFmt w:val="bullet"/>
      <w:lvlText w:val="•"/>
      <w:lvlJc w:val="left"/>
      <w:pPr>
        <w:ind w:left="5070" w:hanging="424"/>
      </w:pPr>
      <w:rPr>
        <w:rFonts w:hint="default"/>
        <w:lang w:val="en-US" w:eastAsia="zh-CN" w:bidi="ar-SA"/>
      </w:rPr>
    </w:lvl>
    <w:lvl w:ilvl="5">
      <w:start w:val="0"/>
      <w:numFmt w:val="bullet"/>
      <w:lvlText w:val="•"/>
      <w:lvlJc w:val="left"/>
      <w:pPr>
        <w:ind w:left="5993" w:hanging="424"/>
      </w:pPr>
      <w:rPr>
        <w:rFonts w:hint="default"/>
        <w:lang w:val="en-US" w:eastAsia="zh-CN" w:bidi="ar-SA"/>
      </w:rPr>
    </w:lvl>
    <w:lvl w:ilvl="6">
      <w:start w:val="0"/>
      <w:numFmt w:val="bullet"/>
      <w:lvlText w:val="•"/>
      <w:lvlJc w:val="left"/>
      <w:pPr>
        <w:ind w:left="6915" w:hanging="424"/>
      </w:pPr>
      <w:rPr>
        <w:rFonts w:hint="default"/>
        <w:lang w:val="en-US" w:eastAsia="zh-CN" w:bidi="ar-SA"/>
      </w:rPr>
    </w:lvl>
    <w:lvl w:ilvl="7">
      <w:start w:val="0"/>
      <w:numFmt w:val="bullet"/>
      <w:lvlText w:val="•"/>
      <w:lvlJc w:val="left"/>
      <w:pPr>
        <w:ind w:left="7838" w:hanging="424"/>
      </w:pPr>
      <w:rPr>
        <w:rFonts w:hint="default"/>
        <w:lang w:val="en-US" w:eastAsia="zh-CN" w:bidi="ar-SA"/>
      </w:rPr>
    </w:lvl>
    <w:lvl w:ilvl="8">
      <w:start w:val="0"/>
      <w:numFmt w:val="bullet"/>
      <w:lvlText w:val="•"/>
      <w:lvlJc w:val="left"/>
      <w:pPr>
        <w:ind w:left="8760" w:hanging="424"/>
      </w:pPr>
      <w:rPr>
        <w:rFonts w:hint="default"/>
        <w:lang w:val="en-US" w:eastAsia="zh-CN" w:bidi="ar-SA"/>
      </w:rPr>
    </w:lvl>
  </w:abstractNum>
  <w:abstractNum w:abstractNumId="42">
    <w:nsid w:val="5D45F14A"/>
    <w:multiLevelType w:val="hybridMultilevel"/>
    <w:tmpl w:val="00000000"/>
    <w:lvl w:ilvl="0">
      <w:start w:val="3"/>
      <w:numFmt w:val="decimal"/>
      <w:lvlText w:val="%1"/>
      <w:lvlJc w:val="left"/>
      <w:pPr>
        <w:ind w:left="1389" w:hanging="424"/>
        <w:jc w:val="left"/>
      </w:pPr>
      <w:rPr>
        <w:rFonts w:hint="default"/>
        <w:lang w:val="en-US" w:eastAsia="zh-CN" w:bidi="ar-SA"/>
      </w:rPr>
    </w:lvl>
    <w:lvl w:ilvl="1">
      <w:start w:val="1"/>
      <w:numFmt w:val="decimal"/>
      <w:lvlText w:val="%1.%2"/>
      <w:lvlJc w:val="left"/>
      <w:pPr>
        <w:ind w:left="1389" w:hanging="424"/>
        <w:jc w:val="left"/>
      </w:pPr>
      <w:rPr>
        <w:rFonts w:ascii="Microsoft JhengHei" w:eastAsia="Microsoft JhengHei" w:hAnsi="Microsoft JhengHei" w:cs="Microsoft JhengHei" w:hint="default"/>
        <w:b/>
        <w:bCs/>
        <w:i w:val="0"/>
        <w:iCs w:val="0"/>
        <w:spacing w:val="1"/>
        <w:w w:val="83"/>
        <w:sz w:val="26"/>
        <w:szCs w:val="26"/>
        <w:lang w:val="en-US" w:eastAsia="zh-CN" w:bidi="ar-SA"/>
      </w:rPr>
    </w:lvl>
    <w:lvl w:ilvl="2">
      <w:start w:val="0"/>
      <w:numFmt w:val="bullet"/>
      <w:lvlText w:val="•"/>
      <w:lvlJc w:val="left"/>
      <w:pPr>
        <w:ind w:left="3225" w:hanging="424"/>
      </w:pPr>
      <w:rPr>
        <w:rFonts w:hint="default"/>
        <w:lang w:val="en-US" w:eastAsia="zh-CN" w:bidi="ar-SA"/>
      </w:rPr>
    </w:lvl>
    <w:lvl w:ilvl="3">
      <w:start w:val="0"/>
      <w:numFmt w:val="bullet"/>
      <w:lvlText w:val="•"/>
      <w:lvlJc w:val="left"/>
      <w:pPr>
        <w:ind w:left="4147" w:hanging="424"/>
      </w:pPr>
      <w:rPr>
        <w:rFonts w:hint="default"/>
        <w:lang w:val="en-US" w:eastAsia="zh-CN" w:bidi="ar-SA"/>
      </w:rPr>
    </w:lvl>
    <w:lvl w:ilvl="4">
      <w:start w:val="0"/>
      <w:numFmt w:val="bullet"/>
      <w:lvlText w:val="•"/>
      <w:lvlJc w:val="left"/>
      <w:pPr>
        <w:ind w:left="5070" w:hanging="424"/>
      </w:pPr>
      <w:rPr>
        <w:rFonts w:hint="default"/>
        <w:lang w:val="en-US" w:eastAsia="zh-CN" w:bidi="ar-SA"/>
      </w:rPr>
    </w:lvl>
    <w:lvl w:ilvl="5">
      <w:start w:val="0"/>
      <w:numFmt w:val="bullet"/>
      <w:lvlText w:val="•"/>
      <w:lvlJc w:val="left"/>
      <w:pPr>
        <w:ind w:left="5993" w:hanging="424"/>
      </w:pPr>
      <w:rPr>
        <w:rFonts w:hint="default"/>
        <w:lang w:val="en-US" w:eastAsia="zh-CN" w:bidi="ar-SA"/>
      </w:rPr>
    </w:lvl>
    <w:lvl w:ilvl="6">
      <w:start w:val="0"/>
      <w:numFmt w:val="bullet"/>
      <w:lvlText w:val="•"/>
      <w:lvlJc w:val="left"/>
      <w:pPr>
        <w:ind w:left="6915" w:hanging="424"/>
      </w:pPr>
      <w:rPr>
        <w:rFonts w:hint="default"/>
        <w:lang w:val="en-US" w:eastAsia="zh-CN" w:bidi="ar-SA"/>
      </w:rPr>
    </w:lvl>
    <w:lvl w:ilvl="7">
      <w:start w:val="0"/>
      <w:numFmt w:val="bullet"/>
      <w:lvlText w:val="•"/>
      <w:lvlJc w:val="left"/>
      <w:pPr>
        <w:ind w:left="7838" w:hanging="424"/>
      </w:pPr>
      <w:rPr>
        <w:rFonts w:hint="default"/>
        <w:lang w:val="en-US" w:eastAsia="zh-CN" w:bidi="ar-SA"/>
      </w:rPr>
    </w:lvl>
    <w:lvl w:ilvl="8">
      <w:start w:val="0"/>
      <w:numFmt w:val="bullet"/>
      <w:lvlText w:val="•"/>
      <w:lvlJc w:val="left"/>
      <w:pPr>
        <w:ind w:left="8760" w:hanging="424"/>
      </w:pPr>
      <w:rPr>
        <w:rFonts w:hint="default"/>
        <w:lang w:val="en-US" w:eastAsia="zh-CN" w:bidi="ar-SA"/>
      </w:rPr>
    </w:lvl>
  </w:abstractNum>
  <w:abstractNum w:abstractNumId="43">
    <w:nsid w:val="5E8B306C"/>
    <w:multiLevelType w:val="hybridMultilevel"/>
    <w:tmpl w:val="00000000"/>
    <w:lvl w:ilvl="0">
      <w:start w:val="1"/>
      <w:numFmt w:val="decimal"/>
      <w:lvlText w:val="%1."/>
      <w:lvlJc w:val="left"/>
      <w:pPr>
        <w:ind w:left="138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302" w:hanging="420"/>
      </w:pPr>
      <w:rPr>
        <w:rFonts w:hint="default"/>
        <w:lang w:val="en-US" w:eastAsia="zh-CN" w:bidi="ar-SA"/>
      </w:rPr>
    </w:lvl>
    <w:lvl w:ilvl="2">
      <w:start w:val="0"/>
      <w:numFmt w:val="bullet"/>
      <w:lvlText w:val="•"/>
      <w:lvlJc w:val="left"/>
      <w:pPr>
        <w:ind w:left="3225" w:hanging="420"/>
      </w:pPr>
      <w:rPr>
        <w:rFonts w:hint="default"/>
        <w:lang w:val="en-US" w:eastAsia="zh-CN" w:bidi="ar-SA"/>
      </w:rPr>
    </w:lvl>
    <w:lvl w:ilvl="3">
      <w:start w:val="0"/>
      <w:numFmt w:val="bullet"/>
      <w:lvlText w:val="•"/>
      <w:lvlJc w:val="left"/>
      <w:pPr>
        <w:ind w:left="4147" w:hanging="420"/>
      </w:pPr>
      <w:rPr>
        <w:rFonts w:hint="default"/>
        <w:lang w:val="en-US" w:eastAsia="zh-CN" w:bidi="ar-SA"/>
      </w:rPr>
    </w:lvl>
    <w:lvl w:ilvl="4">
      <w:start w:val="0"/>
      <w:numFmt w:val="bullet"/>
      <w:lvlText w:val="•"/>
      <w:lvlJc w:val="left"/>
      <w:pPr>
        <w:ind w:left="5070" w:hanging="420"/>
      </w:pPr>
      <w:rPr>
        <w:rFonts w:hint="default"/>
        <w:lang w:val="en-US" w:eastAsia="zh-CN" w:bidi="ar-SA"/>
      </w:rPr>
    </w:lvl>
    <w:lvl w:ilvl="5">
      <w:start w:val="0"/>
      <w:numFmt w:val="bullet"/>
      <w:lvlText w:val="•"/>
      <w:lvlJc w:val="left"/>
      <w:pPr>
        <w:ind w:left="5993" w:hanging="420"/>
      </w:pPr>
      <w:rPr>
        <w:rFonts w:hint="default"/>
        <w:lang w:val="en-US" w:eastAsia="zh-CN" w:bidi="ar-SA"/>
      </w:rPr>
    </w:lvl>
    <w:lvl w:ilvl="6">
      <w:start w:val="0"/>
      <w:numFmt w:val="bullet"/>
      <w:lvlText w:val="•"/>
      <w:lvlJc w:val="left"/>
      <w:pPr>
        <w:ind w:left="6915" w:hanging="420"/>
      </w:pPr>
      <w:rPr>
        <w:rFonts w:hint="default"/>
        <w:lang w:val="en-US" w:eastAsia="zh-CN" w:bidi="ar-SA"/>
      </w:rPr>
    </w:lvl>
    <w:lvl w:ilvl="7">
      <w:start w:val="0"/>
      <w:numFmt w:val="bullet"/>
      <w:lvlText w:val="•"/>
      <w:lvlJc w:val="left"/>
      <w:pPr>
        <w:ind w:left="7838" w:hanging="420"/>
      </w:pPr>
      <w:rPr>
        <w:rFonts w:hint="default"/>
        <w:lang w:val="en-US" w:eastAsia="zh-CN" w:bidi="ar-SA"/>
      </w:rPr>
    </w:lvl>
    <w:lvl w:ilvl="8">
      <w:start w:val="0"/>
      <w:numFmt w:val="bullet"/>
      <w:lvlText w:val="•"/>
      <w:lvlJc w:val="left"/>
      <w:pPr>
        <w:ind w:left="8760" w:hanging="420"/>
      </w:pPr>
      <w:rPr>
        <w:rFonts w:hint="default"/>
        <w:lang w:val="en-US" w:eastAsia="zh-CN" w:bidi="ar-SA"/>
      </w:rPr>
    </w:lvl>
  </w:abstractNum>
  <w:abstractNum w:abstractNumId="44">
    <w:nsid w:val="5E9B005D"/>
    <w:multiLevelType w:val="hybridMultilevel"/>
    <w:tmpl w:val="00000000"/>
    <w:lvl w:ilvl="0">
      <w:start w:val="7"/>
      <w:numFmt w:val="decimal"/>
      <w:lvlText w:val="%1"/>
      <w:lvlJc w:val="left"/>
      <w:pPr>
        <w:ind w:left="1686" w:hanging="722"/>
        <w:jc w:val="left"/>
      </w:pPr>
      <w:rPr>
        <w:rFonts w:hint="default"/>
        <w:lang w:val="en-US" w:eastAsia="zh-CN" w:bidi="ar-SA"/>
      </w:rPr>
    </w:lvl>
    <w:lvl w:ilvl="1">
      <w:start w:val="2"/>
      <w:numFmt w:val="decimal"/>
      <w:lvlText w:val="%1.%2"/>
      <w:lvlJc w:val="left"/>
      <w:pPr>
        <w:ind w:left="1686" w:hanging="722"/>
        <w:jc w:val="left"/>
      </w:pPr>
      <w:rPr>
        <w:rFonts w:ascii="新宋体" w:eastAsia="新宋体" w:hAnsi="新宋体" w:cs="新宋体" w:hint="default"/>
        <w:b w:val="0"/>
        <w:bCs w:val="0"/>
        <w:i w:val="0"/>
        <w:iCs w:val="0"/>
        <w:w w:val="100"/>
        <w:sz w:val="24"/>
        <w:szCs w:val="24"/>
        <w:lang w:val="en-US" w:eastAsia="zh-CN" w:bidi="ar-SA"/>
      </w:rPr>
    </w:lvl>
    <w:lvl w:ilvl="2">
      <w:start w:val="0"/>
      <w:numFmt w:val="bullet"/>
      <w:lvlText w:val="•"/>
      <w:lvlJc w:val="left"/>
      <w:pPr>
        <w:ind w:left="3465" w:hanging="722"/>
      </w:pPr>
      <w:rPr>
        <w:rFonts w:hint="default"/>
        <w:lang w:val="en-US" w:eastAsia="zh-CN" w:bidi="ar-SA"/>
      </w:rPr>
    </w:lvl>
    <w:lvl w:ilvl="3">
      <w:start w:val="0"/>
      <w:numFmt w:val="bullet"/>
      <w:lvlText w:val="•"/>
      <w:lvlJc w:val="left"/>
      <w:pPr>
        <w:ind w:left="4357" w:hanging="722"/>
      </w:pPr>
      <w:rPr>
        <w:rFonts w:hint="default"/>
        <w:lang w:val="en-US" w:eastAsia="zh-CN" w:bidi="ar-SA"/>
      </w:rPr>
    </w:lvl>
    <w:lvl w:ilvl="4">
      <w:start w:val="0"/>
      <w:numFmt w:val="bullet"/>
      <w:lvlText w:val="•"/>
      <w:lvlJc w:val="left"/>
      <w:pPr>
        <w:ind w:left="5250" w:hanging="722"/>
      </w:pPr>
      <w:rPr>
        <w:rFonts w:hint="default"/>
        <w:lang w:val="en-US" w:eastAsia="zh-CN" w:bidi="ar-SA"/>
      </w:rPr>
    </w:lvl>
    <w:lvl w:ilvl="5">
      <w:start w:val="0"/>
      <w:numFmt w:val="bullet"/>
      <w:lvlText w:val="•"/>
      <w:lvlJc w:val="left"/>
      <w:pPr>
        <w:ind w:left="6143" w:hanging="722"/>
      </w:pPr>
      <w:rPr>
        <w:rFonts w:hint="default"/>
        <w:lang w:val="en-US" w:eastAsia="zh-CN" w:bidi="ar-SA"/>
      </w:rPr>
    </w:lvl>
    <w:lvl w:ilvl="6">
      <w:start w:val="0"/>
      <w:numFmt w:val="bullet"/>
      <w:lvlText w:val="•"/>
      <w:lvlJc w:val="left"/>
      <w:pPr>
        <w:ind w:left="7035" w:hanging="722"/>
      </w:pPr>
      <w:rPr>
        <w:rFonts w:hint="default"/>
        <w:lang w:val="en-US" w:eastAsia="zh-CN" w:bidi="ar-SA"/>
      </w:rPr>
    </w:lvl>
    <w:lvl w:ilvl="7">
      <w:start w:val="0"/>
      <w:numFmt w:val="bullet"/>
      <w:lvlText w:val="•"/>
      <w:lvlJc w:val="left"/>
      <w:pPr>
        <w:ind w:left="7928" w:hanging="722"/>
      </w:pPr>
      <w:rPr>
        <w:rFonts w:hint="default"/>
        <w:lang w:val="en-US" w:eastAsia="zh-CN" w:bidi="ar-SA"/>
      </w:rPr>
    </w:lvl>
    <w:lvl w:ilvl="8">
      <w:start w:val="0"/>
      <w:numFmt w:val="bullet"/>
      <w:lvlText w:val="•"/>
      <w:lvlJc w:val="left"/>
      <w:pPr>
        <w:ind w:left="8820" w:hanging="722"/>
      </w:pPr>
      <w:rPr>
        <w:rFonts w:hint="default"/>
        <w:lang w:val="en-US" w:eastAsia="zh-CN" w:bidi="ar-SA"/>
      </w:rPr>
    </w:lvl>
  </w:abstractNum>
  <w:abstractNum w:abstractNumId="45">
    <w:nsid w:val="6213A2EF"/>
    <w:multiLevelType w:val="hybridMultilevel"/>
    <w:tmpl w:val="00000000"/>
    <w:lvl w:ilvl="0">
      <w:start w:val="4"/>
      <w:numFmt w:val="decimal"/>
      <w:lvlText w:val="%1."/>
      <w:lvlJc w:val="left"/>
      <w:pPr>
        <w:ind w:left="1582" w:hanging="395"/>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2482" w:hanging="395"/>
      </w:pPr>
      <w:rPr>
        <w:rFonts w:hint="default"/>
        <w:lang w:val="en-US" w:eastAsia="zh-CN" w:bidi="ar-SA"/>
      </w:rPr>
    </w:lvl>
    <w:lvl w:ilvl="2">
      <w:start w:val="0"/>
      <w:numFmt w:val="bullet"/>
      <w:lvlText w:val="•"/>
      <w:lvlJc w:val="left"/>
      <w:pPr>
        <w:ind w:left="3385" w:hanging="395"/>
      </w:pPr>
      <w:rPr>
        <w:rFonts w:hint="default"/>
        <w:lang w:val="en-US" w:eastAsia="zh-CN" w:bidi="ar-SA"/>
      </w:rPr>
    </w:lvl>
    <w:lvl w:ilvl="3">
      <w:start w:val="0"/>
      <w:numFmt w:val="bullet"/>
      <w:lvlText w:val="•"/>
      <w:lvlJc w:val="left"/>
      <w:pPr>
        <w:ind w:left="4287" w:hanging="395"/>
      </w:pPr>
      <w:rPr>
        <w:rFonts w:hint="default"/>
        <w:lang w:val="en-US" w:eastAsia="zh-CN" w:bidi="ar-SA"/>
      </w:rPr>
    </w:lvl>
    <w:lvl w:ilvl="4">
      <w:start w:val="0"/>
      <w:numFmt w:val="bullet"/>
      <w:lvlText w:val="•"/>
      <w:lvlJc w:val="left"/>
      <w:pPr>
        <w:ind w:left="5190" w:hanging="395"/>
      </w:pPr>
      <w:rPr>
        <w:rFonts w:hint="default"/>
        <w:lang w:val="en-US" w:eastAsia="zh-CN" w:bidi="ar-SA"/>
      </w:rPr>
    </w:lvl>
    <w:lvl w:ilvl="5">
      <w:start w:val="0"/>
      <w:numFmt w:val="bullet"/>
      <w:lvlText w:val="•"/>
      <w:lvlJc w:val="left"/>
      <w:pPr>
        <w:ind w:left="6093" w:hanging="395"/>
      </w:pPr>
      <w:rPr>
        <w:rFonts w:hint="default"/>
        <w:lang w:val="en-US" w:eastAsia="zh-CN" w:bidi="ar-SA"/>
      </w:rPr>
    </w:lvl>
    <w:lvl w:ilvl="6">
      <w:start w:val="0"/>
      <w:numFmt w:val="bullet"/>
      <w:lvlText w:val="•"/>
      <w:lvlJc w:val="left"/>
      <w:pPr>
        <w:ind w:left="6995" w:hanging="395"/>
      </w:pPr>
      <w:rPr>
        <w:rFonts w:hint="default"/>
        <w:lang w:val="en-US" w:eastAsia="zh-CN" w:bidi="ar-SA"/>
      </w:rPr>
    </w:lvl>
    <w:lvl w:ilvl="7">
      <w:start w:val="0"/>
      <w:numFmt w:val="bullet"/>
      <w:lvlText w:val="•"/>
      <w:lvlJc w:val="left"/>
      <w:pPr>
        <w:ind w:left="7898" w:hanging="395"/>
      </w:pPr>
      <w:rPr>
        <w:rFonts w:hint="default"/>
        <w:lang w:val="en-US" w:eastAsia="zh-CN" w:bidi="ar-SA"/>
      </w:rPr>
    </w:lvl>
    <w:lvl w:ilvl="8">
      <w:start w:val="0"/>
      <w:numFmt w:val="bullet"/>
      <w:lvlText w:val="•"/>
      <w:lvlJc w:val="left"/>
      <w:pPr>
        <w:ind w:left="8800" w:hanging="395"/>
      </w:pPr>
      <w:rPr>
        <w:rFonts w:hint="default"/>
        <w:lang w:val="en-US" w:eastAsia="zh-CN" w:bidi="ar-SA"/>
      </w:rPr>
    </w:lvl>
  </w:abstractNum>
  <w:abstractNum w:abstractNumId="46">
    <w:nsid w:val="6438AF69"/>
    <w:multiLevelType w:val="hybridMultilevel"/>
    <w:tmpl w:val="00000000"/>
    <w:lvl w:ilvl="0">
      <w:start w:val="1"/>
      <w:numFmt w:val="decimal"/>
      <w:lvlText w:val="%1."/>
      <w:lvlJc w:val="left"/>
      <w:pPr>
        <w:ind w:left="1686" w:hanging="720"/>
        <w:jc w:val="left"/>
      </w:pPr>
      <w:rPr>
        <w:rFonts w:ascii="新宋体" w:eastAsia="新宋体" w:hAnsi="新宋体" w:cs="新宋体" w:hint="default"/>
        <w:b w:val="0"/>
        <w:bCs w:val="0"/>
        <w:i w:val="0"/>
        <w:iCs w:val="0"/>
        <w:w w:val="100"/>
        <w:sz w:val="24"/>
        <w:szCs w:val="24"/>
        <w:lang w:val="en-US" w:eastAsia="zh-CN" w:bidi="ar-SA"/>
      </w:rPr>
    </w:lvl>
    <w:lvl w:ilvl="1">
      <w:start w:val="1"/>
      <w:numFmt w:val="decimal"/>
      <w:lvlText w:val="%1.%2"/>
      <w:lvlJc w:val="left"/>
      <w:pPr>
        <w:ind w:left="1686" w:hanging="720"/>
        <w:jc w:val="left"/>
      </w:pPr>
      <w:rPr>
        <w:rFonts w:ascii="新宋体" w:eastAsia="新宋体" w:hAnsi="新宋体" w:cs="新宋体" w:hint="default"/>
        <w:b w:val="0"/>
        <w:bCs w:val="0"/>
        <w:i w:val="0"/>
        <w:iCs w:val="0"/>
        <w:w w:val="100"/>
        <w:sz w:val="24"/>
        <w:szCs w:val="24"/>
        <w:lang w:val="en-US" w:eastAsia="zh-CN" w:bidi="ar-SA"/>
      </w:rPr>
    </w:lvl>
    <w:lvl w:ilvl="2">
      <w:start w:val="1"/>
      <w:numFmt w:val="decimal"/>
      <w:lvlText w:val="%1.%2.%3"/>
      <w:lvlJc w:val="left"/>
      <w:pPr>
        <w:ind w:left="1806" w:hanging="840"/>
        <w:jc w:val="left"/>
      </w:pPr>
      <w:rPr>
        <w:rFonts w:ascii="新宋体" w:eastAsia="新宋体" w:hAnsi="新宋体" w:cs="新宋体" w:hint="default"/>
        <w:b w:val="0"/>
        <w:bCs w:val="0"/>
        <w:i w:val="0"/>
        <w:iCs w:val="0"/>
        <w:w w:val="100"/>
        <w:sz w:val="24"/>
        <w:szCs w:val="24"/>
        <w:lang w:val="en-US" w:eastAsia="zh-CN" w:bidi="ar-SA"/>
      </w:rPr>
    </w:lvl>
    <w:lvl w:ilvl="3">
      <w:start w:val="1"/>
      <w:numFmt w:val="decimal"/>
      <w:lvlText w:val="%4）"/>
      <w:lvlJc w:val="left"/>
      <w:pPr>
        <w:ind w:left="1805" w:hanging="361"/>
        <w:jc w:val="left"/>
      </w:pPr>
      <w:rPr>
        <w:rFonts w:hint="default"/>
        <w:spacing w:val="-120"/>
        <w:w w:val="100"/>
        <w:lang w:val="en-US" w:eastAsia="zh-CN" w:bidi="ar-SA"/>
      </w:rPr>
    </w:lvl>
    <w:lvl w:ilvl="4">
      <w:start w:val="1"/>
      <w:numFmt w:val="lowerLetter"/>
      <w:lvlText w:val="%5)"/>
      <w:lvlJc w:val="left"/>
      <w:pPr>
        <w:ind w:left="1806" w:hanging="420"/>
        <w:jc w:val="left"/>
      </w:pPr>
      <w:rPr>
        <w:rFonts w:ascii="新宋体" w:eastAsia="新宋体" w:hAnsi="新宋体" w:cs="新宋体" w:hint="default"/>
        <w:b w:val="0"/>
        <w:bCs w:val="0"/>
        <w:i w:val="0"/>
        <w:iCs w:val="0"/>
        <w:w w:val="100"/>
        <w:sz w:val="24"/>
        <w:szCs w:val="24"/>
        <w:lang w:val="en-US" w:eastAsia="zh-CN" w:bidi="ar-SA"/>
      </w:rPr>
    </w:lvl>
    <w:lvl w:ilvl="5">
      <w:start w:val="1"/>
      <w:numFmt w:val="decimal"/>
      <w:lvlText w:val="%6)"/>
      <w:lvlJc w:val="left"/>
      <w:pPr>
        <w:ind w:left="2286" w:hanging="420"/>
        <w:jc w:val="left"/>
      </w:pPr>
      <w:rPr>
        <w:rFonts w:ascii="新宋体" w:eastAsia="新宋体" w:hAnsi="新宋体" w:cs="新宋体" w:hint="default"/>
        <w:b w:val="0"/>
        <w:bCs w:val="0"/>
        <w:i w:val="0"/>
        <w:iCs w:val="0"/>
        <w:w w:val="100"/>
        <w:sz w:val="24"/>
        <w:szCs w:val="24"/>
        <w:lang w:val="en-US" w:eastAsia="zh-CN" w:bidi="ar-SA"/>
      </w:rPr>
    </w:lvl>
    <w:lvl w:ilvl="6">
      <w:start w:val="0"/>
      <w:numFmt w:val="bullet"/>
      <w:lvlText w:val="•"/>
      <w:lvlJc w:val="left"/>
      <w:pPr>
        <w:ind w:left="2340" w:hanging="420"/>
      </w:pPr>
      <w:rPr>
        <w:rFonts w:hint="default"/>
        <w:lang w:val="en-US" w:eastAsia="zh-CN" w:bidi="ar-SA"/>
      </w:rPr>
    </w:lvl>
    <w:lvl w:ilvl="7">
      <w:start w:val="0"/>
      <w:numFmt w:val="bullet"/>
      <w:lvlText w:val="•"/>
      <w:lvlJc w:val="left"/>
      <w:pPr>
        <w:ind w:left="4406" w:hanging="420"/>
      </w:pPr>
      <w:rPr>
        <w:rFonts w:hint="default"/>
        <w:lang w:val="en-US" w:eastAsia="zh-CN" w:bidi="ar-SA"/>
      </w:rPr>
    </w:lvl>
    <w:lvl w:ilvl="8">
      <w:start w:val="0"/>
      <w:numFmt w:val="bullet"/>
      <w:lvlText w:val="•"/>
      <w:lvlJc w:val="left"/>
      <w:pPr>
        <w:ind w:left="6473" w:hanging="420"/>
      </w:pPr>
      <w:rPr>
        <w:rFonts w:hint="default"/>
        <w:lang w:val="en-US" w:eastAsia="zh-CN" w:bidi="ar-SA"/>
      </w:rPr>
    </w:lvl>
  </w:abstractNum>
  <w:abstractNum w:abstractNumId="47">
    <w:nsid w:val="69D18249"/>
    <w:multiLevelType w:val="hybridMultilevel"/>
    <w:tmpl w:val="00000000"/>
    <w:lvl w:ilvl="0">
      <w:start w:val="1"/>
      <w:numFmt w:val="decimal"/>
      <w:lvlText w:val="%1."/>
      <w:lvlJc w:val="left"/>
      <w:pPr>
        <w:ind w:left="966" w:hanging="366"/>
        <w:jc w:val="left"/>
      </w:pPr>
      <w:rPr>
        <w:rFonts w:hint="default"/>
        <w:w w:val="83"/>
        <w:lang w:val="en-US" w:eastAsia="zh-CN" w:bidi="ar-SA"/>
      </w:rPr>
    </w:lvl>
    <w:lvl w:ilvl="1">
      <w:start w:val="0"/>
      <w:numFmt w:val="bullet"/>
      <w:lvlText w:val="•"/>
      <w:lvlJc w:val="left"/>
      <w:pPr>
        <w:ind w:left="1924" w:hanging="366"/>
      </w:pPr>
      <w:rPr>
        <w:rFonts w:hint="default"/>
        <w:lang w:val="en-US" w:eastAsia="zh-CN" w:bidi="ar-SA"/>
      </w:rPr>
    </w:lvl>
    <w:lvl w:ilvl="2">
      <w:start w:val="0"/>
      <w:numFmt w:val="bullet"/>
      <w:lvlText w:val="•"/>
      <w:lvlJc w:val="left"/>
      <w:pPr>
        <w:ind w:left="2889" w:hanging="366"/>
      </w:pPr>
      <w:rPr>
        <w:rFonts w:hint="default"/>
        <w:lang w:val="en-US" w:eastAsia="zh-CN" w:bidi="ar-SA"/>
      </w:rPr>
    </w:lvl>
    <w:lvl w:ilvl="3">
      <w:start w:val="0"/>
      <w:numFmt w:val="bullet"/>
      <w:lvlText w:val="•"/>
      <w:lvlJc w:val="left"/>
      <w:pPr>
        <w:ind w:left="3853" w:hanging="366"/>
      </w:pPr>
      <w:rPr>
        <w:rFonts w:hint="default"/>
        <w:lang w:val="en-US" w:eastAsia="zh-CN" w:bidi="ar-SA"/>
      </w:rPr>
    </w:lvl>
    <w:lvl w:ilvl="4">
      <w:start w:val="0"/>
      <w:numFmt w:val="bullet"/>
      <w:lvlText w:val="•"/>
      <w:lvlJc w:val="left"/>
      <w:pPr>
        <w:ind w:left="4818" w:hanging="366"/>
      </w:pPr>
      <w:rPr>
        <w:rFonts w:hint="default"/>
        <w:lang w:val="en-US" w:eastAsia="zh-CN" w:bidi="ar-SA"/>
      </w:rPr>
    </w:lvl>
    <w:lvl w:ilvl="5">
      <w:start w:val="0"/>
      <w:numFmt w:val="bullet"/>
      <w:lvlText w:val="•"/>
      <w:lvlJc w:val="left"/>
      <w:pPr>
        <w:ind w:left="5783" w:hanging="366"/>
      </w:pPr>
      <w:rPr>
        <w:rFonts w:hint="default"/>
        <w:lang w:val="en-US" w:eastAsia="zh-CN" w:bidi="ar-SA"/>
      </w:rPr>
    </w:lvl>
    <w:lvl w:ilvl="6">
      <w:start w:val="0"/>
      <w:numFmt w:val="bullet"/>
      <w:lvlText w:val="•"/>
      <w:lvlJc w:val="left"/>
      <w:pPr>
        <w:ind w:left="6747" w:hanging="366"/>
      </w:pPr>
      <w:rPr>
        <w:rFonts w:hint="default"/>
        <w:lang w:val="en-US" w:eastAsia="zh-CN" w:bidi="ar-SA"/>
      </w:rPr>
    </w:lvl>
    <w:lvl w:ilvl="7">
      <w:start w:val="0"/>
      <w:numFmt w:val="bullet"/>
      <w:lvlText w:val="•"/>
      <w:lvlJc w:val="left"/>
      <w:pPr>
        <w:ind w:left="7712" w:hanging="366"/>
      </w:pPr>
      <w:rPr>
        <w:rFonts w:hint="default"/>
        <w:lang w:val="en-US" w:eastAsia="zh-CN" w:bidi="ar-SA"/>
      </w:rPr>
    </w:lvl>
    <w:lvl w:ilvl="8">
      <w:start w:val="0"/>
      <w:numFmt w:val="bullet"/>
      <w:lvlText w:val="•"/>
      <w:lvlJc w:val="left"/>
      <w:pPr>
        <w:ind w:left="8676" w:hanging="366"/>
      </w:pPr>
      <w:rPr>
        <w:rFonts w:hint="default"/>
        <w:lang w:val="en-US" w:eastAsia="zh-CN" w:bidi="ar-SA"/>
      </w:rPr>
    </w:lvl>
  </w:abstractNum>
  <w:abstractNum w:abstractNumId="48">
    <w:nsid w:val="6D346A85"/>
    <w:multiLevelType w:val="hybridMultilevel"/>
    <w:tmpl w:val="00000000"/>
    <w:lvl w:ilvl="0">
      <w:start w:val="1"/>
      <w:numFmt w:val="decimal"/>
      <w:lvlText w:val="%1)"/>
      <w:lvlJc w:val="left"/>
      <w:pPr>
        <w:ind w:left="1745"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626" w:hanging="420"/>
      </w:pPr>
      <w:rPr>
        <w:rFonts w:hint="default"/>
        <w:lang w:val="en-US" w:eastAsia="zh-CN" w:bidi="ar-SA"/>
      </w:rPr>
    </w:lvl>
    <w:lvl w:ilvl="2">
      <w:start w:val="0"/>
      <w:numFmt w:val="bullet"/>
      <w:lvlText w:val="•"/>
      <w:lvlJc w:val="left"/>
      <w:pPr>
        <w:ind w:left="3513" w:hanging="420"/>
      </w:pPr>
      <w:rPr>
        <w:rFonts w:hint="default"/>
        <w:lang w:val="en-US" w:eastAsia="zh-CN" w:bidi="ar-SA"/>
      </w:rPr>
    </w:lvl>
    <w:lvl w:ilvl="3">
      <w:start w:val="0"/>
      <w:numFmt w:val="bullet"/>
      <w:lvlText w:val="•"/>
      <w:lvlJc w:val="left"/>
      <w:pPr>
        <w:ind w:left="4399" w:hanging="420"/>
      </w:pPr>
      <w:rPr>
        <w:rFonts w:hint="default"/>
        <w:lang w:val="en-US" w:eastAsia="zh-CN" w:bidi="ar-SA"/>
      </w:rPr>
    </w:lvl>
    <w:lvl w:ilvl="4">
      <w:start w:val="0"/>
      <w:numFmt w:val="bullet"/>
      <w:lvlText w:val="•"/>
      <w:lvlJc w:val="left"/>
      <w:pPr>
        <w:ind w:left="5286" w:hanging="420"/>
      </w:pPr>
      <w:rPr>
        <w:rFonts w:hint="default"/>
        <w:lang w:val="en-US" w:eastAsia="zh-CN" w:bidi="ar-SA"/>
      </w:rPr>
    </w:lvl>
    <w:lvl w:ilvl="5">
      <w:start w:val="0"/>
      <w:numFmt w:val="bullet"/>
      <w:lvlText w:val="•"/>
      <w:lvlJc w:val="left"/>
      <w:pPr>
        <w:ind w:left="6173" w:hanging="420"/>
      </w:pPr>
      <w:rPr>
        <w:rFonts w:hint="default"/>
        <w:lang w:val="en-US" w:eastAsia="zh-CN" w:bidi="ar-SA"/>
      </w:rPr>
    </w:lvl>
    <w:lvl w:ilvl="6">
      <w:start w:val="0"/>
      <w:numFmt w:val="bullet"/>
      <w:lvlText w:val="•"/>
      <w:lvlJc w:val="left"/>
      <w:pPr>
        <w:ind w:left="7059" w:hanging="420"/>
      </w:pPr>
      <w:rPr>
        <w:rFonts w:hint="default"/>
        <w:lang w:val="en-US" w:eastAsia="zh-CN" w:bidi="ar-SA"/>
      </w:rPr>
    </w:lvl>
    <w:lvl w:ilvl="7">
      <w:start w:val="0"/>
      <w:numFmt w:val="bullet"/>
      <w:lvlText w:val="•"/>
      <w:lvlJc w:val="left"/>
      <w:pPr>
        <w:ind w:left="7946" w:hanging="420"/>
      </w:pPr>
      <w:rPr>
        <w:rFonts w:hint="default"/>
        <w:lang w:val="en-US" w:eastAsia="zh-CN" w:bidi="ar-SA"/>
      </w:rPr>
    </w:lvl>
    <w:lvl w:ilvl="8">
      <w:start w:val="0"/>
      <w:numFmt w:val="bullet"/>
      <w:lvlText w:val="•"/>
      <w:lvlJc w:val="left"/>
      <w:pPr>
        <w:ind w:left="8832" w:hanging="420"/>
      </w:pPr>
      <w:rPr>
        <w:rFonts w:hint="default"/>
        <w:lang w:val="en-US" w:eastAsia="zh-CN" w:bidi="ar-SA"/>
      </w:rPr>
    </w:lvl>
  </w:abstractNum>
  <w:abstractNum w:abstractNumId="49">
    <w:nsid w:val="786B6E76"/>
    <w:multiLevelType w:val="hybridMultilevel"/>
    <w:tmpl w:val="00000000"/>
    <w:lvl w:ilvl="0">
      <w:start w:val="1"/>
      <w:numFmt w:val="decimal"/>
      <w:lvlText w:val="%1."/>
      <w:lvlJc w:val="left"/>
      <w:pPr>
        <w:ind w:left="289" w:hanging="181"/>
        <w:jc w:val="left"/>
      </w:pPr>
      <w:rPr>
        <w:rFonts w:ascii="宋体" w:eastAsia="宋体" w:hAnsi="宋体" w:cs="宋体" w:hint="default"/>
        <w:b w:val="0"/>
        <w:bCs w:val="0"/>
        <w:i w:val="0"/>
        <w:iCs w:val="0"/>
        <w:w w:val="100"/>
        <w:sz w:val="16"/>
        <w:szCs w:val="16"/>
        <w:lang w:val="en-US" w:eastAsia="zh-CN" w:bidi="ar-SA"/>
      </w:rPr>
    </w:lvl>
    <w:lvl w:ilvl="1">
      <w:start w:val="0"/>
      <w:numFmt w:val="bullet"/>
      <w:lvlText w:val="•"/>
      <w:lvlJc w:val="left"/>
      <w:pPr>
        <w:ind w:left="884" w:hanging="181"/>
      </w:pPr>
      <w:rPr>
        <w:rFonts w:hint="default"/>
        <w:lang w:val="en-US" w:eastAsia="zh-CN" w:bidi="ar-SA"/>
      </w:rPr>
    </w:lvl>
    <w:lvl w:ilvl="2">
      <w:start w:val="0"/>
      <w:numFmt w:val="bullet"/>
      <w:lvlText w:val="•"/>
      <w:lvlJc w:val="left"/>
      <w:pPr>
        <w:ind w:left="1489" w:hanging="181"/>
      </w:pPr>
      <w:rPr>
        <w:rFonts w:hint="default"/>
        <w:lang w:val="en-US" w:eastAsia="zh-CN" w:bidi="ar-SA"/>
      </w:rPr>
    </w:lvl>
    <w:lvl w:ilvl="3">
      <w:start w:val="0"/>
      <w:numFmt w:val="bullet"/>
      <w:lvlText w:val="•"/>
      <w:lvlJc w:val="left"/>
      <w:pPr>
        <w:ind w:left="2093" w:hanging="181"/>
      </w:pPr>
      <w:rPr>
        <w:rFonts w:hint="default"/>
        <w:lang w:val="en-US" w:eastAsia="zh-CN" w:bidi="ar-SA"/>
      </w:rPr>
    </w:lvl>
    <w:lvl w:ilvl="4">
      <w:start w:val="0"/>
      <w:numFmt w:val="bullet"/>
      <w:lvlText w:val="•"/>
      <w:lvlJc w:val="left"/>
      <w:pPr>
        <w:ind w:left="2698" w:hanging="181"/>
      </w:pPr>
      <w:rPr>
        <w:rFonts w:hint="default"/>
        <w:lang w:val="en-US" w:eastAsia="zh-CN" w:bidi="ar-SA"/>
      </w:rPr>
    </w:lvl>
    <w:lvl w:ilvl="5">
      <w:start w:val="0"/>
      <w:numFmt w:val="bullet"/>
      <w:lvlText w:val="•"/>
      <w:lvlJc w:val="left"/>
      <w:pPr>
        <w:ind w:left="3302" w:hanging="181"/>
      </w:pPr>
      <w:rPr>
        <w:rFonts w:hint="default"/>
        <w:lang w:val="en-US" w:eastAsia="zh-CN" w:bidi="ar-SA"/>
      </w:rPr>
    </w:lvl>
    <w:lvl w:ilvl="6">
      <w:start w:val="0"/>
      <w:numFmt w:val="bullet"/>
      <w:lvlText w:val="•"/>
      <w:lvlJc w:val="left"/>
      <w:pPr>
        <w:ind w:left="3907" w:hanging="181"/>
      </w:pPr>
      <w:rPr>
        <w:rFonts w:hint="default"/>
        <w:lang w:val="en-US" w:eastAsia="zh-CN" w:bidi="ar-SA"/>
      </w:rPr>
    </w:lvl>
    <w:lvl w:ilvl="7">
      <w:start w:val="0"/>
      <w:numFmt w:val="bullet"/>
      <w:lvlText w:val="•"/>
      <w:lvlJc w:val="left"/>
      <w:pPr>
        <w:ind w:left="4511" w:hanging="181"/>
      </w:pPr>
      <w:rPr>
        <w:rFonts w:hint="default"/>
        <w:lang w:val="en-US" w:eastAsia="zh-CN" w:bidi="ar-SA"/>
      </w:rPr>
    </w:lvl>
    <w:lvl w:ilvl="8">
      <w:start w:val="0"/>
      <w:numFmt w:val="bullet"/>
      <w:lvlText w:val="•"/>
      <w:lvlJc w:val="left"/>
      <w:pPr>
        <w:ind w:left="5116" w:hanging="181"/>
      </w:pPr>
      <w:rPr>
        <w:rFonts w:hint="default"/>
        <w:lang w:val="en-US" w:eastAsia="zh-CN" w:bidi="ar-SA"/>
      </w:rPr>
    </w:lvl>
  </w:abstractNum>
  <w:abstractNum w:abstractNumId="50">
    <w:nsid w:val="78A121EA"/>
    <w:multiLevelType w:val="hybridMultilevel"/>
    <w:tmpl w:val="00000000"/>
    <w:lvl w:ilvl="0">
      <w:start w:val="1"/>
      <w:numFmt w:val="decimal"/>
      <w:lvlText w:val="%1."/>
      <w:lvlJc w:val="left"/>
      <w:pPr>
        <w:ind w:left="1686" w:hanging="720"/>
        <w:jc w:val="left"/>
      </w:pPr>
      <w:rPr>
        <w:rFonts w:ascii="新宋体" w:eastAsia="新宋体" w:hAnsi="新宋体" w:cs="新宋体" w:hint="default"/>
        <w:b w:val="0"/>
        <w:bCs w:val="0"/>
        <w:i w:val="0"/>
        <w:iCs w:val="0"/>
        <w:w w:val="100"/>
        <w:sz w:val="24"/>
        <w:szCs w:val="24"/>
        <w:lang w:val="en-US" w:eastAsia="zh-CN" w:bidi="ar-SA"/>
      </w:rPr>
    </w:lvl>
    <w:lvl w:ilvl="1">
      <w:start w:val="1"/>
      <w:numFmt w:val="decimal"/>
      <w:lvlText w:val="%1.%2"/>
      <w:lvlJc w:val="left"/>
      <w:pPr>
        <w:ind w:left="1686" w:hanging="720"/>
        <w:jc w:val="left"/>
      </w:pPr>
      <w:rPr>
        <w:rFonts w:ascii="新宋体" w:eastAsia="新宋体" w:hAnsi="新宋体" w:cs="新宋体" w:hint="default"/>
        <w:b w:val="0"/>
        <w:bCs w:val="0"/>
        <w:i w:val="0"/>
        <w:iCs w:val="0"/>
        <w:w w:val="100"/>
        <w:sz w:val="24"/>
        <w:szCs w:val="24"/>
        <w:lang w:val="en-US" w:eastAsia="zh-CN" w:bidi="ar-SA"/>
      </w:rPr>
    </w:lvl>
    <w:lvl w:ilvl="2">
      <w:start w:val="1"/>
      <w:numFmt w:val="decimal"/>
      <w:lvlText w:val="%1.%2.%3"/>
      <w:lvlJc w:val="left"/>
      <w:pPr>
        <w:ind w:left="1806" w:hanging="840"/>
        <w:jc w:val="left"/>
      </w:pPr>
      <w:rPr>
        <w:rFonts w:ascii="新宋体" w:eastAsia="新宋体" w:hAnsi="新宋体" w:cs="新宋体" w:hint="default"/>
        <w:b w:val="0"/>
        <w:bCs w:val="0"/>
        <w:i w:val="0"/>
        <w:iCs w:val="0"/>
        <w:w w:val="100"/>
        <w:sz w:val="24"/>
        <w:szCs w:val="24"/>
        <w:lang w:val="en-US" w:eastAsia="zh-CN" w:bidi="ar-SA"/>
      </w:rPr>
    </w:lvl>
    <w:lvl w:ilvl="3">
      <w:start w:val="1"/>
      <w:numFmt w:val="decimal"/>
      <w:lvlText w:val="%4）"/>
      <w:lvlJc w:val="left"/>
      <w:pPr>
        <w:ind w:left="1805" w:hanging="361"/>
        <w:jc w:val="left"/>
      </w:pPr>
      <w:rPr>
        <w:rFonts w:hint="default"/>
        <w:spacing w:val="-120"/>
        <w:w w:val="100"/>
        <w:lang w:val="en-US" w:eastAsia="zh-CN" w:bidi="ar-SA"/>
      </w:rPr>
    </w:lvl>
    <w:lvl w:ilvl="4">
      <w:start w:val="1"/>
      <w:numFmt w:val="lowerLetter"/>
      <w:lvlText w:val="%5)"/>
      <w:lvlJc w:val="left"/>
      <w:pPr>
        <w:ind w:left="1806" w:hanging="420"/>
        <w:jc w:val="left"/>
      </w:pPr>
      <w:rPr>
        <w:rFonts w:ascii="新宋体" w:eastAsia="新宋体" w:hAnsi="新宋体" w:cs="新宋体" w:hint="default"/>
        <w:b w:val="0"/>
        <w:bCs w:val="0"/>
        <w:i w:val="0"/>
        <w:iCs w:val="0"/>
        <w:w w:val="100"/>
        <w:sz w:val="24"/>
        <w:szCs w:val="24"/>
        <w:lang w:val="en-US" w:eastAsia="zh-CN" w:bidi="ar-SA"/>
      </w:rPr>
    </w:lvl>
    <w:lvl w:ilvl="5">
      <w:start w:val="1"/>
      <w:numFmt w:val="decimal"/>
      <w:lvlText w:val="%6)"/>
      <w:lvlJc w:val="left"/>
      <w:pPr>
        <w:ind w:left="2286" w:hanging="420"/>
        <w:jc w:val="left"/>
      </w:pPr>
      <w:rPr>
        <w:rFonts w:ascii="新宋体" w:eastAsia="新宋体" w:hAnsi="新宋体" w:cs="新宋体" w:hint="default"/>
        <w:b w:val="0"/>
        <w:bCs w:val="0"/>
        <w:i w:val="0"/>
        <w:iCs w:val="0"/>
        <w:w w:val="100"/>
        <w:sz w:val="24"/>
        <w:szCs w:val="24"/>
        <w:lang w:val="en-US" w:eastAsia="zh-CN" w:bidi="ar-SA"/>
      </w:rPr>
    </w:lvl>
    <w:lvl w:ilvl="6">
      <w:start w:val="0"/>
      <w:numFmt w:val="bullet"/>
      <w:lvlText w:val="•"/>
      <w:lvlJc w:val="left"/>
      <w:pPr>
        <w:ind w:left="2340" w:hanging="420"/>
      </w:pPr>
      <w:rPr>
        <w:rFonts w:hint="default"/>
        <w:lang w:val="en-US" w:eastAsia="zh-CN" w:bidi="ar-SA"/>
      </w:rPr>
    </w:lvl>
    <w:lvl w:ilvl="7">
      <w:start w:val="0"/>
      <w:numFmt w:val="bullet"/>
      <w:lvlText w:val="•"/>
      <w:lvlJc w:val="left"/>
      <w:pPr>
        <w:ind w:left="4406" w:hanging="420"/>
      </w:pPr>
      <w:rPr>
        <w:rFonts w:hint="default"/>
        <w:lang w:val="en-US" w:eastAsia="zh-CN" w:bidi="ar-SA"/>
      </w:rPr>
    </w:lvl>
    <w:lvl w:ilvl="8">
      <w:start w:val="0"/>
      <w:numFmt w:val="bullet"/>
      <w:lvlText w:val="•"/>
      <w:lvlJc w:val="left"/>
      <w:pPr>
        <w:ind w:left="6473" w:hanging="420"/>
      </w:pPr>
      <w:rPr>
        <w:rFonts w:hint="default"/>
        <w:lang w:val="en-US" w:eastAsia="zh-CN" w:bidi="ar-SA"/>
      </w:rPr>
    </w:lvl>
  </w:abstractNum>
  <w:abstractNum w:abstractNumId="51">
    <w:nsid w:val="78ACF6B5"/>
    <w:multiLevelType w:val="hybridMultilevel"/>
    <w:tmpl w:val="00000000"/>
    <w:lvl w:ilvl="0">
      <w:start w:val="1"/>
      <w:numFmt w:val="decimal"/>
      <w:lvlText w:val="%1"/>
      <w:lvlJc w:val="left"/>
      <w:pPr>
        <w:ind w:left="1389" w:hanging="424"/>
        <w:jc w:val="left"/>
      </w:pPr>
      <w:rPr>
        <w:rFonts w:hint="default"/>
        <w:lang w:val="en-US" w:eastAsia="zh-CN" w:bidi="ar-SA"/>
      </w:rPr>
    </w:lvl>
    <w:lvl w:ilvl="1">
      <w:start w:val="1"/>
      <w:numFmt w:val="decimal"/>
      <w:lvlText w:val="%1.%2"/>
      <w:lvlJc w:val="left"/>
      <w:pPr>
        <w:ind w:left="1389" w:hanging="424"/>
        <w:jc w:val="left"/>
      </w:pPr>
      <w:rPr>
        <w:rFonts w:ascii="Microsoft JhengHei" w:eastAsia="Microsoft JhengHei" w:hAnsi="Microsoft JhengHei" w:cs="Microsoft JhengHei" w:hint="default"/>
        <w:b/>
        <w:bCs/>
        <w:i w:val="0"/>
        <w:iCs w:val="0"/>
        <w:spacing w:val="1"/>
        <w:w w:val="83"/>
        <w:sz w:val="26"/>
        <w:szCs w:val="26"/>
        <w:lang w:val="en-US" w:eastAsia="zh-CN" w:bidi="ar-SA"/>
      </w:rPr>
    </w:lvl>
    <w:lvl w:ilvl="2">
      <w:start w:val="0"/>
      <w:numFmt w:val="bullet"/>
      <w:lvlText w:val="•"/>
      <w:lvlJc w:val="left"/>
      <w:pPr>
        <w:ind w:left="1887" w:hanging="424"/>
      </w:pPr>
      <w:rPr>
        <w:rFonts w:hint="default"/>
        <w:lang w:val="en-US" w:eastAsia="zh-CN" w:bidi="ar-SA"/>
      </w:rPr>
    </w:lvl>
    <w:lvl w:ilvl="3">
      <w:start w:val="0"/>
      <w:numFmt w:val="bullet"/>
      <w:lvlText w:val="•"/>
      <w:lvlJc w:val="left"/>
      <w:pPr>
        <w:ind w:left="2141" w:hanging="424"/>
      </w:pPr>
      <w:rPr>
        <w:rFonts w:hint="default"/>
        <w:lang w:val="en-US" w:eastAsia="zh-CN" w:bidi="ar-SA"/>
      </w:rPr>
    </w:lvl>
    <w:lvl w:ilvl="4">
      <w:start w:val="0"/>
      <w:numFmt w:val="bullet"/>
      <w:lvlText w:val="•"/>
      <w:lvlJc w:val="left"/>
      <w:pPr>
        <w:ind w:left="2395" w:hanging="424"/>
      </w:pPr>
      <w:rPr>
        <w:rFonts w:hint="default"/>
        <w:lang w:val="en-US" w:eastAsia="zh-CN" w:bidi="ar-SA"/>
      </w:rPr>
    </w:lvl>
    <w:lvl w:ilvl="5">
      <w:start w:val="0"/>
      <w:numFmt w:val="bullet"/>
      <w:lvlText w:val="•"/>
      <w:lvlJc w:val="left"/>
      <w:pPr>
        <w:ind w:left="2649" w:hanging="424"/>
      </w:pPr>
      <w:rPr>
        <w:rFonts w:hint="default"/>
        <w:lang w:val="en-US" w:eastAsia="zh-CN" w:bidi="ar-SA"/>
      </w:rPr>
    </w:lvl>
    <w:lvl w:ilvl="6">
      <w:start w:val="0"/>
      <w:numFmt w:val="bullet"/>
      <w:lvlText w:val="•"/>
      <w:lvlJc w:val="left"/>
      <w:pPr>
        <w:ind w:left="2903" w:hanging="424"/>
      </w:pPr>
      <w:rPr>
        <w:rFonts w:hint="default"/>
        <w:lang w:val="en-US" w:eastAsia="zh-CN" w:bidi="ar-SA"/>
      </w:rPr>
    </w:lvl>
    <w:lvl w:ilvl="7">
      <w:start w:val="0"/>
      <w:numFmt w:val="bullet"/>
      <w:lvlText w:val="•"/>
      <w:lvlJc w:val="left"/>
      <w:pPr>
        <w:ind w:left="3156" w:hanging="424"/>
      </w:pPr>
      <w:rPr>
        <w:rFonts w:hint="default"/>
        <w:lang w:val="en-US" w:eastAsia="zh-CN" w:bidi="ar-SA"/>
      </w:rPr>
    </w:lvl>
    <w:lvl w:ilvl="8">
      <w:start w:val="0"/>
      <w:numFmt w:val="bullet"/>
      <w:lvlText w:val="•"/>
      <w:lvlJc w:val="left"/>
      <w:pPr>
        <w:ind w:left="3410" w:hanging="424"/>
      </w:pPr>
      <w:rPr>
        <w:rFonts w:hint="default"/>
        <w:lang w:val="en-US" w:eastAsia="zh-CN" w:bidi="ar-SA"/>
      </w:rPr>
    </w:lvl>
  </w:abstractNum>
  <w:abstractNum w:abstractNumId="52">
    <w:nsid w:val="7AA13FB2"/>
    <w:multiLevelType w:val="hybridMultilevel"/>
    <w:tmpl w:val="00000000"/>
    <w:lvl w:ilvl="0">
      <w:start w:val="1"/>
      <w:numFmt w:val="decimal"/>
      <w:lvlText w:val="%1."/>
      <w:lvlJc w:val="left"/>
      <w:pPr>
        <w:ind w:left="138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302" w:hanging="420"/>
      </w:pPr>
      <w:rPr>
        <w:rFonts w:hint="default"/>
        <w:lang w:val="en-US" w:eastAsia="zh-CN" w:bidi="ar-SA"/>
      </w:rPr>
    </w:lvl>
    <w:lvl w:ilvl="2">
      <w:start w:val="0"/>
      <w:numFmt w:val="bullet"/>
      <w:lvlText w:val="•"/>
      <w:lvlJc w:val="left"/>
      <w:pPr>
        <w:ind w:left="3225" w:hanging="420"/>
      </w:pPr>
      <w:rPr>
        <w:rFonts w:hint="default"/>
        <w:lang w:val="en-US" w:eastAsia="zh-CN" w:bidi="ar-SA"/>
      </w:rPr>
    </w:lvl>
    <w:lvl w:ilvl="3">
      <w:start w:val="0"/>
      <w:numFmt w:val="bullet"/>
      <w:lvlText w:val="•"/>
      <w:lvlJc w:val="left"/>
      <w:pPr>
        <w:ind w:left="4147" w:hanging="420"/>
      </w:pPr>
      <w:rPr>
        <w:rFonts w:hint="default"/>
        <w:lang w:val="en-US" w:eastAsia="zh-CN" w:bidi="ar-SA"/>
      </w:rPr>
    </w:lvl>
    <w:lvl w:ilvl="4">
      <w:start w:val="0"/>
      <w:numFmt w:val="bullet"/>
      <w:lvlText w:val="•"/>
      <w:lvlJc w:val="left"/>
      <w:pPr>
        <w:ind w:left="5070" w:hanging="420"/>
      </w:pPr>
      <w:rPr>
        <w:rFonts w:hint="default"/>
        <w:lang w:val="en-US" w:eastAsia="zh-CN" w:bidi="ar-SA"/>
      </w:rPr>
    </w:lvl>
    <w:lvl w:ilvl="5">
      <w:start w:val="0"/>
      <w:numFmt w:val="bullet"/>
      <w:lvlText w:val="•"/>
      <w:lvlJc w:val="left"/>
      <w:pPr>
        <w:ind w:left="5993" w:hanging="420"/>
      </w:pPr>
      <w:rPr>
        <w:rFonts w:hint="default"/>
        <w:lang w:val="en-US" w:eastAsia="zh-CN" w:bidi="ar-SA"/>
      </w:rPr>
    </w:lvl>
    <w:lvl w:ilvl="6">
      <w:start w:val="0"/>
      <w:numFmt w:val="bullet"/>
      <w:lvlText w:val="•"/>
      <w:lvlJc w:val="left"/>
      <w:pPr>
        <w:ind w:left="6915" w:hanging="420"/>
      </w:pPr>
      <w:rPr>
        <w:rFonts w:hint="default"/>
        <w:lang w:val="en-US" w:eastAsia="zh-CN" w:bidi="ar-SA"/>
      </w:rPr>
    </w:lvl>
    <w:lvl w:ilvl="7">
      <w:start w:val="0"/>
      <w:numFmt w:val="bullet"/>
      <w:lvlText w:val="•"/>
      <w:lvlJc w:val="left"/>
      <w:pPr>
        <w:ind w:left="7838" w:hanging="420"/>
      </w:pPr>
      <w:rPr>
        <w:rFonts w:hint="default"/>
        <w:lang w:val="en-US" w:eastAsia="zh-CN" w:bidi="ar-SA"/>
      </w:rPr>
    </w:lvl>
    <w:lvl w:ilvl="8">
      <w:start w:val="0"/>
      <w:numFmt w:val="bullet"/>
      <w:lvlText w:val="•"/>
      <w:lvlJc w:val="left"/>
      <w:pPr>
        <w:ind w:left="8760" w:hanging="420"/>
      </w:pPr>
      <w:rPr>
        <w:rFonts w:hint="default"/>
        <w:lang w:val="en-US" w:eastAsia="zh-CN" w:bidi="ar-SA"/>
      </w:rPr>
    </w:lvl>
  </w:abstractNum>
  <w:abstractNum w:abstractNumId="53">
    <w:nsid w:val="7DD1DF38"/>
    <w:multiLevelType w:val="hybridMultilevel"/>
    <w:tmpl w:val="00000000"/>
    <w:lvl w:ilvl="0">
      <w:start w:val="3"/>
      <w:numFmt w:val="decimal"/>
      <w:lvlText w:val="%1."/>
      <w:lvlJc w:val="left"/>
      <w:pPr>
        <w:ind w:left="559" w:hanging="181"/>
        <w:jc w:val="right"/>
      </w:pPr>
      <w:rPr>
        <w:rFonts w:ascii="宋体" w:eastAsia="宋体" w:hAnsi="宋体" w:cs="宋体" w:hint="default"/>
        <w:b w:val="0"/>
        <w:bCs w:val="0"/>
        <w:i w:val="0"/>
        <w:iCs w:val="0"/>
        <w:w w:val="100"/>
        <w:sz w:val="16"/>
        <w:szCs w:val="16"/>
        <w:lang w:val="en-US" w:eastAsia="zh-CN" w:bidi="ar-SA"/>
      </w:rPr>
    </w:lvl>
    <w:lvl w:ilvl="1">
      <w:start w:val="0"/>
      <w:numFmt w:val="bullet"/>
      <w:lvlText w:val="•"/>
      <w:lvlJc w:val="left"/>
      <w:pPr>
        <w:ind w:left="1136" w:hanging="181"/>
      </w:pPr>
      <w:rPr>
        <w:rFonts w:hint="default"/>
        <w:lang w:val="en-US" w:eastAsia="zh-CN" w:bidi="ar-SA"/>
      </w:rPr>
    </w:lvl>
    <w:lvl w:ilvl="2">
      <w:start w:val="0"/>
      <w:numFmt w:val="bullet"/>
      <w:lvlText w:val="•"/>
      <w:lvlJc w:val="left"/>
      <w:pPr>
        <w:ind w:left="1713" w:hanging="181"/>
      </w:pPr>
      <w:rPr>
        <w:rFonts w:hint="default"/>
        <w:lang w:val="en-US" w:eastAsia="zh-CN" w:bidi="ar-SA"/>
      </w:rPr>
    </w:lvl>
    <w:lvl w:ilvl="3">
      <w:start w:val="0"/>
      <w:numFmt w:val="bullet"/>
      <w:lvlText w:val="•"/>
      <w:lvlJc w:val="left"/>
      <w:pPr>
        <w:ind w:left="2289" w:hanging="181"/>
      </w:pPr>
      <w:rPr>
        <w:rFonts w:hint="default"/>
        <w:lang w:val="en-US" w:eastAsia="zh-CN" w:bidi="ar-SA"/>
      </w:rPr>
    </w:lvl>
    <w:lvl w:ilvl="4">
      <w:start w:val="0"/>
      <w:numFmt w:val="bullet"/>
      <w:lvlText w:val="•"/>
      <w:lvlJc w:val="left"/>
      <w:pPr>
        <w:ind w:left="2866" w:hanging="181"/>
      </w:pPr>
      <w:rPr>
        <w:rFonts w:hint="default"/>
        <w:lang w:val="en-US" w:eastAsia="zh-CN" w:bidi="ar-SA"/>
      </w:rPr>
    </w:lvl>
    <w:lvl w:ilvl="5">
      <w:start w:val="0"/>
      <w:numFmt w:val="bullet"/>
      <w:lvlText w:val="•"/>
      <w:lvlJc w:val="left"/>
      <w:pPr>
        <w:ind w:left="3442" w:hanging="181"/>
      </w:pPr>
      <w:rPr>
        <w:rFonts w:hint="default"/>
        <w:lang w:val="en-US" w:eastAsia="zh-CN" w:bidi="ar-SA"/>
      </w:rPr>
    </w:lvl>
    <w:lvl w:ilvl="6">
      <w:start w:val="0"/>
      <w:numFmt w:val="bullet"/>
      <w:lvlText w:val="•"/>
      <w:lvlJc w:val="left"/>
      <w:pPr>
        <w:ind w:left="4019" w:hanging="181"/>
      </w:pPr>
      <w:rPr>
        <w:rFonts w:hint="default"/>
        <w:lang w:val="en-US" w:eastAsia="zh-CN" w:bidi="ar-SA"/>
      </w:rPr>
    </w:lvl>
    <w:lvl w:ilvl="7">
      <w:start w:val="0"/>
      <w:numFmt w:val="bullet"/>
      <w:lvlText w:val="•"/>
      <w:lvlJc w:val="left"/>
      <w:pPr>
        <w:ind w:left="4595" w:hanging="181"/>
      </w:pPr>
      <w:rPr>
        <w:rFonts w:hint="default"/>
        <w:lang w:val="en-US" w:eastAsia="zh-CN" w:bidi="ar-SA"/>
      </w:rPr>
    </w:lvl>
    <w:lvl w:ilvl="8">
      <w:start w:val="0"/>
      <w:numFmt w:val="bullet"/>
      <w:lvlText w:val="•"/>
      <w:lvlJc w:val="left"/>
      <w:pPr>
        <w:ind w:left="5172" w:hanging="181"/>
      </w:pPr>
      <w:rPr>
        <w:rFonts w:hint="default"/>
        <w:lang w:val="en-US" w:eastAsia="zh-CN" w:bidi="ar-SA"/>
      </w:rPr>
    </w:lvl>
  </w:abstractNum>
  <w:abstractNum w:abstractNumId="54">
    <w:nsid w:val="7FBA355E"/>
    <w:multiLevelType w:val="hybridMultilevel"/>
    <w:tmpl w:val="00000000"/>
    <w:lvl w:ilvl="0">
      <w:start w:val="1"/>
      <w:numFmt w:val="decimal"/>
      <w:lvlText w:val="%1."/>
      <w:lvlJc w:val="left"/>
      <w:pPr>
        <w:ind w:left="1386" w:hanging="420"/>
        <w:jc w:val="left"/>
      </w:pPr>
      <w:rPr>
        <w:rFonts w:ascii="新宋体" w:eastAsia="新宋体" w:hAnsi="新宋体" w:cs="新宋体" w:hint="default"/>
        <w:b w:val="0"/>
        <w:bCs w:val="0"/>
        <w:i w:val="0"/>
        <w:iCs w:val="0"/>
        <w:w w:val="100"/>
        <w:sz w:val="24"/>
        <w:szCs w:val="24"/>
        <w:lang w:val="en-US" w:eastAsia="zh-CN" w:bidi="ar-SA"/>
      </w:rPr>
    </w:lvl>
    <w:lvl w:ilvl="1">
      <w:start w:val="0"/>
      <w:numFmt w:val="bullet"/>
      <w:lvlText w:val="•"/>
      <w:lvlJc w:val="left"/>
      <w:pPr>
        <w:ind w:left="2302" w:hanging="420"/>
      </w:pPr>
      <w:rPr>
        <w:rFonts w:hint="default"/>
        <w:lang w:val="en-US" w:eastAsia="zh-CN" w:bidi="ar-SA"/>
      </w:rPr>
    </w:lvl>
    <w:lvl w:ilvl="2">
      <w:start w:val="0"/>
      <w:numFmt w:val="bullet"/>
      <w:lvlText w:val="•"/>
      <w:lvlJc w:val="left"/>
      <w:pPr>
        <w:ind w:left="3225" w:hanging="420"/>
      </w:pPr>
      <w:rPr>
        <w:rFonts w:hint="default"/>
        <w:lang w:val="en-US" w:eastAsia="zh-CN" w:bidi="ar-SA"/>
      </w:rPr>
    </w:lvl>
    <w:lvl w:ilvl="3">
      <w:start w:val="0"/>
      <w:numFmt w:val="bullet"/>
      <w:lvlText w:val="•"/>
      <w:lvlJc w:val="left"/>
      <w:pPr>
        <w:ind w:left="4147" w:hanging="420"/>
      </w:pPr>
      <w:rPr>
        <w:rFonts w:hint="default"/>
        <w:lang w:val="en-US" w:eastAsia="zh-CN" w:bidi="ar-SA"/>
      </w:rPr>
    </w:lvl>
    <w:lvl w:ilvl="4">
      <w:start w:val="0"/>
      <w:numFmt w:val="bullet"/>
      <w:lvlText w:val="•"/>
      <w:lvlJc w:val="left"/>
      <w:pPr>
        <w:ind w:left="5070" w:hanging="420"/>
      </w:pPr>
      <w:rPr>
        <w:rFonts w:hint="default"/>
        <w:lang w:val="en-US" w:eastAsia="zh-CN" w:bidi="ar-SA"/>
      </w:rPr>
    </w:lvl>
    <w:lvl w:ilvl="5">
      <w:start w:val="0"/>
      <w:numFmt w:val="bullet"/>
      <w:lvlText w:val="•"/>
      <w:lvlJc w:val="left"/>
      <w:pPr>
        <w:ind w:left="5993" w:hanging="420"/>
      </w:pPr>
      <w:rPr>
        <w:rFonts w:hint="default"/>
        <w:lang w:val="en-US" w:eastAsia="zh-CN" w:bidi="ar-SA"/>
      </w:rPr>
    </w:lvl>
    <w:lvl w:ilvl="6">
      <w:start w:val="0"/>
      <w:numFmt w:val="bullet"/>
      <w:lvlText w:val="•"/>
      <w:lvlJc w:val="left"/>
      <w:pPr>
        <w:ind w:left="6915" w:hanging="420"/>
      </w:pPr>
      <w:rPr>
        <w:rFonts w:hint="default"/>
        <w:lang w:val="en-US" w:eastAsia="zh-CN" w:bidi="ar-SA"/>
      </w:rPr>
    </w:lvl>
    <w:lvl w:ilvl="7">
      <w:start w:val="0"/>
      <w:numFmt w:val="bullet"/>
      <w:lvlText w:val="•"/>
      <w:lvlJc w:val="left"/>
      <w:pPr>
        <w:ind w:left="7838" w:hanging="420"/>
      </w:pPr>
      <w:rPr>
        <w:rFonts w:hint="default"/>
        <w:lang w:val="en-US" w:eastAsia="zh-CN" w:bidi="ar-SA"/>
      </w:rPr>
    </w:lvl>
    <w:lvl w:ilvl="8">
      <w:start w:val="0"/>
      <w:numFmt w:val="bullet"/>
      <w:lvlText w:val="•"/>
      <w:lvlJc w:val="left"/>
      <w:pPr>
        <w:ind w:left="8760" w:hanging="420"/>
      </w:pPr>
      <w:rPr>
        <w:rFonts w:hint="default"/>
        <w:lang w:val="en-US" w:eastAsia="zh-CN" w:bidi="ar-SA"/>
      </w:rPr>
    </w:lvl>
  </w:abstractNum>
  <w:num w:numId="1">
    <w:abstractNumId w:val="30"/>
  </w:num>
  <w:num w:numId="2">
    <w:abstractNumId w:val="18"/>
  </w:num>
  <w:num w:numId="3">
    <w:abstractNumId w:val="43"/>
  </w:num>
  <w:num w:numId="4">
    <w:abstractNumId w:val="41"/>
  </w:num>
  <w:num w:numId="5">
    <w:abstractNumId w:val="54"/>
  </w:num>
  <w:num w:numId="6">
    <w:abstractNumId w:val="23"/>
  </w:num>
  <w:num w:numId="7">
    <w:abstractNumId w:val="13"/>
  </w:num>
  <w:num w:numId="8">
    <w:abstractNumId w:val="5"/>
  </w:num>
  <w:num w:numId="9">
    <w:abstractNumId w:val="6"/>
  </w:num>
  <w:num w:numId="10">
    <w:abstractNumId w:val="36"/>
  </w:num>
  <w:num w:numId="11">
    <w:abstractNumId w:val="10"/>
  </w:num>
  <w:num w:numId="12">
    <w:abstractNumId w:val="42"/>
  </w:num>
  <w:num w:numId="13">
    <w:abstractNumId w:val="38"/>
  </w:num>
  <w:num w:numId="14">
    <w:abstractNumId w:val="4"/>
  </w:num>
  <w:num w:numId="15">
    <w:abstractNumId w:val="52"/>
  </w:num>
  <w:num w:numId="16">
    <w:abstractNumId w:val="28"/>
  </w:num>
  <w:num w:numId="17">
    <w:abstractNumId w:val="12"/>
  </w:num>
  <w:num w:numId="18">
    <w:abstractNumId w:val="51"/>
  </w:num>
  <w:num w:numId="19">
    <w:abstractNumId w:val="47"/>
  </w:num>
  <w:num w:numId="20">
    <w:abstractNumId w:val="19"/>
  </w:num>
  <w:num w:numId="21">
    <w:abstractNumId w:val="29"/>
  </w:num>
  <w:num w:numId="22">
    <w:abstractNumId w:val="26"/>
  </w:num>
  <w:num w:numId="23">
    <w:abstractNumId w:val="9"/>
  </w:num>
  <w:num w:numId="24">
    <w:abstractNumId w:val="14"/>
  </w:num>
  <w:num w:numId="25">
    <w:abstractNumId w:val="15"/>
  </w:num>
  <w:num w:numId="26">
    <w:abstractNumId w:val="39"/>
  </w:num>
  <w:num w:numId="27">
    <w:abstractNumId w:val="17"/>
  </w:num>
  <w:num w:numId="28">
    <w:abstractNumId w:val="40"/>
  </w:num>
  <w:num w:numId="29">
    <w:abstractNumId w:val="35"/>
  </w:num>
  <w:num w:numId="30">
    <w:abstractNumId w:val="25"/>
  </w:num>
  <w:num w:numId="31">
    <w:abstractNumId w:val="22"/>
  </w:num>
  <w:num w:numId="32">
    <w:abstractNumId w:val="2"/>
  </w:num>
  <w:num w:numId="33">
    <w:abstractNumId w:val="1"/>
  </w:num>
  <w:num w:numId="34">
    <w:abstractNumId w:val="24"/>
  </w:num>
  <w:num w:numId="35">
    <w:abstractNumId w:val="44"/>
  </w:num>
  <w:num w:numId="36">
    <w:abstractNumId w:val="50"/>
  </w:num>
  <w:num w:numId="37">
    <w:abstractNumId w:val="48"/>
  </w:num>
  <w:num w:numId="38">
    <w:abstractNumId w:val="8"/>
  </w:num>
  <w:num w:numId="39">
    <w:abstractNumId w:val="3"/>
  </w:num>
  <w:num w:numId="40">
    <w:abstractNumId w:val="0"/>
  </w:num>
  <w:num w:numId="41">
    <w:abstractNumId w:val="33"/>
  </w:num>
  <w:num w:numId="42">
    <w:abstractNumId w:val="37"/>
  </w:num>
  <w:num w:numId="43">
    <w:abstractNumId w:val="16"/>
  </w:num>
  <w:num w:numId="44">
    <w:abstractNumId w:val="53"/>
  </w:num>
  <w:num w:numId="45">
    <w:abstractNumId w:val="20"/>
  </w:num>
  <w:num w:numId="46">
    <w:abstractNumId w:val="49"/>
  </w:num>
  <w:num w:numId="47">
    <w:abstractNumId w:val="32"/>
  </w:num>
  <w:num w:numId="48">
    <w:abstractNumId w:val="45"/>
  </w:num>
  <w:num w:numId="49">
    <w:abstractNumId w:val="11"/>
  </w:num>
  <w:num w:numId="50">
    <w:abstractNumId w:val="7"/>
  </w:num>
  <w:num w:numId="51">
    <w:abstractNumId w:val="31"/>
  </w:num>
  <w:num w:numId="52">
    <w:abstractNumId w:val="21"/>
  </w:num>
  <w:num w:numId="53">
    <w:abstractNumId w:val="34"/>
  </w:num>
  <w:num w:numId="54">
    <w:abstractNumId w:val="27"/>
  </w:num>
  <w:num w:numId="55">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lang w:val="en-US" w:eastAsia="zh-CN" w:bidi="ar-SA"/>
    </w:rPr>
  </w:style>
  <w:style w:type="paragraph" w:styleId="Heading1">
    <w:name w:val="heading 1"/>
    <w:basedOn w:val="Normal"/>
    <w:uiPriority w:val="1"/>
    <w:qFormat/>
    <w:pPr>
      <w:spacing w:line="567" w:lineRule="exact"/>
      <w:ind w:left="1085" w:right="941"/>
      <w:jc w:val="center"/>
      <w:outlineLvl w:val="0"/>
    </w:pPr>
    <w:rPr>
      <w:rFonts w:ascii="Microsoft JhengHei" w:eastAsia="Microsoft JhengHei" w:hAnsi="Microsoft JhengHei" w:cs="Microsoft JhengHei"/>
      <w:b/>
      <w:bCs/>
      <w:sz w:val="36"/>
      <w:szCs w:val="36"/>
      <w:lang w:val="en-US" w:eastAsia="zh-CN" w:bidi="ar-SA"/>
    </w:rPr>
  </w:style>
  <w:style w:type="paragraph" w:styleId="Heading2">
    <w:name w:val="heading 2"/>
    <w:basedOn w:val="Normal"/>
    <w:uiPriority w:val="1"/>
    <w:qFormat/>
    <w:pPr>
      <w:ind w:left="1389"/>
      <w:outlineLvl w:val="1"/>
    </w:pPr>
    <w:rPr>
      <w:rFonts w:ascii="Microsoft JhengHei" w:eastAsia="Microsoft JhengHei" w:hAnsi="Microsoft JhengHei" w:cs="Microsoft JhengHei"/>
      <w:b/>
      <w:bCs/>
      <w:sz w:val="28"/>
      <w:szCs w:val="28"/>
      <w:lang w:val="en-US" w:eastAsia="zh-CN" w:bidi="ar-SA"/>
    </w:rPr>
  </w:style>
  <w:style w:type="paragraph" w:styleId="Heading3">
    <w:name w:val="heading 3"/>
    <w:basedOn w:val="Normal"/>
    <w:uiPriority w:val="1"/>
    <w:qFormat/>
    <w:pPr>
      <w:ind w:left="966"/>
      <w:outlineLvl w:val="2"/>
    </w:pPr>
    <w:rPr>
      <w:rFonts w:ascii="Microsoft JhengHei" w:eastAsia="Microsoft JhengHei" w:hAnsi="Microsoft JhengHei" w:cs="Microsoft JhengHei"/>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10"/>
      <w:ind w:left="966"/>
    </w:pPr>
    <w:rPr>
      <w:rFonts w:ascii="Microsoft JhengHei" w:eastAsia="Microsoft JhengHei" w:hAnsi="Microsoft JhengHei" w:cs="Microsoft JhengHei"/>
      <w:b/>
      <w:bCs/>
      <w:sz w:val="24"/>
      <w:szCs w:val="24"/>
      <w:lang w:val="en-US" w:eastAsia="zh-CN" w:bidi="ar-SA"/>
    </w:rPr>
  </w:style>
  <w:style w:type="paragraph" w:styleId="TOC2">
    <w:name w:val="toc 2"/>
    <w:basedOn w:val="Normal"/>
    <w:uiPriority w:val="1"/>
    <w:qFormat/>
    <w:pPr>
      <w:spacing w:before="110"/>
      <w:ind w:left="2046"/>
    </w:pPr>
    <w:rPr>
      <w:rFonts w:ascii="Microsoft JhengHei" w:eastAsia="Microsoft JhengHei" w:hAnsi="Microsoft JhengHei" w:cs="Microsoft JhengHei"/>
      <w:b/>
      <w:bCs/>
      <w:sz w:val="24"/>
      <w:szCs w:val="24"/>
      <w:lang w:val="en-US" w:eastAsia="zh-CN" w:bidi="ar-SA"/>
    </w:rPr>
  </w:style>
  <w:style w:type="paragraph" w:styleId="TOC3">
    <w:name w:val="toc 3"/>
    <w:basedOn w:val="Normal"/>
    <w:uiPriority w:val="1"/>
    <w:qFormat/>
    <w:pPr>
      <w:spacing w:before="22"/>
      <w:ind w:left="2115"/>
    </w:pPr>
    <w:rPr>
      <w:rFonts w:ascii="微软雅黑" w:eastAsia="微软雅黑" w:hAnsi="微软雅黑" w:cs="微软雅黑"/>
      <w:b/>
      <w:bCs/>
      <w:sz w:val="24"/>
      <w:szCs w:val="24"/>
      <w:lang w:val="en-US" w:eastAsia="zh-CN" w:bidi="ar-SA"/>
    </w:rPr>
  </w:style>
  <w:style w:type="paragraph" w:styleId="BodyText">
    <w:name w:val="Body Text"/>
    <w:basedOn w:val="Normal"/>
    <w:uiPriority w:val="1"/>
    <w:qFormat/>
    <w:rPr>
      <w:rFonts w:ascii="新宋体" w:eastAsia="新宋体" w:hAnsi="新宋体" w:cs="新宋体"/>
      <w:sz w:val="24"/>
      <w:szCs w:val="24"/>
      <w:lang w:val="en-US" w:eastAsia="zh-CN" w:bidi="ar-SA"/>
    </w:rPr>
  </w:style>
  <w:style w:type="paragraph" w:styleId="Title">
    <w:name w:val="Title"/>
    <w:basedOn w:val="Normal"/>
    <w:uiPriority w:val="1"/>
    <w:qFormat/>
    <w:pPr>
      <w:ind w:left="4530" w:right="5074"/>
      <w:jc w:val="both"/>
    </w:pPr>
    <w:rPr>
      <w:rFonts w:ascii="微软雅黑" w:eastAsia="微软雅黑" w:hAnsi="微软雅黑" w:cs="微软雅黑"/>
      <w:b/>
      <w:bCs/>
      <w:sz w:val="100"/>
      <w:szCs w:val="100"/>
      <w:lang w:val="en-US" w:eastAsia="zh-CN" w:bidi="ar-SA"/>
    </w:rPr>
  </w:style>
  <w:style w:type="paragraph" w:styleId="ListParagraph">
    <w:name w:val="List Paragraph"/>
    <w:basedOn w:val="Normal"/>
    <w:uiPriority w:val="1"/>
    <w:qFormat/>
    <w:pPr>
      <w:ind w:left="1686" w:hanging="420"/>
    </w:pPr>
    <w:rPr>
      <w:rFonts w:ascii="新宋体" w:eastAsia="新宋体" w:hAnsi="新宋体" w:cs="新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header" Target="header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footer" Target="footer1.xml" /><Relationship Id="rId50" Type="http://schemas.openxmlformats.org/officeDocument/2006/relationships/header" Target="header23.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footer" Target="footer25.xml" /><Relationship Id="rId56" Type="http://schemas.openxmlformats.org/officeDocument/2006/relationships/header" Target="header26.xml" /><Relationship Id="rId57" Type="http://schemas.openxmlformats.org/officeDocument/2006/relationships/footer" Target="footer26.xml" /><Relationship Id="rId58" Type="http://schemas.openxmlformats.org/officeDocument/2006/relationships/hyperlink" Target="https://d.book118.com/128106051124006043" TargetMode="External" /><Relationship Id="rId59" Type="http://schemas.openxmlformats.org/officeDocument/2006/relationships/header" Target="header27.xml" /><Relationship Id="rId6" Type="http://schemas.openxmlformats.org/officeDocument/2006/relationships/header" Target="header2.xml" /><Relationship Id="rId60" Type="http://schemas.openxmlformats.org/officeDocument/2006/relationships/footer" Target="footer27.xm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footer" Target="footer2.xml" /><Relationship Id="rId8" Type="http://schemas.openxmlformats.org/officeDocument/2006/relationships/hyperlink" Target="http://heyuan.gdgpo.com/" TargetMode="External" /><Relationship Id="rId9" Type="http://schemas.openxmlformats.org/officeDocument/2006/relationships/hyperlink" Target="mailto:heyuanxsd@163.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2024-03-04T14:59:16Z</dcterms:created>
  <dcterms:modified xsi:type="dcterms:W3CDTF">2024-03-04T14:59:16Z</dcterms:modified>
</cp:coreProperties>
</file>