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运动场馆灯具行业员工职业发展规划与管理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81" w:history="1">
        <w:r>
          <w:rPr>
            <w:rFonts w:ascii="仿宋" w:eastAsia="仿宋" w:hAnsi="仿宋" w:cs="仿宋" w:hint="eastAsia"/>
            <w:lang w:eastAsia="zh-CN"/>
          </w:rPr>
          <w:t>概论</w:t>
        </w:r>
        <w:r>
          <w:tab/>
        </w:r>
        <w:r>
          <w:fldChar w:fldCharType="begin"/>
        </w:r>
        <w:r>
          <w:instrText xml:space="preserve"> PAGEREF _Toc6081 \h </w:instrText>
        </w:r>
        <w:r>
          <w:fldChar w:fldCharType="separate"/>
        </w:r>
        <w:r>
          <w:t>3</w:t>
        </w:r>
        <w:r>
          <w:fldChar w:fldCharType="end"/>
        </w:r>
      </w:hyperlink>
    </w:p>
    <w:p>
      <w:pPr>
        <w:pStyle w:val="TOC1"/>
        <w:tabs>
          <w:tab w:val="right" w:leader="dot" w:pos="8306"/>
        </w:tabs>
      </w:pPr>
      <w:hyperlink w:anchor="_Toc31090" w:history="1">
        <w:r>
          <w:rPr>
            <w:rFonts w:ascii="仿宋" w:eastAsia="仿宋" w:hAnsi="仿宋" w:cs="仿宋" w:hint="eastAsia"/>
            <w:lang w:eastAsia="zh-CN"/>
          </w:rPr>
          <w:t>一、员工沟通技巧培训与人际关系管理</w:t>
        </w:r>
        <w:r>
          <w:tab/>
        </w:r>
        <w:r>
          <w:fldChar w:fldCharType="begin"/>
        </w:r>
        <w:r>
          <w:instrText xml:space="preserve"> PAGEREF _Toc31090 \h </w:instrText>
        </w:r>
        <w:r>
          <w:fldChar w:fldCharType="separate"/>
        </w:r>
        <w:r>
          <w:t>3</w:t>
        </w:r>
        <w:r>
          <w:fldChar w:fldCharType="end"/>
        </w:r>
      </w:hyperlink>
    </w:p>
    <w:p>
      <w:pPr>
        <w:pStyle w:val="TOC2"/>
        <w:tabs>
          <w:tab w:val="right" w:leader="dot" w:pos="8306"/>
        </w:tabs>
      </w:pPr>
      <w:hyperlink w:anchor="_Toc11120" w:history="1">
        <w:r>
          <w:rPr>
            <w:rFonts w:ascii="仿宋" w:eastAsia="仿宋" w:hAnsi="仿宋" w:cs="仿宋" w:hint="eastAsia"/>
            <w:lang w:eastAsia="zh-CN"/>
          </w:rPr>
          <w:t>(一)、沟通技巧的重要性及培训计划</w:t>
        </w:r>
        <w:r>
          <w:tab/>
        </w:r>
        <w:r>
          <w:fldChar w:fldCharType="begin"/>
        </w:r>
        <w:r>
          <w:instrText xml:space="preserve"> PAGEREF _Toc11120 \h </w:instrText>
        </w:r>
        <w:r>
          <w:fldChar w:fldCharType="separate"/>
        </w:r>
        <w:r>
          <w:t>3</w:t>
        </w:r>
        <w:r>
          <w:fldChar w:fldCharType="end"/>
        </w:r>
      </w:hyperlink>
    </w:p>
    <w:p>
      <w:pPr>
        <w:pStyle w:val="TOC2"/>
        <w:tabs>
          <w:tab w:val="right" w:leader="dot" w:pos="8306"/>
        </w:tabs>
      </w:pPr>
      <w:hyperlink w:anchor="_Toc3831" w:history="1">
        <w:r>
          <w:rPr>
            <w:rFonts w:ascii="仿宋" w:eastAsia="仿宋" w:hAnsi="仿宋" w:cs="仿宋" w:hint="eastAsia"/>
            <w:lang w:eastAsia="zh-CN"/>
          </w:rPr>
          <w:t>(二)、人际关系管理的原则与方法</w:t>
        </w:r>
        <w:r>
          <w:tab/>
        </w:r>
        <w:r>
          <w:fldChar w:fldCharType="begin"/>
        </w:r>
        <w:r>
          <w:instrText xml:space="preserve"> PAGEREF _Toc3831 \h </w:instrText>
        </w:r>
        <w:r>
          <w:fldChar w:fldCharType="separate"/>
        </w:r>
        <w:r>
          <w:t>4</w:t>
        </w:r>
        <w:r>
          <w:fldChar w:fldCharType="end"/>
        </w:r>
      </w:hyperlink>
    </w:p>
    <w:p>
      <w:pPr>
        <w:pStyle w:val="TOC2"/>
        <w:tabs>
          <w:tab w:val="right" w:leader="dot" w:pos="8306"/>
        </w:tabs>
      </w:pPr>
      <w:hyperlink w:anchor="_Toc15312" w:history="1">
        <w:r>
          <w:rPr>
            <w:rFonts w:ascii="仿宋" w:eastAsia="仿宋" w:hAnsi="仿宋" w:cs="仿宋" w:hint="eastAsia"/>
            <w:lang w:eastAsia="zh-CN"/>
          </w:rPr>
          <w:t>(三)、良好人际关系的建立与维护</w:t>
        </w:r>
        <w:r>
          <w:tab/>
        </w:r>
        <w:r>
          <w:fldChar w:fldCharType="begin"/>
        </w:r>
        <w:r>
          <w:instrText xml:space="preserve"> PAGEREF _Toc15312 \h </w:instrText>
        </w:r>
        <w:r>
          <w:fldChar w:fldCharType="separate"/>
        </w:r>
        <w:r>
          <w:t>4</w:t>
        </w:r>
        <w:r>
          <w:fldChar w:fldCharType="end"/>
        </w:r>
      </w:hyperlink>
    </w:p>
    <w:p>
      <w:pPr>
        <w:pStyle w:val="TOC1"/>
        <w:tabs>
          <w:tab w:val="right" w:leader="dot" w:pos="8306"/>
        </w:tabs>
      </w:pPr>
      <w:hyperlink w:anchor="_Toc9000" w:history="1">
        <w:r>
          <w:rPr>
            <w:rFonts w:ascii="仿宋" w:eastAsia="仿宋" w:hAnsi="仿宋" w:cs="仿宋" w:hint="eastAsia"/>
            <w:lang w:eastAsia="zh-CN"/>
          </w:rPr>
          <w:t>二、项目基本情况</w:t>
        </w:r>
        <w:r>
          <w:tab/>
        </w:r>
        <w:r>
          <w:fldChar w:fldCharType="begin"/>
        </w:r>
        <w:r>
          <w:instrText xml:space="preserve"> PAGEREF _Toc9000 \h </w:instrText>
        </w:r>
        <w:r>
          <w:fldChar w:fldCharType="separate"/>
        </w:r>
        <w:r>
          <w:t>5</w:t>
        </w:r>
        <w:r>
          <w:fldChar w:fldCharType="end"/>
        </w:r>
      </w:hyperlink>
    </w:p>
    <w:p>
      <w:pPr>
        <w:pStyle w:val="TOC2"/>
        <w:tabs>
          <w:tab w:val="right" w:leader="dot" w:pos="8306"/>
        </w:tabs>
      </w:pPr>
      <w:hyperlink w:anchor="_Toc1768" w:history="1">
        <w:r>
          <w:rPr>
            <w:rFonts w:ascii="仿宋" w:eastAsia="仿宋" w:hAnsi="仿宋" w:cs="仿宋" w:hint="eastAsia"/>
            <w:lang w:eastAsia="zh-CN"/>
          </w:rPr>
          <w:t>(一)、项目名称及建设性质</w:t>
        </w:r>
        <w:r>
          <w:tab/>
        </w:r>
        <w:r>
          <w:fldChar w:fldCharType="begin"/>
        </w:r>
        <w:r>
          <w:instrText xml:space="preserve"> PAGEREF _Toc1768 \h </w:instrText>
        </w:r>
        <w:r>
          <w:fldChar w:fldCharType="separate"/>
        </w:r>
        <w:r>
          <w:t>5</w:t>
        </w:r>
        <w:r>
          <w:fldChar w:fldCharType="end"/>
        </w:r>
      </w:hyperlink>
    </w:p>
    <w:p>
      <w:pPr>
        <w:pStyle w:val="TOC2"/>
        <w:tabs>
          <w:tab w:val="right" w:leader="dot" w:pos="8306"/>
        </w:tabs>
      </w:pPr>
      <w:hyperlink w:anchor="_Toc9212" w:history="1">
        <w:r>
          <w:rPr>
            <w:rFonts w:ascii="仿宋" w:eastAsia="仿宋" w:hAnsi="仿宋" w:cs="仿宋" w:hint="eastAsia"/>
            <w:lang w:eastAsia="zh-CN"/>
          </w:rPr>
          <w:t>(二)、项目承办单位</w:t>
        </w:r>
        <w:r>
          <w:tab/>
        </w:r>
        <w:r>
          <w:fldChar w:fldCharType="begin"/>
        </w:r>
        <w:r>
          <w:instrText xml:space="preserve"> PAGEREF _Toc9212 \h </w:instrText>
        </w:r>
        <w:r>
          <w:fldChar w:fldCharType="separate"/>
        </w:r>
        <w:r>
          <w:t>6</w:t>
        </w:r>
        <w:r>
          <w:fldChar w:fldCharType="end"/>
        </w:r>
      </w:hyperlink>
    </w:p>
    <w:p>
      <w:pPr>
        <w:pStyle w:val="TOC2"/>
        <w:tabs>
          <w:tab w:val="right" w:leader="dot" w:pos="8306"/>
        </w:tabs>
      </w:pPr>
      <w:hyperlink w:anchor="_Toc29367" w:history="1">
        <w:r>
          <w:rPr>
            <w:rFonts w:ascii="仿宋" w:eastAsia="仿宋" w:hAnsi="仿宋" w:cs="仿宋" w:hint="eastAsia"/>
            <w:lang w:eastAsia="zh-CN"/>
          </w:rPr>
          <w:t>(三)、项目实施的可行性</w:t>
        </w:r>
        <w:r>
          <w:tab/>
        </w:r>
        <w:r>
          <w:fldChar w:fldCharType="begin"/>
        </w:r>
        <w:r>
          <w:instrText xml:space="preserve"> PAGEREF _Toc29367 \h </w:instrText>
        </w:r>
        <w:r>
          <w:fldChar w:fldCharType="separate"/>
        </w:r>
        <w:r>
          <w:t>7</w:t>
        </w:r>
        <w:r>
          <w:fldChar w:fldCharType="end"/>
        </w:r>
      </w:hyperlink>
    </w:p>
    <w:p>
      <w:pPr>
        <w:pStyle w:val="TOC2"/>
        <w:tabs>
          <w:tab w:val="right" w:leader="dot" w:pos="8306"/>
        </w:tabs>
      </w:pPr>
      <w:hyperlink w:anchor="_Toc22481" w:history="1">
        <w:r>
          <w:rPr>
            <w:rFonts w:ascii="仿宋" w:eastAsia="仿宋" w:hAnsi="仿宋" w:cs="仿宋" w:hint="eastAsia"/>
            <w:lang w:eastAsia="zh-CN"/>
          </w:rPr>
          <w:t>(四)、项目建设选址</w:t>
        </w:r>
        <w:r>
          <w:tab/>
        </w:r>
        <w:r>
          <w:fldChar w:fldCharType="begin"/>
        </w:r>
        <w:r>
          <w:instrText xml:space="preserve"> PAGEREF _Toc22481 \h </w:instrText>
        </w:r>
        <w:r>
          <w:fldChar w:fldCharType="separate"/>
        </w:r>
        <w:r>
          <w:t>9</w:t>
        </w:r>
        <w:r>
          <w:fldChar w:fldCharType="end"/>
        </w:r>
      </w:hyperlink>
    </w:p>
    <w:p>
      <w:pPr>
        <w:pStyle w:val="TOC2"/>
        <w:tabs>
          <w:tab w:val="right" w:leader="dot" w:pos="8306"/>
        </w:tabs>
      </w:pPr>
      <w:hyperlink w:anchor="_Toc11025" w:history="1">
        <w:r>
          <w:rPr>
            <w:rFonts w:ascii="仿宋" w:eastAsia="仿宋" w:hAnsi="仿宋" w:cs="仿宋" w:hint="eastAsia"/>
            <w:lang w:eastAsia="zh-CN"/>
          </w:rPr>
          <w:t>(五)、建筑物建设规模</w:t>
        </w:r>
        <w:r>
          <w:tab/>
        </w:r>
        <w:r>
          <w:fldChar w:fldCharType="begin"/>
        </w:r>
        <w:r>
          <w:instrText xml:space="preserve"> PAGEREF _Toc11025 \h </w:instrText>
        </w:r>
        <w:r>
          <w:fldChar w:fldCharType="separate"/>
        </w:r>
        <w:r>
          <w:t>10</w:t>
        </w:r>
        <w:r>
          <w:fldChar w:fldCharType="end"/>
        </w:r>
      </w:hyperlink>
    </w:p>
    <w:p>
      <w:pPr>
        <w:pStyle w:val="TOC2"/>
        <w:tabs>
          <w:tab w:val="right" w:leader="dot" w:pos="8306"/>
        </w:tabs>
      </w:pPr>
      <w:hyperlink w:anchor="_Toc1620" w:history="1">
        <w:r>
          <w:rPr>
            <w:rFonts w:ascii="仿宋" w:eastAsia="仿宋" w:hAnsi="仿宋" w:cs="仿宋" w:hint="eastAsia"/>
            <w:lang w:eastAsia="zh-CN"/>
          </w:rPr>
          <w:t>(六)、项目总投资及资金构成</w:t>
        </w:r>
        <w:r>
          <w:tab/>
        </w:r>
        <w:r>
          <w:fldChar w:fldCharType="begin"/>
        </w:r>
        <w:r>
          <w:instrText xml:space="preserve"> PAGEREF _Toc1620 \h </w:instrText>
        </w:r>
        <w:r>
          <w:fldChar w:fldCharType="separate"/>
        </w:r>
        <w:r>
          <w:t>11</w:t>
        </w:r>
        <w:r>
          <w:fldChar w:fldCharType="end"/>
        </w:r>
      </w:hyperlink>
    </w:p>
    <w:p>
      <w:pPr>
        <w:pStyle w:val="TOC2"/>
        <w:tabs>
          <w:tab w:val="right" w:leader="dot" w:pos="8306"/>
        </w:tabs>
      </w:pPr>
      <w:hyperlink w:anchor="_Toc8053" w:history="1">
        <w:r>
          <w:rPr>
            <w:rFonts w:ascii="仿宋" w:eastAsia="仿宋" w:hAnsi="仿宋" w:cs="仿宋" w:hint="eastAsia"/>
            <w:lang w:eastAsia="zh-CN"/>
          </w:rPr>
          <w:t>(七)、资金筹措方案</w:t>
        </w:r>
        <w:r>
          <w:tab/>
        </w:r>
        <w:r>
          <w:fldChar w:fldCharType="begin"/>
        </w:r>
        <w:r>
          <w:instrText xml:space="preserve"> PAGEREF _Toc8053 \h </w:instrText>
        </w:r>
        <w:r>
          <w:fldChar w:fldCharType="separate"/>
        </w:r>
        <w:r>
          <w:t>12</w:t>
        </w:r>
        <w:r>
          <w:fldChar w:fldCharType="end"/>
        </w:r>
      </w:hyperlink>
    </w:p>
    <w:p>
      <w:pPr>
        <w:pStyle w:val="TOC2"/>
        <w:tabs>
          <w:tab w:val="right" w:leader="dot" w:pos="8306"/>
        </w:tabs>
      </w:pPr>
      <w:hyperlink w:anchor="_Toc5506" w:history="1">
        <w:r>
          <w:rPr>
            <w:rFonts w:ascii="仿宋" w:eastAsia="仿宋" w:hAnsi="仿宋" w:cs="仿宋" w:hint="eastAsia"/>
            <w:lang w:eastAsia="zh-CN"/>
          </w:rPr>
          <w:t>(八)、项目预期经济效益规划目标</w:t>
        </w:r>
        <w:r>
          <w:tab/>
        </w:r>
        <w:r>
          <w:fldChar w:fldCharType="begin"/>
        </w:r>
        <w:r>
          <w:instrText xml:space="preserve"> PAGEREF _Toc5506 \h </w:instrText>
        </w:r>
        <w:r>
          <w:fldChar w:fldCharType="separate"/>
        </w:r>
        <w:r>
          <w:t>13</w:t>
        </w:r>
        <w:r>
          <w:fldChar w:fldCharType="end"/>
        </w:r>
      </w:hyperlink>
    </w:p>
    <w:p>
      <w:pPr>
        <w:pStyle w:val="TOC2"/>
        <w:tabs>
          <w:tab w:val="right" w:leader="dot" w:pos="8306"/>
        </w:tabs>
      </w:pPr>
      <w:hyperlink w:anchor="_Toc26749" w:history="1">
        <w:r>
          <w:rPr>
            <w:rFonts w:ascii="仿宋" w:eastAsia="仿宋" w:hAnsi="仿宋" w:cs="仿宋" w:hint="eastAsia"/>
            <w:lang w:eastAsia="zh-CN"/>
          </w:rPr>
          <w:t>(九)、项目建设进度规划</w:t>
        </w:r>
        <w:r>
          <w:tab/>
        </w:r>
        <w:r>
          <w:fldChar w:fldCharType="begin"/>
        </w:r>
        <w:r>
          <w:instrText xml:space="preserve"> PAGEREF _Toc26749 \h </w:instrText>
        </w:r>
        <w:r>
          <w:fldChar w:fldCharType="separate"/>
        </w:r>
        <w:r>
          <w:t>14</w:t>
        </w:r>
        <w:r>
          <w:fldChar w:fldCharType="end"/>
        </w:r>
      </w:hyperlink>
    </w:p>
    <w:p>
      <w:pPr>
        <w:pStyle w:val="TOC1"/>
        <w:tabs>
          <w:tab w:val="right" w:leader="dot" w:pos="8306"/>
        </w:tabs>
      </w:pPr>
      <w:hyperlink w:anchor="_Toc9176" w:history="1">
        <w:r>
          <w:rPr>
            <w:rFonts w:ascii="仿宋" w:eastAsia="仿宋" w:hAnsi="仿宋" w:cs="仿宋" w:hint="eastAsia"/>
            <w:lang w:eastAsia="zh-CN"/>
          </w:rPr>
          <w:t>三、运动场馆灯具行业背景分析</w:t>
        </w:r>
        <w:r>
          <w:tab/>
        </w:r>
        <w:r>
          <w:fldChar w:fldCharType="begin"/>
        </w:r>
        <w:r>
          <w:instrText xml:space="preserve"> PAGEREF _Toc9176 \h </w:instrText>
        </w:r>
        <w:r>
          <w:fldChar w:fldCharType="separate"/>
        </w:r>
        <w:r>
          <w:t>16</w:t>
        </w:r>
        <w:r>
          <w:fldChar w:fldCharType="end"/>
        </w:r>
      </w:hyperlink>
    </w:p>
    <w:p>
      <w:pPr>
        <w:pStyle w:val="TOC2"/>
        <w:tabs>
          <w:tab w:val="right" w:leader="dot" w:pos="8306"/>
        </w:tabs>
      </w:pPr>
      <w:hyperlink w:anchor="_Toc6611" w:history="1">
        <w:r>
          <w:rPr>
            <w:rFonts w:ascii="仿宋" w:eastAsia="仿宋" w:hAnsi="仿宋" w:cs="仿宋" w:hint="eastAsia"/>
            <w:lang w:eastAsia="zh-CN"/>
          </w:rPr>
          <w:t>(一)、运动场馆灯具行业背景分析</w:t>
        </w:r>
        <w:r>
          <w:tab/>
        </w:r>
        <w:r>
          <w:fldChar w:fldCharType="begin"/>
        </w:r>
        <w:r>
          <w:instrText xml:space="preserve"> PAGEREF _Toc6611 \h </w:instrText>
        </w:r>
        <w:r>
          <w:fldChar w:fldCharType="separate"/>
        </w:r>
        <w:r>
          <w:t>16</w:t>
        </w:r>
        <w:r>
          <w:fldChar w:fldCharType="end"/>
        </w:r>
      </w:hyperlink>
    </w:p>
    <w:p>
      <w:pPr>
        <w:pStyle w:val="TOC1"/>
        <w:tabs>
          <w:tab w:val="right" w:leader="dot" w:pos="8306"/>
        </w:tabs>
      </w:pPr>
      <w:hyperlink w:anchor="_Toc12530" w:history="1">
        <w:r>
          <w:rPr>
            <w:rFonts w:ascii="仿宋" w:eastAsia="仿宋" w:hAnsi="仿宋" w:cs="仿宋" w:hint="eastAsia"/>
            <w:lang w:eastAsia="zh-CN"/>
          </w:rPr>
          <w:t>四、薪酬制度管理</w:t>
        </w:r>
        <w:r>
          <w:tab/>
        </w:r>
        <w:r>
          <w:fldChar w:fldCharType="begin"/>
        </w:r>
        <w:r>
          <w:instrText xml:space="preserve"> PAGEREF _Toc12530 \h </w:instrText>
        </w:r>
        <w:r>
          <w:fldChar w:fldCharType="separate"/>
        </w:r>
        <w:r>
          <w:t>18</w:t>
        </w:r>
        <w:r>
          <w:fldChar w:fldCharType="end"/>
        </w:r>
      </w:hyperlink>
    </w:p>
    <w:p>
      <w:pPr>
        <w:pStyle w:val="TOC2"/>
        <w:tabs>
          <w:tab w:val="right" w:leader="dot" w:pos="8306"/>
        </w:tabs>
      </w:pPr>
      <w:hyperlink w:anchor="_Toc27858" w:history="1">
        <w:r>
          <w:rPr>
            <w:rFonts w:ascii="仿宋" w:eastAsia="仿宋" w:hAnsi="仿宋" w:cs="仿宋" w:hint="eastAsia"/>
            <w:lang w:eastAsia="zh-CN"/>
          </w:rPr>
          <w:t>(一)、薪酬管理制度</w:t>
        </w:r>
        <w:r>
          <w:tab/>
        </w:r>
        <w:r>
          <w:fldChar w:fldCharType="begin"/>
        </w:r>
        <w:r>
          <w:instrText xml:space="preserve"> PAGEREF _Toc27858 \h </w:instrText>
        </w:r>
        <w:r>
          <w:fldChar w:fldCharType="separate"/>
        </w:r>
        <w:r>
          <w:t>18</w:t>
        </w:r>
        <w:r>
          <w:fldChar w:fldCharType="end"/>
        </w:r>
      </w:hyperlink>
    </w:p>
    <w:p>
      <w:pPr>
        <w:pStyle w:val="TOC2"/>
        <w:tabs>
          <w:tab w:val="right" w:leader="dot" w:pos="8306"/>
        </w:tabs>
      </w:pPr>
      <w:hyperlink w:anchor="_Toc12325" w:history="1">
        <w:r>
          <w:rPr>
            <w:rFonts w:ascii="仿宋" w:eastAsia="仿宋" w:hAnsi="仿宋" w:cs="仿宋" w:hint="eastAsia"/>
            <w:lang w:eastAsia="zh-CN"/>
          </w:rPr>
          <w:t>(二)、奖金制度的制定</w:t>
        </w:r>
        <w:r>
          <w:tab/>
        </w:r>
        <w:r>
          <w:fldChar w:fldCharType="begin"/>
        </w:r>
        <w:r>
          <w:instrText xml:space="preserve"> PAGEREF _Toc12325 \h </w:instrText>
        </w:r>
        <w:r>
          <w:fldChar w:fldCharType="separate"/>
        </w:r>
        <w:r>
          <w:t>21</w:t>
        </w:r>
        <w:r>
          <w:fldChar w:fldCharType="end"/>
        </w:r>
      </w:hyperlink>
    </w:p>
    <w:p>
      <w:pPr>
        <w:pStyle w:val="TOC2"/>
        <w:tabs>
          <w:tab w:val="right" w:leader="dot" w:pos="8306"/>
        </w:tabs>
      </w:pPr>
      <w:hyperlink w:anchor="_Toc20804" w:history="1">
        <w:r>
          <w:rPr>
            <w:rFonts w:ascii="仿宋" w:eastAsia="仿宋" w:hAnsi="仿宋" w:cs="仿宋" w:hint="eastAsia"/>
            <w:lang w:eastAsia="zh-CN"/>
          </w:rPr>
          <w:t>(三)、岗位薪酬体系设计</w:t>
        </w:r>
        <w:r>
          <w:tab/>
        </w:r>
        <w:r>
          <w:fldChar w:fldCharType="begin"/>
        </w:r>
        <w:r>
          <w:instrText xml:space="preserve"> PAGEREF _Toc20804 \h </w:instrText>
        </w:r>
        <w:r>
          <w:fldChar w:fldCharType="separate"/>
        </w:r>
        <w:r>
          <w:t>24</w:t>
        </w:r>
        <w:r>
          <w:fldChar w:fldCharType="end"/>
        </w:r>
      </w:hyperlink>
    </w:p>
    <w:p>
      <w:pPr>
        <w:pStyle w:val="TOC2"/>
        <w:tabs>
          <w:tab w:val="right" w:leader="dot" w:pos="8306"/>
        </w:tabs>
      </w:pPr>
      <w:hyperlink w:anchor="_Toc31955" w:history="1">
        <w:r>
          <w:rPr>
            <w:rFonts w:ascii="仿宋" w:eastAsia="仿宋" w:hAnsi="仿宋" w:cs="仿宋" w:hint="eastAsia"/>
            <w:lang w:eastAsia="zh-CN"/>
          </w:rPr>
          <w:t>(四)、绩效薪酬体系设计</w:t>
        </w:r>
        <w:r>
          <w:tab/>
        </w:r>
        <w:r>
          <w:fldChar w:fldCharType="begin"/>
        </w:r>
        <w:r>
          <w:instrText xml:space="preserve"> PAGEREF _Toc31955 \h </w:instrText>
        </w:r>
        <w:r>
          <w:fldChar w:fldCharType="separate"/>
        </w:r>
        <w:r>
          <w:t>26</w:t>
        </w:r>
        <w:r>
          <w:fldChar w:fldCharType="end"/>
        </w:r>
      </w:hyperlink>
    </w:p>
    <w:p>
      <w:pPr>
        <w:pStyle w:val="TOC1"/>
        <w:tabs>
          <w:tab w:val="right" w:leader="dot" w:pos="8306"/>
        </w:tabs>
      </w:pPr>
      <w:hyperlink w:anchor="_Toc7374" w:history="1">
        <w:r>
          <w:rPr>
            <w:rFonts w:ascii="仿宋" w:eastAsia="仿宋" w:hAnsi="仿宋" w:cs="仿宋" w:hint="eastAsia"/>
            <w:lang w:eastAsia="zh-CN"/>
          </w:rPr>
          <w:t>五、宏观环境分析</w:t>
        </w:r>
        <w:r>
          <w:tab/>
        </w:r>
        <w:r>
          <w:fldChar w:fldCharType="begin"/>
        </w:r>
        <w:r>
          <w:instrText xml:space="preserve"> PAGEREF _Toc7374 \h </w:instrText>
        </w:r>
        <w:r>
          <w:fldChar w:fldCharType="separate"/>
        </w:r>
        <w:r>
          <w:t>27</w:t>
        </w:r>
        <w:r>
          <w:fldChar w:fldCharType="end"/>
        </w:r>
      </w:hyperlink>
    </w:p>
    <w:p>
      <w:pPr>
        <w:pStyle w:val="TOC2"/>
        <w:tabs>
          <w:tab w:val="right" w:leader="dot" w:pos="8306"/>
        </w:tabs>
      </w:pPr>
      <w:hyperlink w:anchor="_Toc9876" w:history="1">
        <w:r>
          <w:rPr>
            <w:rFonts w:ascii="仿宋" w:eastAsia="仿宋" w:hAnsi="仿宋" w:cs="仿宋" w:hint="eastAsia"/>
            <w:lang w:eastAsia="zh-CN"/>
          </w:rPr>
          <w:t>(一)、宏观环境分析</w:t>
        </w:r>
        <w:r>
          <w:tab/>
        </w:r>
        <w:r>
          <w:fldChar w:fldCharType="begin"/>
        </w:r>
        <w:r>
          <w:instrText xml:space="preserve"> PAGEREF _Toc9876 \h </w:instrText>
        </w:r>
        <w:r>
          <w:fldChar w:fldCharType="separate"/>
        </w:r>
        <w:r>
          <w:t>27</w:t>
        </w:r>
        <w:r>
          <w:fldChar w:fldCharType="end"/>
        </w:r>
      </w:hyperlink>
    </w:p>
    <w:p>
      <w:pPr>
        <w:pStyle w:val="TOC1"/>
        <w:tabs>
          <w:tab w:val="right" w:leader="dot" w:pos="8306"/>
        </w:tabs>
      </w:pPr>
      <w:hyperlink w:anchor="_Toc5904" w:history="1">
        <w:r>
          <w:rPr>
            <w:rFonts w:ascii="仿宋" w:eastAsia="仿宋" w:hAnsi="仿宋" w:cs="仿宋" w:hint="eastAsia"/>
            <w:lang w:eastAsia="zh-CN"/>
          </w:rPr>
          <w:t>六、第二十六章人才留存与流失管理</w:t>
        </w:r>
        <w:r>
          <w:tab/>
        </w:r>
        <w:r>
          <w:fldChar w:fldCharType="begin"/>
        </w:r>
        <w:r>
          <w:instrText xml:space="preserve"> PAGEREF _Toc5904 \h </w:instrText>
        </w:r>
        <w:r>
          <w:fldChar w:fldCharType="separate"/>
        </w:r>
        <w:r>
          <w:t>29</w:t>
        </w:r>
        <w:r>
          <w:fldChar w:fldCharType="end"/>
        </w:r>
      </w:hyperlink>
    </w:p>
    <w:p>
      <w:pPr>
        <w:pStyle w:val="TOC2"/>
        <w:tabs>
          <w:tab w:val="right" w:leader="dot" w:pos="8306"/>
        </w:tabs>
      </w:pPr>
      <w:hyperlink w:anchor="_Toc31587" w:history="1">
        <w:r>
          <w:rPr>
            <w:rFonts w:ascii="仿宋" w:eastAsia="仿宋" w:hAnsi="仿宋" w:cs="仿宋" w:hint="eastAsia"/>
            <w:lang w:eastAsia="zh-CN"/>
          </w:rPr>
          <w:t>(一)、人才留存策略</w:t>
        </w:r>
        <w:r>
          <w:tab/>
        </w:r>
        <w:r>
          <w:fldChar w:fldCharType="begin"/>
        </w:r>
        <w:r>
          <w:instrText xml:space="preserve"> PAGEREF _Toc31587 \h </w:instrText>
        </w:r>
        <w:r>
          <w:fldChar w:fldCharType="separate"/>
        </w:r>
        <w:r>
          <w:t>29</w:t>
        </w:r>
        <w:r>
          <w:fldChar w:fldCharType="end"/>
        </w:r>
      </w:hyperlink>
    </w:p>
    <w:p>
      <w:pPr>
        <w:pStyle w:val="TOC2"/>
        <w:tabs>
          <w:tab w:val="right" w:leader="dot" w:pos="8306"/>
        </w:tabs>
      </w:pPr>
      <w:hyperlink w:anchor="_Toc20360" w:history="1">
        <w:r>
          <w:rPr>
            <w:rFonts w:ascii="仿宋" w:eastAsia="仿宋" w:hAnsi="仿宋" w:cs="仿宋" w:hint="eastAsia"/>
            <w:lang w:eastAsia="zh-CN"/>
          </w:rPr>
          <w:t>(二)、人才流失分析与改进</w:t>
        </w:r>
        <w:r>
          <w:tab/>
        </w:r>
        <w:r>
          <w:fldChar w:fldCharType="begin"/>
        </w:r>
        <w:r>
          <w:instrText xml:space="preserve"> PAGEREF _Toc20360 \h </w:instrText>
        </w:r>
        <w:r>
          <w:fldChar w:fldCharType="separate"/>
        </w:r>
        <w:r>
          <w:t>29</w:t>
        </w:r>
        <w:r>
          <w:fldChar w:fldCharType="end"/>
        </w:r>
      </w:hyperlink>
    </w:p>
    <w:p>
      <w:pPr>
        <w:pStyle w:val="TOC2"/>
        <w:tabs>
          <w:tab w:val="right" w:leader="dot" w:pos="8306"/>
        </w:tabs>
      </w:pPr>
      <w:hyperlink w:anchor="_Toc10349" w:history="1">
        <w:r>
          <w:rPr>
            <w:rFonts w:ascii="仿宋" w:eastAsia="仿宋" w:hAnsi="仿宋" w:cs="仿宋" w:hint="eastAsia"/>
            <w:lang w:eastAsia="zh-CN"/>
          </w:rPr>
          <w:t>(三)、持续改进与未来展望</w:t>
        </w:r>
        <w:r>
          <w:tab/>
        </w:r>
        <w:r>
          <w:fldChar w:fldCharType="begin"/>
        </w:r>
        <w:r>
          <w:instrText xml:space="preserve"> PAGEREF _Toc10349 \h </w:instrText>
        </w:r>
        <w:r>
          <w:fldChar w:fldCharType="separate"/>
        </w:r>
        <w:r>
          <w:t>30</w:t>
        </w:r>
        <w:r>
          <w:fldChar w:fldCharType="end"/>
        </w:r>
      </w:hyperlink>
    </w:p>
    <w:p>
      <w:pPr>
        <w:pStyle w:val="TOC1"/>
        <w:tabs>
          <w:tab w:val="right" w:leader="dot" w:pos="8306"/>
        </w:tabs>
      </w:pPr>
      <w:hyperlink w:anchor="_Toc21425" w:history="1">
        <w:r>
          <w:rPr>
            <w:rFonts w:ascii="仿宋" w:eastAsia="仿宋" w:hAnsi="仿宋" w:cs="仿宋" w:hint="eastAsia"/>
            <w:lang w:eastAsia="zh-CN"/>
          </w:rPr>
          <w:t>七、第十二章职业伦理与社会责任</w:t>
        </w:r>
        <w:r>
          <w:tab/>
        </w:r>
        <w:r>
          <w:fldChar w:fldCharType="begin"/>
        </w:r>
        <w:r>
          <w:instrText xml:space="preserve"> PAGEREF _Toc21425 \h </w:instrText>
        </w:r>
        <w:r>
          <w:fldChar w:fldCharType="separate"/>
        </w:r>
        <w:r>
          <w:t>30</w:t>
        </w:r>
        <w:r>
          <w:fldChar w:fldCharType="end"/>
        </w:r>
      </w:hyperlink>
    </w:p>
    <w:p>
      <w:pPr>
        <w:pStyle w:val="TOC2"/>
        <w:tabs>
          <w:tab w:val="right" w:leader="dot" w:pos="8306"/>
        </w:tabs>
      </w:pPr>
      <w:hyperlink w:anchor="_Toc20030" w:history="1">
        <w:r>
          <w:rPr>
            <w:rFonts w:ascii="仿宋" w:eastAsia="仿宋" w:hAnsi="仿宋" w:cs="仿宋" w:hint="eastAsia"/>
            <w:lang w:eastAsia="zh-CN"/>
          </w:rPr>
          <w:t>(一)、职业道德规范</w:t>
        </w:r>
        <w:r>
          <w:tab/>
        </w:r>
        <w:r>
          <w:fldChar w:fldCharType="begin"/>
        </w:r>
        <w:r>
          <w:instrText xml:space="preserve"> PAGEREF _Toc20030 \h </w:instrText>
        </w:r>
        <w:r>
          <w:fldChar w:fldCharType="separate"/>
        </w:r>
        <w:r>
          <w:t>30</w:t>
        </w:r>
        <w:r>
          <w:fldChar w:fldCharType="end"/>
        </w:r>
      </w:hyperlink>
    </w:p>
    <w:p>
      <w:pPr>
        <w:pStyle w:val="TOC2"/>
        <w:tabs>
          <w:tab w:val="right" w:leader="dot" w:pos="8306"/>
        </w:tabs>
      </w:pPr>
      <w:hyperlink w:anchor="_Toc20217" w:history="1">
        <w:r>
          <w:rPr>
            <w:rFonts w:ascii="仿宋" w:eastAsia="仿宋" w:hAnsi="仿宋" w:cs="仿宋" w:hint="eastAsia"/>
            <w:lang w:eastAsia="zh-CN"/>
          </w:rPr>
          <w:t>(二)、社会责任履行</w:t>
        </w:r>
        <w:r>
          <w:tab/>
        </w:r>
        <w:r>
          <w:fldChar w:fldCharType="begin"/>
        </w:r>
        <w:r>
          <w:instrText xml:space="preserve"> PAGEREF _Toc20217 \h </w:instrText>
        </w:r>
        <w:r>
          <w:fldChar w:fldCharType="separate"/>
        </w:r>
        <w:r>
          <w:t>31</w:t>
        </w:r>
        <w:r>
          <w:fldChar w:fldCharType="end"/>
        </w:r>
      </w:hyperlink>
    </w:p>
    <w:p>
      <w:pPr>
        <w:pStyle w:val="TOC1"/>
        <w:tabs>
          <w:tab w:val="right" w:leader="dot" w:pos="8306"/>
        </w:tabs>
      </w:pPr>
      <w:hyperlink w:anchor="_Toc2903" w:history="1">
        <w:r>
          <w:rPr>
            <w:rFonts w:ascii="仿宋" w:eastAsia="仿宋" w:hAnsi="仿宋" w:cs="仿宋" w:hint="eastAsia"/>
            <w:lang w:eastAsia="zh-CN"/>
          </w:rPr>
          <w:t>八、第十四章员工健康与安全管理</w:t>
        </w:r>
        <w:r>
          <w:tab/>
        </w:r>
        <w:r>
          <w:fldChar w:fldCharType="begin"/>
        </w:r>
        <w:r>
          <w:instrText xml:space="preserve"> PAGEREF _Toc2903 \h </w:instrText>
        </w:r>
        <w:r>
          <w:fldChar w:fldCharType="separate"/>
        </w:r>
        <w:r>
          <w:t>32</w:t>
        </w:r>
        <w:r>
          <w:fldChar w:fldCharType="end"/>
        </w:r>
      </w:hyperlink>
    </w:p>
    <w:p>
      <w:pPr>
        <w:pStyle w:val="TOC2"/>
        <w:tabs>
          <w:tab w:val="right" w:leader="dot" w:pos="8306"/>
        </w:tabs>
      </w:pPr>
      <w:hyperlink w:anchor="_Toc11133" w:history="1">
        <w:r>
          <w:rPr>
            <w:rFonts w:ascii="仿宋" w:eastAsia="仿宋" w:hAnsi="仿宋" w:cs="仿宋" w:hint="eastAsia"/>
            <w:lang w:eastAsia="zh-CN"/>
          </w:rPr>
          <w:t>(一)、健康保障计划</w:t>
        </w:r>
        <w:r>
          <w:tab/>
        </w:r>
        <w:r>
          <w:fldChar w:fldCharType="begin"/>
        </w:r>
        <w:r>
          <w:instrText xml:space="preserve"> PAGEREF _Toc11133 \h </w:instrText>
        </w:r>
        <w:r>
          <w:fldChar w:fldCharType="separate"/>
        </w:r>
        <w:r>
          <w:t>32</w:t>
        </w:r>
        <w:r>
          <w:fldChar w:fldCharType="end"/>
        </w:r>
      </w:hyperlink>
    </w:p>
    <w:p>
      <w:pPr>
        <w:pStyle w:val="TOC2"/>
        <w:tabs>
          <w:tab w:val="right" w:leader="dot" w:pos="8306"/>
        </w:tabs>
      </w:pPr>
      <w:hyperlink w:anchor="_Toc22646" w:history="1">
        <w:r>
          <w:rPr>
            <w:rFonts w:ascii="仿宋" w:eastAsia="仿宋" w:hAnsi="仿宋" w:cs="仿宋" w:hint="eastAsia"/>
            <w:lang w:eastAsia="zh-CN"/>
          </w:rPr>
          <w:t>(二)、安全管理体系</w:t>
        </w:r>
        <w:r>
          <w:tab/>
        </w:r>
        <w:r>
          <w:fldChar w:fldCharType="begin"/>
        </w:r>
        <w:r>
          <w:instrText xml:space="preserve"> PAGEREF _Toc22646 \h </w:instrText>
        </w:r>
        <w:r>
          <w:fldChar w:fldCharType="separate"/>
        </w:r>
        <w:r>
          <w:t>33</w:t>
        </w:r>
        <w:r>
          <w:fldChar w:fldCharType="end"/>
        </w:r>
      </w:hyperlink>
    </w:p>
    <w:p>
      <w:pPr>
        <w:pStyle w:val="TOC1"/>
        <w:tabs>
          <w:tab w:val="right" w:leader="dot" w:pos="8306"/>
        </w:tabs>
      </w:pPr>
      <w:hyperlink w:anchor="_Toc16826" w:history="1">
        <w:r>
          <w:rPr>
            <w:rFonts w:ascii="仿宋" w:eastAsia="仿宋" w:hAnsi="仿宋" w:cs="仿宋" w:hint="eastAsia"/>
            <w:lang w:eastAsia="zh-CN"/>
          </w:rPr>
          <w:t>九、第三十八章员工社交媒体管理</w:t>
        </w:r>
        <w:r>
          <w:tab/>
        </w:r>
        <w:r>
          <w:fldChar w:fldCharType="begin"/>
        </w:r>
        <w:r>
          <w:instrText xml:space="preserve"> PAGEREF _Toc16826 \h </w:instrText>
        </w:r>
        <w:r>
          <w:fldChar w:fldCharType="separate"/>
        </w:r>
        <w:r>
          <w:t>35</w:t>
        </w:r>
        <w:r>
          <w:fldChar w:fldCharType="end"/>
        </w:r>
      </w:hyperlink>
    </w:p>
    <w:p>
      <w:pPr>
        <w:pStyle w:val="TOC2"/>
        <w:tabs>
          <w:tab w:val="right" w:leader="dot" w:pos="8306"/>
        </w:tabs>
      </w:pPr>
      <w:hyperlink w:anchor="_Toc11283" w:history="1">
        <w:r>
          <w:rPr>
            <w:rFonts w:ascii="仿宋" w:eastAsia="仿宋" w:hAnsi="仿宋" w:cs="仿宋" w:hint="eastAsia"/>
            <w:lang w:eastAsia="zh-CN"/>
          </w:rPr>
          <w:t>(一)、员工社交媒体政策</w:t>
        </w:r>
        <w:r>
          <w:tab/>
        </w:r>
        <w:r>
          <w:fldChar w:fldCharType="begin"/>
        </w:r>
        <w:r>
          <w:instrText xml:space="preserve"> PAGEREF _Toc11283 \h </w:instrText>
        </w:r>
        <w:r>
          <w:fldChar w:fldCharType="separate"/>
        </w:r>
        <w:r>
          <w:t>35</w:t>
        </w:r>
        <w:r>
          <w:fldChar w:fldCharType="end"/>
        </w:r>
      </w:hyperlink>
    </w:p>
    <w:p>
      <w:pPr>
        <w:pStyle w:val="TOC2"/>
        <w:tabs>
          <w:tab w:val="right" w:leader="dot" w:pos="8306"/>
        </w:tabs>
      </w:pPr>
      <w:hyperlink w:anchor="_Toc22150" w:history="1">
        <w:r>
          <w:rPr>
            <w:rFonts w:ascii="仿宋" w:eastAsia="仿宋" w:hAnsi="仿宋" w:cs="仿宋" w:hint="eastAsia"/>
            <w:lang w:eastAsia="zh-CN"/>
          </w:rPr>
          <w:t>(二)、个人品牌与公司形象的关联</w:t>
        </w:r>
        <w:r>
          <w:tab/>
        </w:r>
        <w:r>
          <w:fldChar w:fldCharType="begin"/>
        </w:r>
        <w:r>
          <w:instrText xml:space="preserve"> PAGEREF _Toc22150 \h </w:instrText>
        </w:r>
        <w:r>
          <w:fldChar w:fldCharType="separate"/>
        </w:r>
        <w:r>
          <w:t>36</w:t>
        </w:r>
        <w:r>
          <w:fldChar w:fldCharType="end"/>
        </w:r>
      </w:hyperlink>
    </w:p>
    <w:p>
      <w:pPr>
        <w:pStyle w:val="TOC2"/>
        <w:tabs>
          <w:tab w:val="right" w:leader="dot" w:pos="8306"/>
        </w:tabs>
      </w:pPr>
      <w:hyperlink w:anchor="_Toc18149" w:history="1">
        <w:r>
          <w:rPr>
            <w:rFonts w:ascii="仿宋" w:eastAsia="仿宋" w:hAnsi="仿宋" w:cs="仿宋" w:hint="eastAsia"/>
            <w:lang w:eastAsia="zh-CN"/>
          </w:rPr>
          <w:t>(三)、社交媒体使用准则</w:t>
        </w:r>
        <w:r>
          <w:tab/>
        </w:r>
        <w:r>
          <w:fldChar w:fldCharType="begin"/>
        </w:r>
        <w:r>
          <w:instrText xml:space="preserve"> PAGEREF _Toc18149 \h </w:instrText>
        </w:r>
        <w:r>
          <w:fldChar w:fldCharType="separate"/>
        </w:r>
        <w:r>
          <w:t>37</w:t>
        </w:r>
        <w:r>
          <w:fldChar w:fldCharType="end"/>
        </w:r>
      </w:hyperlink>
    </w:p>
    <w:p>
      <w:pPr>
        <w:pStyle w:val="TOC2"/>
        <w:tabs>
          <w:tab w:val="right" w:leader="dot" w:pos="8306"/>
        </w:tabs>
      </w:pPr>
      <w:hyperlink w:anchor="_Toc25103" w:history="1">
        <w:r>
          <w:rPr>
            <w:rFonts w:ascii="仿宋" w:eastAsia="仿宋" w:hAnsi="仿宋" w:cs="仿宋" w:hint="eastAsia"/>
            <w:lang w:eastAsia="zh-CN"/>
          </w:rPr>
          <w:t>(四)、公司与员工互动</w:t>
        </w:r>
        <w:r>
          <w:tab/>
        </w:r>
        <w:r>
          <w:fldChar w:fldCharType="begin"/>
        </w:r>
        <w:r>
          <w:instrText xml:space="preserve"> PAGEREF _Toc25103 \h </w:instrText>
        </w:r>
        <w:r>
          <w:fldChar w:fldCharType="separate"/>
        </w:r>
        <w:r>
          <w:t>39</w:t>
        </w:r>
        <w:r>
          <w:fldChar w:fldCharType="end"/>
        </w:r>
      </w:hyperlink>
    </w:p>
    <w:p>
      <w:pPr>
        <w:pStyle w:val="TOC2"/>
        <w:tabs>
          <w:tab w:val="right" w:leader="dot" w:pos="8306"/>
        </w:tabs>
      </w:pPr>
      <w:hyperlink w:anchor="_Toc22890" w:history="1">
        <w:r>
          <w:rPr>
            <w:rFonts w:ascii="仿宋" w:eastAsia="仿宋" w:hAnsi="仿宋" w:cs="仿宋" w:hint="eastAsia"/>
            <w:lang w:eastAsia="zh-CN"/>
          </w:rPr>
          <w:t>(五)、公司社交媒体账号管理</w:t>
        </w:r>
        <w:r>
          <w:tab/>
        </w:r>
        <w:r>
          <w:fldChar w:fldCharType="begin"/>
        </w:r>
        <w:r>
          <w:instrText xml:space="preserve"> PAGEREF _Toc22890 \h </w:instrText>
        </w:r>
        <w:r>
          <w:fldChar w:fldCharType="separate"/>
        </w:r>
        <w:r>
          <w:t>41</w:t>
        </w:r>
        <w:r>
          <w:fldChar w:fldCharType="end"/>
        </w:r>
      </w:hyperlink>
    </w:p>
    <w:p>
      <w:pPr>
        <w:pStyle w:val="TOC2"/>
        <w:tabs>
          <w:tab w:val="right" w:leader="dot" w:pos="8306"/>
        </w:tabs>
      </w:pPr>
      <w:hyperlink w:anchor="_Toc12223" w:history="1">
        <w:r>
          <w:rPr>
            <w:rFonts w:ascii="仿宋" w:eastAsia="仿宋" w:hAnsi="仿宋" w:cs="仿宋" w:hint="eastAsia"/>
            <w:lang w:eastAsia="zh-CN"/>
          </w:rPr>
          <w:t>(六)、职业发展机会的分享与推广</w:t>
        </w:r>
        <w:r>
          <w:tab/>
        </w:r>
        <w:r>
          <w:fldChar w:fldCharType="begin"/>
        </w:r>
        <w:r>
          <w:instrText xml:space="preserve"> PAGEREF _Toc12223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78" w:history="1">
        <w:r>
          <w:rPr>
            <w:rFonts w:ascii="仿宋" w:eastAsia="仿宋" w:hAnsi="仿宋" w:cs="仿宋" w:hint="eastAsia"/>
            <w:lang w:eastAsia="zh-CN"/>
          </w:rPr>
          <w:t>十、第十三章技术与创新支持</w:t>
        </w:r>
        <w:r>
          <w:tab/>
        </w:r>
        <w:r>
          <w:fldChar w:fldCharType="begin"/>
        </w:r>
        <w:r>
          <w:instrText xml:space="preserve"> PAGEREF _Toc29378 \h </w:instrText>
        </w:r>
        <w:r>
          <w:fldChar w:fldCharType="separate"/>
        </w:r>
        <w:r>
          <w:t>43</w:t>
        </w:r>
        <w:r>
          <w:fldChar w:fldCharType="end"/>
        </w:r>
      </w:hyperlink>
    </w:p>
    <w:p>
      <w:pPr>
        <w:pStyle w:val="TOC2"/>
        <w:tabs>
          <w:tab w:val="right" w:leader="dot" w:pos="8306"/>
        </w:tabs>
      </w:pPr>
      <w:hyperlink w:anchor="_Toc9765" w:history="1">
        <w:r>
          <w:rPr>
            <w:rFonts w:ascii="仿宋" w:eastAsia="仿宋" w:hAnsi="仿宋" w:cs="仿宋" w:hint="eastAsia"/>
            <w:lang w:eastAsia="zh-CN"/>
          </w:rPr>
          <w:t>(一)、技术培训与更新</w:t>
        </w:r>
        <w:r>
          <w:tab/>
        </w:r>
        <w:r>
          <w:fldChar w:fldCharType="begin"/>
        </w:r>
        <w:r>
          <w:instrText xml:space="preserve"> PAGEREF _Toc9765 \h </w:instrText>
        </w:r>
        <w:r>
          <w:fldChar w:fldCharType="separate"/>
        </w:r>
        <w:r>
          <w:t>43</w:t>
        </w:r>
        <w:r>
          <w:fldChar w:fldCharType="end"/>
        </w:r>
      </w:hyperlink>
    </w:p>
    <w:p>
      <w:pPr>
        <w:pStyle w:val="TOC2"/>
        <w:tabs>
          <w:tab w:val="right" w:leader="dot" w:pos="8306"/>
        </w:tabs>
      </w:pPr>
      <w:hyperlink w:anchor="_Toc27492" w:history="1">
        <w:r>
          <w:rPr>
            <w:rFonts w:ascii="仿宋" w:eastAsia="仿宋" w:hAnsi="仿宋" w:cs="仿宋" w:hint="eastAsia"/>
            <w:lang w:eastAsia="zh-CN"/>
          </w:rPr>
          <w:t>(二)、创新文化与项目支持</w:t>
        </w:r>
        <w:r>
          <w:tab/>
        </w:r>
        <w:r>
          <w:fldChar w:fldCharType="begin"/>
        </w:r>
        <w:r>
          <w:instrText xml:space="preserve"> PAGEREF _Toc27492 \h </w:instrText>
        </w:r>
        <w:r>
          <w:fldChar w:fldCharType="separate"/>
        </w:r>
        <w:r>
          <w:t>44</w:t>
        </w:r>
        <w:r>
          <w:fldChar w:fldCharType="end"/>
        </w:r>
      </w:hyperlink>
    </w:p>
    <w:p>
      <w:pPr>
        <w:pStyle w:val="TOC1"/>
        <w:tabs>
          <w:tab w:val="right" w:leader="dot" w:pos="8306"/>
        </w:tabs>
      </w:pPr>
      <w:hyperlink w:anchor="_Toc16224" w:history="1">
        <w:r>
          <w:rPr>
            <w:rFonts w:ascii="仿宋" w:eastAsia="仿宋" w:hAnsi="仿宋" w:cs="仿宋" w:hint="eastAsia"/>
            <w:lang w:eastAsia="zh-CN"/>
          </w:rPr>
          <w:t>十一、员工满意度调查与提升策略</w:t>
        </w:r>
        <w:r>
          <w:tab/>
        </w:r>
        <w:r>
          <w:fldChar w:fldCharType="begin"/>
        </w:r>
        <w:r>
          <w:instrText xml:space="preserve"> PAGEREF _Toc16224 \h </w:instrText>
        </w:r>
        <w:r>
          <w:fldChar w:fldCharType="separate"/>
        </w:r>
        <w:r>
          <w:t>45</w:t>
        </w:r>
        <w:r>
          <w:fldChar w:fldCharType="end"/>
        </w:r>
      </w:hyperlink>
    </w:p>
    <w:p>
      <w:pPr>
        <w:pStyle w:val="TOC2"/>
        <w:tabs>
          <w:tab w:val="right" w:leader="dot" w:pos="8306"/>
        </w:tabs>
      </w:pPr>
      <w:hyperlink w:anchor="_Toc21107" w:history="1">
        <w:r>
          <w:rPr>
            <w:rFonts w:ascii="仿宋" w:eastAsia="仿宋" w:hAnsi="仿宋" w:cs="仿宋" w:hint="eastAsia"/>
            <w:lang w:eastAsia="zh-CN"/>
          </w:rPr>
          <w:t>(一)、满意度调查的设计与实施</w:t>
        </w:r>
        <w:r>
          <w:tab/>
        </w:r>
        <w:r>
          <w:fldChar w:fldCharType="begin"/>
        </w:r>
        <w:r>
          <w:instrText xml:space="preserve"> PAGEREF _Toc21107 \h </w:instrText>
        </w:r>
        <w:r>
          <w:fldChar w:fldCharType="separate"/>
        </w:r>
        <w:r>
          <w:t>45</w:t>
        </w:r>
        <w:r>
          <w:fldChar w:fldCharType="end"/>
        </w:r>
      </w:hyperlink>
    </w:p>
    <w:p>
      <w:pPr>
        <w:pStyle w:val="TOC2"/>
        <w:tabs>
          <w:tab w:val="right" w:leader="dot" w:pos="8306"/>
        </w:tabs>
      </w:pPr>
      <w:hyperlink w:anchor="_Toc15768" w:history="1">
        <w:r>
          <w:rPr>
            <w:rFonts w:ascii="仿宋" w:eastAsia="仿宋" w:hAnsi="仿宋" w:cs="仿宋" w:hint="eastAsia"/>
            <w:lang w:eastAsia="zh-CN"/>
          </w:rPr>
          <w:t>(二)、员工满意度的分析与解读</w:t>
        </w:r>
        <w:r>
          <w:tab/>
        </w:r>
        <w:r>
          <w:fldChar w:fldCharType="begin"/>
        </w:r>
        <w:r>
          <w:instrText xml:space="preserve"> PAGEREF _Toc15768 \h </w:instrText>
        </w:r>
        <w:r>
          <w:fldChar w:fldCharType="separate"/>
        </w:r>
        <w:r>
          <w:t>47</w:t>
        </w:r>
        <w:r>
          <w:fldChar w:fldCharType="end"/>
        </w:r>
      </w:hyperlink>
    </w:p>
    <w:p>
      <w:pPr>
        <w:pStyle w:val="TOC2"/>
        <w:tabs>
          <w:tab w:val="right" w:leader="dot" w:pos="8306"/>
        </w:tabs>
      </w:pPr>
      <w:hyperlink w:anchor="_Toc23227" w:history="1">
        <w:r>
          <w:rPr>
            <w:rFonts w:ascii="仿宋" w:eastAsia="仿宋" w:hAnsi="仿宋" w:cs="仿宋" w:hint="eastAsia"/>
            <w:lang w:eastAsia="zh-CN"/>
          </w:rPr>
          <w:t>(三)、提升员工满意度的措施与行动计划</w:t>
        </w:r>
        <w:r>
          <w:tab/>
        </w:r>
        <w:r>
          <w:fldChar w:fldCharType="begin"/>
        </w:r>
        <w:r>
          <w:instrText xml:space="preserve"> PAGEREF _Toc23227 \h </w:instrText>
        </w:r>
        <w:r>
          <w:fldChar w:fldCharType="separate"/>
        </w:r>
        <w:r>
          <w:t>48</w:t>
        </w:r>
        <w:r>
          <w:fldChar w:fldCharType="end"/>
        </w:r>
      </w:hyperlink>
    </w:p>
    <w:p>
      <w:pPr>
        <w:pStyle w:val="TOC1"/>
        <w:tabs>
          <w:tab w:val="right" w:leader="dot" w:pos="8306"/>
        </w:tabs>
      </w:pPr>
      <w:hyperlink w:anchor="_Toc17547" w:history="1">
        <w:r>
          <w:rPr>
            <w:rFonts w:ascii="仿宋" w:eastAsia="仿宋" w:hAnsi="仿宋" w:cs="仿宋" w:hint="eastAsia"/>
            <w:lang w:eastAsia="zh-CN"/>
          </w:rPr>
          <w:t>十二、员工职业发展教育与培训</w:t>
        </w:r>
        <w:r>
          <w:tab/>
        </w:r>
        <w:r>
          <w:fldChar w:fldCharType="begin"/>
        </w:r>
        <w:r>
          <w:instrText xml:space="preserve"> PAGEREF _Toc17547 \h </w:instrText>
        </w:r>
        <w:r>
          <w:fldChar w:fldCharType="separate"/>
        </w:r>
        <w:r>
          <w:t>50</w:t>
        </w:r>
        <w:r>
          <w:fldChar w:fldCharType="end"/>
        </w:r>
      </w:hyperlink>
    </w:p>
    <w:p>
      <w:pPr>
        <w:pStyle w:val="TOC2"/>
        <w:tabs>
          <w:tab w:val="right" w:leader="dot" w:pos="8306"/>
        </w:tabs>
      </w:pPr>
      <w:hyperlink w:anchor="_Toc27810" w:history="1">
        <w:r>
          <w:rPr>
            <w:rFonts w:ascii="仿宋" w:eastAsia="仿宋" w:hAnsi="仿宋" w:cs="仿宋" w:hint="eastAsia"/>
            <w:lang w:eastAsia="zh-CN"/>
          </w:rPr>
          <w:t>(一)、职业发展教育的目标与实施策略</w:t>
        </w:r>
        <w:r>
          <w:tab/>
        </w:r>
        <w:r>
          <w:fldChar w:fldCharType="begin"/>
        </w:r>
        <w:r>
          <w:instrText xml:space="preserve"> PAGEREF _Toc27810 \h </w:instrText>
        </w:r>
        <w:r>
          <w:fldChar w:fldCharType="separate"/>
        </w:r>
        <w:r>
          <w:t>50</w:t>
        </w:r>
        <w:r>
          <w:fldChar w:fldCharType="end"/>
        </w:r>
      </w:hyperlink>
    </w:p>
    <w:p>
      <w:pPr>
        <w:pStyle w:val="TOC2"/>
        <w:tabs>
          <w:tab w:val="right" w:leader="dot" w:pos="8306"/>
        </w:tabs>
      </w:pPr>
      <w:hyperlink w:anchor="_Toc2104" w:history="1">
        <w:r>
          <w:rPr>
            <w:rFonts w:ascii="仿宋" w:eastAsia="仿宋" w:hAnsi="仿宋" w:cs="仿宋" w:hint="eastAsia"/>
            <w:lang w:eastAsia="zh-CN"/>
          </w:rPr>
          <w:t>(二)、培训计划的设计与实施步骤</w:t>
        </w:r>
        <w:r>
          <w:tab/>
        </w:r>
        <w:r>
          <w:fldChar w:fldCharType="begin"/>
        </w:r>
        <w:r>
          <w:instrText xml:space="preserve"> PAGEREF _Toc2104 \h </w:instrText>
        </w:r>
        <w:r>
          <w:fldChar w:fldCharType="separate"/>
        </w:r>
        <w:r>
          <w:t>51</w:t>
        </w:r>
        <w:r>
          <w:fldChar w:fldCharType="end"/>
        </w:r>
      </w:hyperlink>
    </w:p>
    <w:p>
      <w:pPr>
        <w:pStyle w:val="TOC2"/>
        <w:tabs>
          <w:tab w:val="right" w:leader="dot" w:pos="8306"/>
        </w:tabs>
      </w:pPr>
      <w:hyperlink w:anchor="_Toc27791" w:history="1">
        <w:r>
          <w:rPr>
            <w:rFonts w:ascii="仿宋" w:eastAsia="仿宋" w:hAnsi="仿宋" w:cs="仿宋" w:hint="eastAsia"/>
            <w:lang w:eastAsia="zh-CN"/>
          </w:rPr>
          <w:t>(三)、培训效果的评估与反馈机制</w:t>
        </w:r>
        <w:r>
          <w:tab/>
        </w:r>
        <w:r>
          <w:fldChar w:fldCharType="begin"/>
        </w:r>
        <w:r>
          <w:instrText xml:space="preserve"> PAGEREF _Toc27791 \h </w:instrText>
        </w:r>
        <w:r>
          <w:fldChar w:fldCharType="separate"/>
        </w:r>
        <w:r>
          <w:t>52</w:t>
        </w:r>
        <w:r>
          <w:fldChar w:fldCharType="end"/>
        </w:r>
      </w:hyperlink>
    </w:p>
    <w:p>
      <w:pPr>
        <w:pStyle w:val="TOC1"/>
        <w:tabs>
          <w:tab w:val="right" w:leader="dot" w:pos="8306"/>
        </w:tabs>
      </w:pPr>
      <w:hyperlink w:anchor="_Toc559" w:history="1">
        <w:r>
          <w:rPr>
            <w:rFonts w:ascii="仿宋" w:eastAsia="仿宋" w:hAnsi="仿宋" w:cs="仿宋" w:hint="eastAsia"/>
            <w:lang w:eastAsia="zh-CN"/>
          </w:rPr>
          <w:t>十三、员工离职率分析与降低措施</w:t>
        </w:r>
        <w:r>
          <w:tab/>
        </w:r>
        <w:r>
          <w:fldChar w:fldCharType="begin"/>
        </w:r>
        <w:r>
          <w:instrText xml:space="preserve"> PAGEREF _Toc559 \h </w:instrText>
        </w:r>
        <w:r>
          <w:fldChar w:fldCharType="separate"/>
        </w:r>
        <w:r>
          <w:t>52</w:t>
        </w:r>
        <w:r>
          <w:fldChar w:fldCharType="end"/>
        </w:r>
      </w:hyperlink>
    </w:p>
    <w:p>
      <w:pPr>
        <w:pStyle w:val="TOC2"/>
        <w:tabs>
          <w:tab w:val="right" w:leader="dot" w:pos="8306"/>
        </w:tabs>
      </w:pPr>
      <w:hyperlink w:anchor="_Toc403" w:history="1">
        <w:r>
          <w:rPr>
            <w:rFonts w:ascii="仿宋" w:eastAsia="仿宋" w:hAnsi="仿宋" w:cs="仿宋" w:hint="eastAsia"/>
            <w:lang w:eastAsia="zh-CN"/>
          </w:rPr>
          <w:t>(一)、离职率分析的方法与工具</w:t>
        </w:r>
        <w:r>
          <w:tab/>
        </w:r>
        <w:r>
          <w:fldChar w:fldCharType="begin"/>
        </w:r>
        <w:r>
          <w:instrText xml:space="preserve"> PAGEREF _Toc403 \h </w:instrText>
        </w:r>
        <w:r>
          <w:fldChar w:fldCharType="separate"/>
        </w:r>
        <w:r>
          <w:t>52</w:t>
        </w:r>
        <w:r>
          <w:fldChar w:fldCharType="end"/>
        </w:r>
      </w:hyperlink>
    </w:p>
    <w:p>
      <w:pPr>
        <w:pStyle w:val="TOC2"/>
        <w:tabs>
          <w:tab w:val="right" w:leader="dot" w:pos="8306"/>
        </w:tabs>
      </w:pPr>
      <w:hyperlink w:anchor="_Toc27149" w:history="1">
        <w:r>
          <w:rPr>
            <w:rFonts w:ascii="仿宋" w:eastAsia="仿宋" w:hAnsi="仿宋" w:cs="仿宋" w:hint="eastAsia"/>
            <w:lang w:eastAsia="zh-CN"/>
          </w:rPr>
          <w:t>(二)、离职原因的调查与对策制定</w:t>
        </w:r>
        <w:r>
          <w:tab/>
        </w:r>
        <w:r>
          <w:fldChar w:fldCharType="begin"/>
        </w:r>
        <w:r>
          <w:instrText xml:space="preserve"> PAGEREF _Toc27149 \h </w:instrText>
        </w:r>
        <w:r>
          <w:fldChar w:fldCharType="separate"/>
        </w:r>
        <w:r>
          <w:t>53</w:t>
        </w:r>
        <w:r>
          <w:fldChar w:fldCharType="end"/>
        </w:r>
      </w:hyperlink>
    </w:p>
    <w:p>
      <w:pPr>
        <w:pStyle w:val="TOC2"/>
        <w:tabs>
          <w:tab w:val="right" w:leader="dot" w:pos="8306"/>
        </w:tabs>
      </w:pPr>
      <w:hyperlink w:anchor="_Toc18011" w:history="1">
        <w:r>
          <w:rPr>
            <w:rFonts w:ascii="仿宋" w:eastAsia="仿宋" w:hAnsi="仿宋" w:cs="仿宋" w:hint="eastAsia"/>
            <w:lang w:eastAsia="zh-CN"/>
          </w:rPr>
          <w:t>(三)、降低离职率的策略与实践</w:t>
        </w:r>
        <w:r>
          <w:tab/>
        </w:r>
        <w:r>
          <w:fldChar w:fldCharType="begin"/>
        </w:r>
        <w:r>
          <w:instrText xml:space="preserve"> PAGEREF _Toc18011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运动场馆灯具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1090"/>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1120"/>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3831"/>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5312"/>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9000"/>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1768"/>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设施增设：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9212"/>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29367"/>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运动场馆灯具行业进行新材料、新工艺、新产品的研发，以促进整个运动场馆灯具行业的结构调整和转型升级。这一系列政策的实施为运动场馆灯具行业提供了有力的支持，有助于运动场馆灯具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运动场馆灯具行业提供了增长的空间，同时，逐步升级的消费需求也促使运动场馆灯具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运动场馆灯具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22481"/>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11025"/>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20"/>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8053"/>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公司计划邀请合作伙伴参与项目投资，共同分享项目的发展成果。通过与运动场馆灯具行业内有实力、资源丰富的合作伙伴达成合作协议，实现资源共享、风险分担，提高项目的整体实力。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5506"/>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6749"/>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9176"/>
      <w:r>
        <w:rPr>
          <w:rFonts w:ascii="仿宋" w:eastAsia="仿宋" w:hAnsi="仿宋" w:cs="仿宋" w:hint="eastAsia"/>
          <w:sz w:val="28"/>
          <w:lang w:eastAsia="zh-CN"/>
        </w:rPr>
        <w:t>三、运动场馆灯具行业背景分析</w:t>
      </w:r>
      <w:bookmarkEnd w:id="16"/>
    </w:p>
    <w:p>
      <w:pPr>
        <w:pStyle w:val="Heading2"/>
        <w:rPr>
          <w:rFonts w:ascii="仿宋" w:eastAsia="仿宋" w:hAnsi="仿宋" w:cs="仿宋" w:hint="eastAsia"/>
          <w:lang w:eastAsia="zh-CN"/>
        </w:rPr>
      </w:pPr>
      <w:bookmarkStart w:id="17" w:name="_Toc6611"/>
      <w:r>
        <w:rPr>
          <w:rFonts w:ascii="仿宋" w:eastAsia="仿宋" w:hAnsi="仿宋" w:cs="仿宋" w:hint="eastAsia"/>
          <w:lang w:eastAsia="zh-CN"/>
        </w:rPr>
        <w:t>(一)、运动场馆灯具行业背景分析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运动场馆灯具行业是一个充满活力且不断演变的领域。近年来，该运动场馆灯具行业经历了显著的增长，这一增长主要受益于多方面的推动因素，尤其是技术创新和市场需求的持续增加。技术创新为运动场馆灯具行业带来了新的商业模式和解决方案，而不断增长的市场需求则推动了运动场馆灯具行业的整体扩张。这使得 运动场馆灯具行业成为当前经济中备受关注的一个重要组成部分。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动场馆灯具行业的市场规模持续扩大，预计未来几年仍将保持良好的增长势头。这一趋势得益于多种因素，其中包括数字化转型、全球化市场和消费者需求的多样化。数字化转型推动了运动场馆灯具行业内各个环节的效率提升，全球化市场为企业提供了更广阔的业务机会，而消费者需求的多样化则促使运动场馆灯具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运动场馆灯具行业呈现激烈的竞争格局，主要由一些领先的企业主导市场。这些企业通常在创新、市场份额和客户忠诚度等方面表现出强大的竞争力。随着运动场馆灯具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场馆灯具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技术创新是推动 运动场馆灯具行业发展的关键因素之一。新技术的引入，如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运动场馆灯具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运动场馆灯具行业仍然充满挑战和机遇。随着全球经济的发展和技术的不断进步，运动场馆灯具行业参与者将面临着更多的发展机会。然而，需要时刻保持敏锐的市场洞察，灵活调整战略，以适应变化中的环境。对于 运动场馆灯具行业的未来，持乐观但谨慎的态度，不断优化业务模式和提升核心竞争力是至关重要的。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8" w:name="_Toc12530"/>
      <w:r>
        <w:rPr>
          <w:rFonts w:ascii="仿宋" w:eastAsia="仿宋" w:hAnsi="仿宋" w:cs="仿宋" w:hint="eastAsia"/>
          <w:sz w:val="28"/>
          <w:lang w:eastAsia="zh-CN"/>
        </w:rPr>
        <w:t>四、薪酬制度管理</w:t>
      </w:r>
      <w:bookmarkEnd w:id="18"/>
    </w:p>
    <w:p>
      <w:pPr>
        <w:pStyle w:val="Heading2"/>
        <w:rPr>
          <w:rFonts w:ascii="仿宋" w:eastAsia="仿宋" w:hAnsi="仿宋" w:cs="仿宋" w:hint="eastAsia"/>
          <w:lang w:eastAsia="zh-CN"/>
        </w:rPr>
      </w:pPr>
      <w:bookmarkStart w:id="19" w:name="_Toc27858"/>
      <w:r>
        <w:rPr>
          <w:rFonts w:ascii="仿宋" w:eastAsia="仿宋" w:hAnsi="仿宋" w:cs="仿宋" w:hint="eastAsia"/>
          <w:lang w:eastAsia="zh-CN"/>
        </w:rPr>
        <w:t>(一)、薪酬管理制度</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运动场馆灯具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12325"/>
      <w:r>
        <w:rPr>
          <w:rFonts w:ascii="仿宋" w:eastAsia="仿宋" w:hAnsi="仿宋" w:cs="仿宋" w:hint="eastAsia"/>
          <w:sz w:val="28"/>
          <w:lang w:eastAsia="zh-CN"/>
        </w:rPr>
        <w:t>(二)、奖金制度的制定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奖励员工参与和完成相关技能培训，提高员工的专业素养。设立明确的培训计划和奖金发放标准，鼓励员工持续学习和提升自身技能，以适应市场和运动场馆灯具行业的变化。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0804"/>
      <w:r>
        <w:rPr>
          <w:rFonts w:ascii="仿宋" w:eastAsia="仿宋" w:hAnsi="仿宋" w:cs="仿宋" w:hint="eastAsia"/>
          <w:sz w:val="28"/>
          <w:lang w:eastAsia="zh-CN"/>
        </w:rPr>
        <w:t>(三)、岗位薪酬体系设计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https://d.book118.com/128111105023006032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运动场馆灯具行业员工职业发展规划与管理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DB3385"/>
    <w:rsid w:val="76DB33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12811110502300603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2023-12-18T12:38:00Z</dcterms:created>
  <dcterms:modified xsi:type="dcterms:W3CDTF">2023-12-18T12:38:36Z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612EEE8600D84154A9BAC650EFF1CFED_11</vt:lpwstr>
  </property>
  <property fmtid="{D5CDD505-2E9C-101B-9397-08002B2CF9AE}" pid="3" name="KSOProductBuildVer">
    <vt:lpwstr>2052-12.1.0.16120</vt:lpwstr>
  </property>
</Properties>
</file>