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高速型数控铣床或数控仿形铣床项目规划设计方案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2" w:history="1">
        <w:r>
          <w:rPr>
            <w:rFonts w:ascii="仿宋" w:eastAsia="仿宋" w:hAnsi="仿宋" w:cs="仿宋" w:hint="eastAsia"/>
            <w:lang w:eastAsia="zh-CN"/>
          </w:rPr>
          <w:t>前言</w:t>
        </w:r>
        <w:r>
          <w:tab/>
        </w:r>
        <w:r>
          <w:fldChar w:fldCharType="begin"/>
        </w:r>
        <w:r>
          <w:instrText xml:space="preserve"> PAGEREF _Toc15882 \h </w:instrText>
        </w:r>
        <w:r>
          <w:fldChar w:fldCharType="separate"/>
        </w:r>
        <w:r>
          <w:t>3</w:t>
        </w:r>
        <w:r>
          <w:fldChar w:fldCharType="end"/>
        </w:r>
      </w:hyperlink>
    </w:p>
    <w:p>
      <w:pPr>
        <w:pStyle w:val="TOC1"/>
        <w:tabs>
          <w:tab w:val="right" w:leader="dot" w:pos="8306"/>
        </w:tabs>
      </w:pPr>
      <w:hyperlink w:anchor="_Toc16606" w:history="1">
        <w:r>
          <w:rPr>
            <w:rFonts w:ascii="仿宋" w:eastAsia="仿宋" w:hAnsi="仿宋" w:cs="仿宋" w:hint="eastAsia"/>
            <w:lang w:eastAsia="zh-CN"/>
          </w:rPr>
          <w:t>一、市场分析、调研</w:t>
        </w:r>
        <w:r>
          <w:tab/>
        </w:r>
        <w:r>
          <w:fldChar w:fldCharType="begin"/>
        </w:r>
        <w:r>
          <w:instrText xml:space="preserve"> PAGEREF _Toc16606 \h </w:instrText>
        </w:r>
        <w:r>
          <w:fldChar w:fldCharType="separate"/>
        </w:r>
        <w:r>
          <w:t>3</w:t>
        </w:r>
        <w:r>
          <w:fldChar w:fldCharType="end"/>
        </w:r>
      </w:hyperlink>
    </w:p>
    <w:p>
      <w:pPr>
        <w:pStyle w:val="TOC2"/>
        <w:tabs>
          <w:tab w:val="right" w:leader="dot" w:pos="8306"/>
        </w:tabs>
      </w:pPr>
      <w:hyperlink w:anchor="_Toc5246" w:history="1">
        <w:r>
          <w:rPr>
            <w:rFonts w:ascii="仿宋" w:eastAsia="仿宋" w:hAnsi="仿宋" w:cs="仿宋" w:hint="eastAsia"/>
            <w:lang w:eastAsia="zh-CN"/>
          </w:rPr>
          <w:t>(一)、高速型数控铣床或数控仿形铣床行业分析</w:t>
        </w:r>
        <w:r>
          <w:tab/>
        </w:r>
        <w:r>
          <w:fldChar w:fldCharType="begin"/>
        </w:r>
        <w:r>
          <w:instrText xml:space="preserve"> PAGEREF _Toc5246 \h </w:instrText>
        </w:r>
        <w:r>
          <w:fldChar w:fldCharType="separate"/>
        </w:r>
        <w:r>
          <w:t>3</w:t>
        </w:r>
        <w:r>
          <w:fldChar w:fldCharType="end"/>
        </w:r>
      </w:hyperlink>
    </w:p>
    <w:p>
      <w:pPr>
        <w:pStyle w:val="TOC2"/>
        <w:tabs>
          <w:tab w:val="right" w:leader="dot" w:pos="8306"/>
        </w:tabs>
      </w:pPr>
      <w:hyperlink w:anchor="_Toc19322" w:history="1">
        <w:r>
          <w:rPr>
            <w:rFonts w:ascii="仿宋" w:eastAsia="仿宋" w:hAnsi="仿宋" w:cs="仿宋" w:hint="eastAsia"/>
            <w:lang w:eastAsia="zh-CN"/>
          </w:rPr>
          <w:t>(二)、高速型数控铣床或数控仿形铣床市场分析预测</w:t>
        </w:r>
        <w:r>
          <w:tab/>
        </w:r>
        <w:r>
          <w:fldChar w:fldCharType="begin"/>
        </w:r>
        <w:r>
          <w:instrText xml:space="preserve"> PAGEREF _Toc19322 \h </w:instrText>
        </w:r>
        <w:r>
          <w:fldChar w:fldCharType="separate"/>
        </w:r>
        <w:r>
          <w:t>4</w:t>
        </w:r>
        <w:r>
          <w:fldChar w:fldCharType="end"/>
        </w:r>
      </w:hyperlink>
    </w:p>
    <w:p>
      <w:pPr>
        <w:pStyle w:val="TOC1"/>
        <w:tabs>
          <w:tab w:val="right" w:leader="dot" w:pos="8306"/>
        </w:tabs>
      </w:pPr>
      <w:hyperlink w:anchor="_Toc32352" w:history="1">
        <w:r>
          <w:rPr>
            <w:rFonts w:ascii="仿宋" w:eastAsia="仿宋" w:hAnsi="仿宋" w:cs="仿宋" w:hint="eastAsia"/>
            <w:lang w:eastAsia="zh-CN"/>
          </w:rPr>
          <w:t>二、高速型数控铣床或数控仿形铣床项目绩效评估</w:t>
        </w:r>
        <w:r>
          <w:tab/>
        </w:r>
        <w:r>
          <w:fldChar w:fldCharType="begin"/>
        </w:r>
        <w:r>
          <w:instrText xml:space="preserve"> PAGEREF _Toc32352 \h </w:instrText>
        </w:r>
        <w:r>
          <w:fldChar w:fldCharType="separate"/>
        </w:r>
        <w:r>
          <w:t>5</w:t>
        </w:r>
        <w:r>
          <w:fldChar w:fldCharType="end"/>
        </w:r>
      </w:hyperlink>
    </w:p>
    <w:p>
      <w:pPr>
        <w:pStyle w:val="TOC2"/>
        <w:tabs>
          <w:tab w:val="right" w:leader="dot" w:pos="8306"/>
        </w:tabs>
      </w:pPr>
      <w:hyperlink w:anchor="_Toc21967" w:history="1">
        <w:r>
          <w:rPr>
            <w:rFonts w:ascii="仿宋" w:eastAsia="仿宋" w:hAnsi="仿宋" w:cs="仿宋" w:hint="eastAsia"/>
            <w:lang w:eastAsia="zh-CN"/>
          </w:rPr>
          <w:t>(一)、绩效评估指标</w:t>
        </w:r>
        <w:r>
          <w:tab/>
        </w:r>
        <w:r>
          <w:fldChar w:fldCharType="begin"/>
        </w:r>
        <w:r>
          <w:instrText xml:space="preserve"> PAGEREF _Toc21967 \h </w:instrText>
        </w:r>
        <w:r>
          <w:fldChar w:fldCharType="separate"/>
        </w:r>
        <w:r>
          <w:t>5</w:t>
        </w:r>
        <w:r>
          <w:fldChar w:fldCharType="end"/>
        </w:r>
      </w:hyperlink>
    </w:p>
    <w:p>
      <w:pPr>
        <w:pStyle w:val="TOC2"/>
        <w:tabs>
          <w:tab w:val="right" w:leader="dot" w:pos="8306"/>
        </w:tabs>
      </w:pPr>
      <w:hyperlink w:anchor="_Toc22542" w:history="1">
        <w:r>
          <w:rPr>
            <w:rFonts w:ascii="仿宋" w:eastAsia="仿宋" w:hAnsi="仿宋" w:cs="仿宋" w:hint="eastAsia"/>
            <w:lang w:eastAsia="zh-CN"/>
          </w:rPr>
          <w:t>(二)、绩效评估方法</w:t>
        </w:r>
        <w:r>
          <w:tab/>
        </w:r>
        <w:r>
          <w:fldChar w:fldCharType="begin"/>
        </w:r>
        <w:r>
          <w:instrText xml:space="preserve"> PAGEREF _Toc22542 \h </w:instrText>
        </w:r>
        <w:r>
          <w:fldChar w:fldCharType="separate"/>
        </w:r>
        <w:r>
          <w:t>6</w:t>
        </w:r>
        <w:r>
          <w:fldChar w:fldCharType="end"/>
        </w:r>
      </w:hyperlink>
    </w:p>
    <w:p>
      <w:pPr>
        <w:pStyle w:val="TOC2"/>
        <w:tabs>
          <w:tab w:val="right" w:leader="dot" w:pos="8306"/>
        </w:tabs>
      </w:pPr>
      <w:hyperlink w:anchor="_Toc27869" w:history="1">
        <w:r>
          <w:rPr>
            <w:rFonts w:ascii="仿宋" w:eastAsia="仿宋" w:hAnsi="仿宋" w:cs="仿宋" w:hint="eastAsia"/>
            <w:lang w:eastAsia="zh-CN"/>
          </w:rPr>
          <w:t>(三)、绩效评估周期</w:t>
        </w:r>
        <w:r>
          <w:tab/>
        </w:r>
        <w:r>
          <w:fldChar w:fldCharType="begin"/>
        </w:r>
        <w:r>
          <w:instrText xml:space="preserve"> PAGEREF _Toc27869 \h </w:instrText>
        </w:r>
        <w:r>
          <w:fldChar w:fldCharType="separate"/>
        </w:r>
        <w:r>
          <w:t>7</w:t>
        </w:r>
        <w:r>
          <w:fldChar w:fldCharType="end"/>
        </w:r>
      </w:hyperlink>
    </w:p>
    <w:p>
      <w:pPr>
        <w:pStyle w:val="TOC1"/>
        <w:tabs>
          <w:tab w:val="right" w:leader="dot" w:pos="8306"/>
        </w:tabs>
      </w:pPr>
      <w:hyperlink w:anchor="_Toc31800" w:history="1">
        <w:r>
          <w:rPr>
            <w:rFonts w:ascii="仿宋" w:eastAsia="仿宋" w:hAnsi="仿宋" w:cs="仿宋" w:hint="eastAsia"/>
            <w:lang w:eastAsia="zh-CN"/>
          </w:rPr>
          <w:t>三、高速型数控铣床或数控仿形铣床项目选址可行性分析</w:t>
        </w:r>
        <w:r>
          <w:tab/>
        </w:r>
        <w:r>
          <w:fldChar w:fldCharType="begin"/>
        </w:r>
        <w:r>
          <w:instrText xml:space="preserve"> PAGEREF _Toc31800 \h </w:instrText>
        </w:r>
        <w:r>
          <w:fldChar w:fldCharType="separate"/>
        </w:r>
        <w:r>
          <w:t>9</w:t>
        </w:r>
        <w:r>
          <w:fldChar w:fldCharType="end"/>
        </w:r>
      </w:hyperlink>
    </w:p>
    <w:p>
      <w:pPr>
        <w:pStyle w:val="TOC2"/>
        <w:tabs>
          <w:tab w:val="right" w:leader="dot" w:pos="8306"/>
        </w:tabs>
      </w:pPr>
      <w:hyperlink w:anchor="_Toc17280" w:history="1">
        <w:r>
          <w:rPr>
            <w:rFonts w:ascii="仿宋" w:eastAsia="仿宋" w:hAnsi="仿宋" w:cs="仿宋" w:hint="eastAsia"/>
            <w:lang w:eastAsia="zh-CN"/>
          </w:rPr>
          <w:t>(一)、高速型数控铣床或数控仿形铣床项目选址</w:t>
        </w:r>
        <w:r>
          <w:tab/>
        </w:r>
        <w:r>
          <w:fldChar w:fldCharType="begin"/>
        </w:r>
        <w:r>
          <w:instrText xml:space="preserve"> PAGEREF _Toc17280 \h </w:instrText>
        </w:r>
        <w:r>
          <w:fldChar w:fldCharType="separate"/>
        </w:r>
        <w:r>
          <w:t>9</w:t>
        </w:r>
        <w:r>
          <w:fldChar w:fldCharType="end"/>
        </w:r>
      </w:hyperlink>
    </w:p>
    <w:p>
      <w:pPr>
        <w:pStyle w:val="TOC2"/>
        <w:tabs>
          <w:tab w:val="right" w:leader="dot" w:pos="8306"/>
        </w:tabs>
      </w:pPr>
      <w:hyperlink w:anchor="_Toc12687" w:history="1">
        <w:r>
          <w:rPr>
            <w:rFonts w:ascii="仿宋" w:eastAsia="仿宋" w:hAnsi="仿宋" w:cs="仿宋" w:hint="eastAsia"/>
            <w:lang w:eastAsia="zh-CN"/>
          </w:rPr>
          <w:t>(二)、用地控制指标</w:t>
        </w:r>
        <w:r>
          <w:tab/>
        </w:r>
        <w:r>
          <w:fldChar w:fldCharType="begin"/>
        </w:r>
        <w:r>
          <w:instrText xml:space="preserve"> PAGEREF _Toc12687 \h </w:instrText>
        </w:r>
        <w:r>
          <w:fldChar w:fldCharType="separate"/>
        </w:r>
        <w:r>
          <w:t>9</w:t>
        </w:r>
        <w:r>
          <w:fldChar w:fldCharType="end"/>
        </w:r>
      </w:hyperlink>
    </w:p>
    <w:p>
      <w:pPr>
        <w:pStyle w:val="TOC2"/>
        <w:tabs>
          <w:tab w:val="right" w:leader="dot" w:pos="8306"/>
        </w:tabs>
      </w:pPr>
      <w:hyperlink w:anchor="_Toc28638" w:history="1">
        <w:r>
          <w:rPr>
            <w:rFonts w:ascii="仿宋" w:eastAsia="仿宋" w:hAnsi="仿宋" w:cs="仿宋" w:hint="eastAsia"/>
            <w:lang w:eastAsia="zh-CN"/>
          </w:rPr>
          <w:t>(三)、节约用地措施</w:t>
        </w:r>
        <w:r>
          <w:tab/>
        </w:r>
        <w:r>
          <w:fldChar w:fldCharType="begin"/>
        </w:r>
        <w:r>
          <w:instrText xml:space="preserve"> PAGEREF _Toc28638 \h </w:instrText>
        </w:r>
        <w:r>
          <w:fldChar w:fldCharType="separate"/>
        </w:r>
        <w:r>
          <w:t>11</w:t>
        </w:r>
        <w:r>
          <w:fldChar w:fldCharType="end"/>
        </w:r>
      </w:hyperlink>
    </w:p>
    <w:p>
      <w:pPr>
        <w:pStyle w:val="TOC2"/>
        <w:tabs>
          <w:tab w:val="right" w:leader="dot" w:pos="8306"/>
        </w:tabs>
      </w:pPr>
      <w:hyperlink w:anchor="_Toc24305" w:history="1">
        <w:r>
          <w:rPr>
            <w:rFonts w:ascii="仿宋" w:eastAsia="仿宋" w:hAnsi="仿宋" w:cs="仿宋" w:hint="eastAsia"/>
            <w:lang w:eastAsia="zh-CN"/>
          </w:rPr>
          <w:t>(四)、总图布置方案</w:t>
        </w:r>
        <w:r>
          <w:tab/>
        </w:r>
        <w:r>
          <w:fldChar w:fldCharType="begin"/>
        </w:r>
        <w:r>
          <w:instrText xml:space="preserve"> PAGEREF _Toc24305 \h </w:instrText>
        </w:r>
        <w:r>
          <w:fldChar w:fldCharType="separate"/>
        </w:r>
        <w:r>
          <w:t>12</w:t>
        </w:r>
        <w:r>
          <w:fldChar w:fldCharType="end"/>
        </w:r>
      </w:hyperlink>
    </w:p>
    <w:p>
      <w:pPr>
        <w:pStyle w:val="TOC2"/>
        <w:tabs>
          <w:tab w:val="right" w:leader="dot" w:pos="8306"/>
        </w:tabs>
      </w:pPr>
      <w:hyperlink w:anchor="_Toc2402" w:history="1">
        <w:r>
          <w:rPr>
            <w:rFonts w:ascii="仿宋" w:eastAsia="仿宋" w:hAnsi="仿宋" w:cs="仿宋" w:hint="eastAsia"/>
            <w:lang w:eastAsia="zh-CN"/>
          </w:rPr>
          <w:t>(五)、选址综合评价</w:t>
        </w:r>
        <w:r>
          <w:tab/>
        </w:r>
        <w:r>
          <w:fldChar w:fldCharType="begin"/>
        </w:r>
        <w:r>
          <w:instrText xml:space="preserve"> PAGEREF _Toc2402 \h </w:instrText>
        </w:r>
        <w:r>
          <w:fldChar w:fldCharType="separate"/>
        </w:r>
        <w:r>
          <w:t>13</w:t>
        </w:r>
        <w:r>
          <w:fldChar w:fldCharType="end"/>
        </w:r>
      </w:hyperlink>
    </w:p>
    <w:p>
      <w:pPr>
        <w:pStyle w:val="TOC1"/>
        <w:tabs>
          <w:tab w:val="right" w:leader="dot" w:pos="8306"/>
        </w:tabs>
      </w:pPr>
      <w:hyperlink w:anchor="_Toc512" w:history="1">
        <w:r>
          <w:rPr>
            <w:rFonts w:ascii="仿宋" w:eastAsia="仿宋" w:hAnsi="仿宋" w:cs="仿宋" w:hint="eastAsia"/>
            <w:lang w:eastAsia="zh-CN"/>
          </w:rPr>
          <w:t>四、高速型数控铣床或数控仿形铣床项目建设背景及必要性分析</w:t>
        </w:r>
        <w:r>
          <w:tab/>
        </w:r>
        <w:r>
          <w:fldChar w:fldCharType="begin"/>
        </w:r>
        <w:r>
          <w:instrText xml:space="preserve"> PAGEREF _Toc512 \h </w:instrText>
        </w:r>
        <w:r>
          <w:fldChar w:fldCharType="separate"/>
        </w:r>
        <w:r>
          <w:t>15</w:t>
        </w:r>
        <w:r>
          <w:fldChar w:fldCharType="end"/>
        </w:r>
      </w:hyperlink>
    </w:p>
    <w:p>
      <w:pPr>
        <w:pStyle w:val="TOC2"/>
        <w:tabs>
          <w:tab w:val="right" w:leader="dot" w:pos="8306"/>
        </w:tabs>
      </w:pPr>
      <w:hyperlink w:anchor="_Toc21384" w:history="1">
        <w:r>
          <w:rPr>
            <w:rFonts w:ascii="仿宋" w:eastAsia="仿宋" w:hAnsi="仿宋" w:cs="仿宋" w:hint="eastAsia"/>
            <w:lang w:eastAsia="zh-CN"/>
          </w:rPr>
          <w:t>(一)、高速型数控铣床或数控仿形铣床项目背景分析</w:t>
        </w:r>
        <w:r>
          <w:tab/>
        </w:r>
        <w:r>
          <w:fldChar w:fldCharType="begin"/>
        </w:r>
        <w:r>
          <w:instrText xml:space="preserve"> PAGEREF _Toc21384 \h </w:instrText>
        </w:r>
        <w:r>
          <w:fldChar w:fldCharType="separate"/>
        </w:r>
        <w:r>
          <w:t>15</w:t>
        </w:r>
        <w:r>
          <w:fldChar w:fldCharType="end"/>
        </w:r>
      </w:hyperlink>
    </w:p>
    <w:p>
      <w:pPr>
        <w:pStyle w:val="TOC2"/>
        <w:tabs>
          <w:tab w:val="right" w:leader="dot" w:pos="8306"/>
        </w:tabs>
      </w:pPr>
      <w:hyperlink w:anchor="_Toc824" w:history="1">
        <w:r>
          <w:rPr>
            <w:rFonts w:ascii="仿宋" w:eastAsia="仿宋" w:hAnsi="仿宋" w:cs="仿宋" w:hint="eastAsia"/>
            <w:lang w:eastAsia="zh-CN"/>
          </w:rPr>
          <w:t>(二)、高速型数控铣床或数控仿形铣床项目建设必要性分析</w:t>
        </w:r>
        <w:r>
          <w:tab/>
        </w:r>
        <w:r>
          <w:fldChar w:fldCharType="begin"/>
        </w:r>
        <w:r>
          <w:instrText xml:space="preserve"> PAGEREF _Toc824 \h </w:instrText>
        </w:r>
        <w:r>
          <w:fldChar w:fldCharType="separate"/>
        </w:r>
        <w:r>
          <w:t>17</w:t>
        </w:r>
        <w:r>
          <w:fldChar w:fldCharType="end"/>
        </w:r>
      </w:hyperlink>
    </w:p>
    <w:p>
      <w:pPr>
        <w:pStyle w:val="TOC1"/>
        <w:tabs>
          <w:tab w:val="right" w:leader="dot" w:pos="8306"/>
        </w:tabs>
      </w:pPr>
      <w:hyperlink w:anchor="_Toc17409" w:history="1">
        <w:r>
          <w:rPr>
            <w:rFonts w:ascii="仿宋" w:eastAsia="仿宋" w:hAnsi="仿宋" w:cs="仿宋" w:hint="eastAsia"/>
            <w:lang w:eastAsia="zh-CN"/>
          </w:rPr>
          <w:t>五、高速型数控铣床或数控仿形铣床项目文档管理</w:t>
        </w:r>
        <w:r>
          <w:tab/>
        </w:r>
        <w:r>
          <w:fldChar w:fldCharType="begin"/>
        </w:r>
        <w:r>
          <w:instrText xml:space="preserve"> PAGEREF _Toc17409 \h </w:instrText>
        </w:r>
        <w:r>
          <w:fldChar w:fldCharType="separate"/>
        </w:r>
        <w:r>
          <w:t>18</w:t>
        </w:r>
        <w:r>
          <w:fldChar w:fldCharType="end"/>
        </w:r>
      </w:hyperlink>
    </w:p>
    <w:p>
      <w:pPr>
        <w:pStyle w:val="TOC2"/>
        <w:tabs>
          <w:tab w:val="right" w:leader="dot" w:pos="8306"/>
        </w:tabs>
      </w:pPr>
      <w:hyperlink w:anchor="_Toc7177" w:history="1">
        <w:r>
          <w:rPr>
            <w:rFonts w:ascii="仿宋" w:eastAsia="仿宋" w:hAnsi="仿宋" w:cs="仿宋" w:hint="eastAsia"/>
            <w:lang w:eastAsia="zh-CN"/>
          </w:rPr>
          <w:t>(一)、文档编制与审查</w:t>
        </w:r>
        <w:r>
          <w:tab/>
        </w:r>
        <w:r>
          <w:fldChar w:fldCharType="begin"/>
        </w:r>
        <w:r>
          <w:instrText xml:space="preserve"> PAGEREF _Toc7177 \h </w:instrText>
        </w:r>
        <w:r>
          <w:fldChar w:fldCharType="separate"/>
        </w:r>
        <w:r>
          <w:t>18</w:t>
        </w:r>
        <w:r>
          <w:fldChar w:fldCharType="end"/>
        </w:r>
      </w:hyperlink>
    </w:p>
    <w:p>
      <w:pPr>
        <w:pStyle w:val="TOC2"/>
        <w:tabs>
          <w:tab w:val="right" w:leader="dot" w:pos="8306"/>
        </w:tabs>
      </w:pPr>
      <w:hyperlink w:anchor="_Toc26359" w:history="1">
        <w:r>
          <w:rPr>
            <w:rFonts w:ascii="仿宋" w:eastAsia="仿宋" w:hAnsi="仿宋" w:cs="仿宋" w:hint="eastAsia"/>
            <w:lang w:eastAsia="zh-CN"/>
          </w:rPr>
          <w:t>(二)、文档发布与分发</w:t>
        </w:r>
        <w:r>
          <w:tab/>
        </w:r>
        <w:r>
          <w:fldChar w:fldCharType="begin"/>
        </w:r>
        <w:r>
          <w:instrText xml:space="preserve"> PAGEREF _Toc26359 \h </w:instrText>
        </w:r>
        <w:r>
          <w:fldChar w:fldCharType="separate"/>
        </w:r>
        <w:r>
          <w:t>20</w:t>
        </w:r>
        <w:r>
          <w:fldChar w:fldCharType="end"/>
        </w:r>
      </w:hyperlink>
    </w:p>
    <w:p>
      <w:pPr>
        <w:pStyle w:val="TOC2"/>
        <w:tabs>
          <w:tab w:val="right" w:leader="dot" w:pos="8306"/>
        </w:tabs>
      </w:pPr>
      <w:hyperlink w:anchor="_Toc26246" w:history="1">
        <w:r>
          <w:rPr>
            <w:rFonts w:ascii="仿宋" w:eastAsia="仿宋" w:hAnsi="仿宋" w:cs="仿宋" w:hint="eastAsia"/>
            <w:lang w:eastAsia="zh-CN"/>
          </w:rPr>
          <w:t>(三)、文档存档与归档</w:t>
        </w:r>
        <w:r>
          <w:tab/>
        </w:r>
        <w:r>
          <w:fldChar w:fldCharType="begin"/>
        </w:r>
        <w:r>
          <w:instrText xml:space="preserve"> PAGEREF _Toc26246 \h </w:instrText>
        </w:r>
        <w:r>
          <w:fldChar w:fldCharType="separate"/>
        </w:r>
        <w:r>
          <w:t>20</w:t>
        </w:r>
        <w:r>
          <w:fldChar w:fldCharType="end"/>
        </w:r>
      </w:hyperlink>
    </w:p>
    <w:p>
      <w:pPr>
        <w:pStyle w:val="TOC1"/>
        <w:tabs>
          <w:tab w:val="right" w:leader="dot" w:pos="8306"/>
        </w:tabs>
      </w:pPr>
      <w:hyperlink w:anchor="_Toc31358" w:history="1">
        <w:r>
          <w:rPr>
            <w:rFonts w:ascii="仿宋" w:eastAsia="仿宋" w:hAnsi="仿宋" w:cs="仿宋" w:hint="eastAsia"/>
            <w:lang w:eastAsia="zh-CN"/>
          </w:rPr>
          <w:t>六、产品规划分析</w:t>
        </w:r>
        <w:r>
          <w:tab/>
        </w:r>
        <w:r>
          <w:fldChar w:fldCharType="begin"/>
        </w:r>
        <w:r>
          <w:instrText xml:space="preserve"> PAGEREF _Toc31358 \h </w:instrText>
        </w:r>
        <w:r>
          <w:fldChar w:fldCharType="separate"/>
        </w:r>
        <w:r>
          <w:t>22</w:t>
        </w:r>
        <w:r>
          <w:fldChar w:fldCharType="end"/>
        </w:r>
      </w:hyperlink>
    </w:p>
    <w:p>
      <w:pPr>
        <w:pStyle w:val="TOC2"/>
        <w:tabs>
          <w:tab w:val="right" w:leader="dot" w:pos="8306"/>
        </w:tabs>
      </w:pPr>
      <w:hyperlink w:anchor="_Toc11162" w:history="1">
        <w:r>
          <w:rPr>
            <w:rFonts w:ascii="仿宋" w:eastAsia="仿宋" w:hAnsi="仿宋" w:cs="仿宋" w:hint="eastAsia"/>
            <w:lang w:eastAsia="zh-CN"/>
          </w:rPr>
          <w:t>(一)、产品规划</w:t>
        </w:r>
        <w:r>
          <w:tab/>
        </w:r>
        <w:r>
          <w:fldChar w:fldCharType="begin"/>
        </w:r>
        <w:r>
          <w:instrText xml:space="preserve"> PAGEREF _Toc11162 \h </w:instrText>
        </w:r>
        <w:r>
          <w:fldChar w:fldCharType="separate"/>
        </w:r>
        <w:r>
          <w:t>22</w:t>
        </w:r>
        <w:r>
          <w:fldChar w:fldCharType="end"/>
        </w:r>
      </w:hyperlink>
    </w:p>
    <w:p>
      <w:pPr>
        <w:pStyle w:val="TOC2"/>
        <w:tabs>
          <w:tab w:val="right" w:leader="dot" w:pos="8306"/>
        </w:tabs>
      </w:pPr>
      <w:hyperlink w:anchor="_Toc8814" w:history="1">
        <w:r>
          <w:rPr>
            <w:rFonts w:ascii="仿宋" w:eastAsia="仿宋" w:hAnsi="仿宋" w:cs="仿宋" w:hint="eastAsia"/>
            <w:lang w:eastAsia="zh-CN"/>
          </w:rPr>
          <w:t>(二)、建设规模</w:t>
        </w:r>
        <w:r>
          <w:tab/>
        </w:r>
        <w:r>
          <w:fldChar w:fldCharType="begin"/>
        </w:r>
        <w:r>
          <w:instrText xml:space="preserve"> PAGEREF _Toc8814 \h </w:instrText>
        </w:r>
        <w:r>
          <w:fldChar w:fldCharType="separate"/>
        </w:r>
        <w:r>
          <w:t>23</w:t>
        </w:r>
        <w:r>
          <w:fldChar w:fldCharType="end"/>
        </w:r>
      </w:hyperlink>
    </w:p>
    <w:p>
      <w:pPr>
        <w:pStyle w:val="TOC1"/>
        <w:tabs>
          <w:tab w:val="right" w:leader="dot" w:pos="8306"/>
        </w:tabs>
      </w:pPr>
      <w:hyperlink w:anchor="_Toc27626" w:history="1">
        <w:r>
          <w:rPr>
            <w:rFonts w:ascii="仿宋" w:eastAsia="仿宋" w:hAnsi="仿宋" w:cs="仿宋" w:hint="eastAsia"/>
            <w:lang w:eastAsia="zh-CN"/>
          </w:rPr>
          <w:t>七、高速型数控铣床或数控仿形铣床项目人力资源管理</w:t>
        </w:r>
        <w:r>
          <w:tab/>
        </w:r>
        <w:r>
          <w:fldChar w:fldCharType="begin"/>
        </w:r>
        <w:r>
          <w:instrText xml:space="preserve"> PAGEREF _Toc27626 \h </w:instrText>
        </w:r>
        <w:r>
          <w:fldChar w:fldCharType="separate"/>
        </w:r>
        <w:r>
          <w:t>24</w:t>
        </w:r>
        <w:r>
          <w:fldChar w:fldCharType="end"/>
        </w:r>
      </w:hyperlink>
    </w:p>
    <w:p>
      <w:pPr>
        <w:pStyle w:val="TOC2"/>
        <w:tabs>
          <w:tab w:val="right" w:leader="dot" w:pos="8306"/>
        </w:tabs>
      </w:pPr>
      <w:hyperlink w:anchor="_Toc24639" w:history="1">
        <w:r>
          <w:rPr>
            <w:rFonts w:ascii="仿宋" w:eastAsia="仿宋" w:hAnsi="仿宋" w:cs="仿宋" w:hint="eastAsia"/>
            <w:lang w:eastAsia="zh-CN"/>
          </w:rPr>
          <w:t>(一)、建立健全的预算管理制度</w:t>
        </w:r>
        <w:r>
          <w:tab/>
        </w:r>
        <w:r>
          <w:fldChar w:fldCharType="begin"/>
        </w:r>
        <w:r>
          <w:instrText xml:space="preserve"> PAGEREF _Toc24639 \h </w:instrText>
        </w:r>
        <w:r>
          <w:fldChar w:fldCharType="separate"/>
        </w:r>
        <w:r>
          <w:t>24</w:t>
        </w:r>
        <w:r>
          <w:fldChar w:fldCharType="end"/>
        </w:r>
      </w:hyperlink>
    </w:p>
    <w:p>
      <w:pPr>
        <w:pStyle w:val="TOC2"/>
        <w:tabs>
          <w:tab w:val="right" w:leader="dot" w:pos="8306"/>
        </w:tabs>
      </w:pPr>
      <w:hyperlink w:anchor="_Toc16592" w:history="1">
        <w:r>
          <w:rPr>
            <w:rFonts w:ascii="仿宋" w:eastAsia="仿宋" w:hAnsi="仿宋" w:cs="仿宋" w:hint="eastAsia"/>
            <w:lang w:eastAsia="zh-CN"/>
          </w:rPr>
          <w:t>(二)、加强资金流动监控</w:t>
        </w:r>
        <w:r>
          <w:tab/>
        </w:r>
        <w:r>
          <w:fldChar w:fldCharType="begin"/>
        </w:r>
        <w:r>
          <w:instrText xml:space="preserve"> PAGEREF _Toc16592 \h </w:instrText>
        </w:r>
        <w:r>
          <w:fldChar w:fldCharType="separate"/>
        </w:r>
        <w:r>
          <w:t>26</w:t>
        </w:r>
        <w:r>
          <w:fldChar w:fldCharType="end"/>
        </w:r>
      </w:hyperlink>
    </w:p>
    <w:p>
      <w:pPr>
        <w:pStyle w:val="TOC2"/>
        <w:tabs>
          <w:tab w:val="right" w:leader="dot" w:pos="8306"/>
        </w:tabs>
      </w:pPr>
      <w:hyperlink w:anchor="_Toc5795" w:history="1">
        <w:r>
          <w:rPr>
            <w:rFonts w:ascii="仿宋" w:eastAsia="仿宋" w:hAnsi="仿宋" w:cs="仿宋" w:hint="eastAsia"/>
            <w:lang w:eastAsia="zh-CN"/>
          </w:rPr>
          <w:t>(三)、制定完善的风险控制机制</w:t>
        </w:r>
        <w:r>
          <w:tab/>
        </w:r>
        <w:r>
          <w:fldChar w:fldCharType="begin"/>
        </w:r>
        <w:r>
          <w:instrText xml:space="preserve"> PAGEREF _Toc5795 \h </w:instrText>
        </w:r>
        <w:r>
          <w:fldChar w:fldCharType="separate"/>
        </w:r>
        <w:r>
          <w:t>27</w:t>
        </w:r>
        <w:r>
          <w:fldChar w:fldCharType="end"/>
        </w:r>
      </w:hyperlink>
    </w:p>
    <w:p>
      <w:pPr>
        <w:pStyle w:val="TOC2"/>
        <w:tabs>
          <w:tab w:val="right" w:leader="dot" w:pos="8306"/>
        </w:tabs>
      </w:pPr>
      <w:hyperlink w:anchor="_Toc24073" w:history="1">
        <w:r>
          <w:rPr>
            <w:rFonts w:ascii="仿宋" w:eastAsia="仿宋" w:hAnsi="仿宋" w:cs="仿宋" w:hint="eastAsia"/>
            <w:lang w:eastAsia="zh-CN"/>
          </w:rPr>
          <w:t>(四)、优化成本管理</w:t>
        </w:r>
        <w:r>
          <w:tab/>
        </w:r>
        <w:r>
          <w:fldChar w:fldCharType="begin"/>
        </w:r>
        <w:r>
          <w:instrText xml:space="preserve"> PAGEREF _Toc24073 \h </w:instrText>
        </w:r>
        <w:r>
          <w:fldChar w:fldCharType="separate"/>
        </w:r>
        <w:r>
          <w:t>29</w:t>
        </w:r>
        <w:r>
          <w:fldChar w:fldCharType="end"/>
        </w:r>
      </w:hyperlink>
    </w:p>
    <w:p>
      <w:pPr>
        <w:pStyle w:val="TOC1"/>
        <w:tabs>
          <w:tab w:val="right" w:leader="dot" w:pos="8306"/>
        </w:tabs>
      </w:pPr>
      <w:hyperlink w:anchor="_Toc24293" w:history="1">
        <w:r>
          <w:rPr>
            <w:rFonts w:ascii="仿宋" w:eastAsia="仿宋" w:hAnsi="仿宋" w:cs="仿宋" w:hint="eastAsia"/>
            <w:lang w:eastAsia="zh-CN"/>
          </w:rPr>
          <w:t>八、高速型数控铣床或数控仿形铣床项目风险管理</w:t>
        </w:r>
        <w:r>
          <w:tab/>
        </w:r>
        <w:r>
          <w:fldChar w:fldCharType="begin"/>
        </w:r>
        <w:r>
          <w:instrText xml:space="preserve"> PAGEREF _Toc24293 \h </w:instrText>
        </w:r>
        <w:r>
          <w:fldChar w:fldCharType="separate"/>
        </w:r>
        <w:r>
          <w:t>30</w:t>
        </w:r>
        <w:r>
          <w:fldChar w:fldCharType="end"/>
        </w:r>
      </w:hyperlink>
    </w:p>
    <w:p>
      <w:pPr>
        <w:pStyle w:val="TOC2"/>
        <w:tabs>
          <w:tab w:val="right" w:leader="dot" w:pos="8306"/>
        </w:tabs>
      </w:pPr>
      <w:hyperlink w:anchor="_Toc536" w:history="1">
        <w:r>
          <w:rPr>
            <w:rFonts w:ascii="仿宋" w:eastAsia="仿宋" w:hAnsi="仿宋" w:cs="仿宋" w:hint="eastAsia"/>
            <w:lang w:eastAsia="zh-CN"/>
          </w:rPr>
          <w:t>(一)、风险识别与评估</w:t>
        </w:r>
        <w:r>
          <w:tab/>
        </w:r>
        <w:r>
          <w:fldChar w:fldCharType="begin"/>
        </w:r>
        <w:r>
          <w:instrText xml:space="preserve"> PAGEREF _Toc536 \h </w:instrText>
        </w:r>
        <w:r>
          <w:fldChar w:fldCharType="separate"/>
        </w:r>
        <w:r>
          <w:t>30</w:t>
        </w:r>
        <w:r>
          <w:fldChar w:fldCharType="end"/>
        </w:r>
      </w:hyperlink>
    </w:p>
    <w:p>
      <w:pPr>
        <w:pStyle w:val="TOC2"/>
        <w:tabs>
          <w:tab w:val="right" w:leader="dot" w:pos="8306"/>
        </w:tabs>
      </w:pPr>
      <w:hyperlink w:anchor="_Toc26205" w:history="1">
        <w:r>
          <w:rPr>
            <w:rFonts w:ascii="仿宋" w:eastAsia="仿宋" w:hAnsi="仿宋" w:cs="仿宋" w:hint="eastAsia"/>
            <w:lang w:eastAsia="zh-CN"/>
          </w:rPr>
          <w:t>(二)、风险应对策略</w:t>
        </w:r>
        <w:r>
          <w:tab/>
        </w:r>
        <w:r>
          <w:fldChar w:fldCharType="begin"/>
        </w:r>
        <w:r>
          <w:instrText xml:space="preserve"> PAGEREF _Toc26205 \h </w:instrText>
        </w:r>
        <w:r>
          <w:fldChar w:fldCharType="separate"/>
        </w:r>
        <w:r>
          <w:t>31</w:t>
        </w:r>
        <w:r>
          <w:fldChar w:fldCharType="end"/>
        </w:r>
      </w:hyperlink>
    </w:p>
    <w:p>
      <w:pPr>
        <w:pStyle w:val="TOC2"/>
        <w:tabs>
          <w:tab w:val="right" w:leader="dot" w:pos="8306"/>
        </w:tabs>
      </w:pPr>
      <w:hyperlink w:anchor="_Toc21091" w:history="1">
        <w:r>
          <w:rPr>
            <w:rFonts w:ascii="仿宋" w:eastAsia="仿宋" w:hAnsi="仿宋" w:cs="仿宋" w:hint="eastAsia"/>
            <w:lang w:eastAsia="zh-CN"/>
          </w:rPr>
          <w:t>(三)、风险监控与控制</w:t>
        </w:r>
        <w:r>
          <w:tab/>
        </w:r>
        <w:r>
          <w:fldChar w:fldCharType="begin"/>
        </w:r>
        <w:r>
          <w:instrText xml:space="preserve"> PAGEREF _Toc21091 \h </w:instrText>
        </w:r>
        <w:r>
          <w:fldChar w:fldCharType="separate"/>
        </w:r>
        <w:r>
          <w:t>33</w:t>
        </w:r>
        <w:r>
          <w:fldChar w:fldCharType="end"/>
        </w:r>
      </w:hyperlink>
    </w:p>
    <w:p>
      <w:pPr>
        <w:pStyle w:val="TOC1"/>
        <w:tabs>
          <w:tab w:val="right" w:leader="dot" w:pos="8306"/>
        </w:tabs>
      </w:pPr>
      <w:hyperlink w:anchor="_Toc31870" w:history="1">
        <w:r>
          <w:rPr>
            <w:rFonts w:ascii="仿宋" w:eastAsia="仿宋" w:hAnsi="仿宋" w:cs="仿宋" w:hint="eastAsia"/>
            <w:lang w:eastAsia="zh-CN"/>
          </w:rPr>
          <w:t>九、高速型数控铣床或数控仿形铣床项目经营效益</w:t>
        </w:r>
        <w:r>
          <w:tab/>
        </w:r>
        <w:r>
          <w:fldChar w:fldCharType="begin"/>
        </w:r>
        <w:r>
          <w:instrText xml:space="preserve"> PAGEREF _Toc31870 \h </w:instrText>
        </w:r>
        <w:r>
          <w:fldChar w:fldCharType="separate"/>
        </w:r>
        <w:r>
          <w:t>34</w:t>
        </w:r>
        <w:r>
          <w:fldChar w:fldCharType="end"/>
        </w:r>
      </w:hyperlink>
    </w:p>
    <w:p>
      <w:pPr>
        <w:pStyle w:val="TOC2"/>
        <w:tabs>
          <w:tab w:val="right" w:leader="dot" w:pos="8306"/>
        </w:tabs>
      </w:pPr>
      <w:hyperlink w:anchor="_Toc18838" w:history="1">
        <w:r>
          <w:rPr>
            <w:rFonts w:ascii="仿宋" w:eastAsia="仿宋" w:hAnsi="仿宋" w:cs="仿宋" w:hint="eastAsia"/>
            <w:lang w:eastAsia="zh-CN"/>
          </w:rPr>
          <w:t>(一)、经济评价财务测算</w:t>
        </w:r>
        <w:r>
          <w:tab/>
        </w:r>
        <w:r>
          <w:fldChar w:fldCharType="begin"/>
        </w:r>
        <w:r>
          <w:instrText xml:space="preserve"> PAGEREF _Toc18838 \h </w:instrText>
        </w:r>
        <w:r>
          <w:fldChar w:fldCharType="separate"/>
        </w:r>
        <w:r>
          <w:t>34</w:t>
        </w:r>
        <w:r>
          <w:fldChar w:fldCharType="end"/>
        </w:r>
      </w:hyperlink>
    </w:p>
    <w:p>
      <w:pPr>
        <w:pStyle w:val="TOC2"/>
        <w:tabs>
          <w:tab w:val="right" w:leader="dot" w:pos="8306"/>
        </w:tabs>
      </w:pPr>
      <w:hyperlink w:anchor="_Toc32321" w:history="1">
        <w:r>
          <w:rPr>
            <w:rFonts w:ascii="仿宋" w:eastAsia="仿宋" w:hAnsi="仿宋" w:cs="仿宋" w:hint="eastAsia"/>
            <w:lang w:eastAsia="zh-CN"/>
          </w:rPr>
          <w:t>(二)、高速型数控铣床或数控仿形铣床项目盈利能力分析</w:t>
        </w:r>
        <w:r>
          <w:tab/>
        </w:r>
        <w:r>
          <w:fldChar w:fldCharType="begin"/>
        </w:r>
        <w:r>
          <w:instrText xml:space="preserve"> PAGEREF _Toc32321 \h </w:instrText>
        </w:r>
        <w:r>
          <w:fldChar w:fldCharType="separate"/>
        </w:r>
        <w:r>
          <w:t>36</w:t>
        </w:r>
        <w:r>
          <w:fldChar w:fldCharType="end"/>
        </w:r>
      </w:hyperlink>
    </w:p>
    <w:p>
      <w:pPr>
        <w:pStyle w:val="TOC1"/>
        <w:tabs>
          <w:tab w:val="right" w:leader="dot" w:pos="8306"/>
        </w:tabs>
      </w:pPr>
      <w:hyperlink w:anchor="_Toc20952" w:history="1">
        <w:r>
          <w:rPr>
            <w:rFonts w:ascii="仿宋" w:eastAsia="仿宋" w:hAnsi="仿宋" w:cs="仿宋" w:hint="eastAsia"/>
            <w:lang w:eastAsia="zh-CN"/>
          </w:rPr>
          <w:t>十、高速型数控铣床或数控仿形铣床项目投资规划</w:t>
        </w:r>
        <w:r>
          <w:tab/>
        </w:r>
        <w:r>
          <w:fldChar w:fldCharType="begin"/>
        </w:r>
        <w:r>
          <w:instrText xml:space="preserve"> PAGEREF _Toc20952 \h </w:instrText>
        </w:r>
        <w:r>
          <w:fldChar w:fldCharType="separate"/>
        </w:r>
        <w:r>
          <w:t>37</w:t>
        </w:r>
        <w:r>
          <w:fldChar w:fldCharType="end"/>
        </w:r>
      </w:hyperlink>
    </w:p>
    <w:p>
      <w:pPr>
        <w:pStyle w:val="TOC2"/>
        <w:tabs>
          <w:tab w:val="right" w:leader="dot" w:pos="8306"/>
        </w:tabs>
      </w:pPr>
      <w:hyperlink w:anchor="_Toc29180" w:history="1">
        <w:r>
          <w:rPr>
            <w:rFonts w:ascii="仿宋" w:eastAsia="仿宋" w:hAnsi="仿宋" w:cs="仿宋" w:hint="eastAsia"/>
            <w:lang w:eastAsia="zh-CN"/>
          </w:rPr>
          <w:t>(一)、高速型数控铣床或数控仿形铣床项目总投资估算</w:t>
        </w:r>
        <w:r>
          <w:tab/>
        </w:r>
        <w:r>
          <w:fldChar w:fldCharType="begin"/>
        </w:r>
        <w:r>
          <w:instrText xml:space="preserve"> PAGEREF _Toc29180 \h </w:instrText>
        </w:r>
        <w:r>
          <w:fldChar w:fldCharType="separate"/>
        </w:r>
        <w:r>
          <w:t>37</w:t>
        </w:r>
        <w:r>
          <w:fldChar w:fldCharType="end"/>
        </w:r>
      </w:hyperlink>
    </w:p>
    <w:p>
      <w:pPr>
        <w:pStyle w:val="TOC2"/>
        <w:tabs>
          <w:tab w:val="right" w:leader="dot" w:pos="8306"/>
        </w:tabs>
      </w:pPr>
      <w:hyperlink w:anchor="_Toc12744" w:history="1">
        <w:r>
          <w:rPr>
            <w:rFonts w:ascii="仿宋" w:eastAsia="仿宋" w:hAnsi="仿宋" w:cs="仿宋" w:hint="eastAsia"/>
            <w:lang w:eastAsia="zh-CN"/>
          </w:rPr>
          <w:t>(二)、资金筹措</w:t>
        </w:r>
        <w:r>
          <w:tab/>
        </w:r>
        <w:r>
          <w:fldChar w:fldCharType="begin"/>
        </w:r>
        <w:r>
          <w:instrText xml:space="preserve"> PAGEREF _Toc12744 \h </w:instrText>
        </w:r>
        <w:r>
          <w:fldChar w:fldCharType="separate"/>
        </w:r>
        <w:r>
          <w:t>38</w:t>
        </w:r>
        <w:r>
          <w:fldChar w:fldCharType="end"/>
        </w:r>
      </w:hyperlink>
    </w:p>
    <w:p>
      <w:pPr>
        <w:pStyle w:val="TOC1"/>
        <w:tabs>
          <w:tab w:val="right" w:leader="dot" w:pos="8306"/>
        </w:tabs>
      </w:pPr>
      <w:hyperlink w:anchor="_Toc32489" w:history="1">
        <w:r>
          <w:rPr>
            <w:rFonts w:ascii="仿宋" w:eastAsia="仿宋" w:hAnsi="仿宋" w:cs="仿宋" w:hint="eastAsia"/>
            <w:lang w:eastAsia="zh-CN"/>
          </w:rPr>
          <w:t>十一、高速型数控铣床或数控仿形铣床项目计划安排</w:t>
        </w:r>
        <w:r>
          <w:tab/>
        </w:r>
        <w:r>
          <w:fldChar w:fldCharType="begin"/>
        </w:r>
        <w:r>
          <w:instrText xml:space="preserve"> PAGEREF _Toc32489 \h </w:instrText>
        </w:r>
        <w:r>
          <w:fldChar w:fldCharType="separate"/>
        </w:r>
        <w:r>
          <w:t>39</w:t>
        </w:r>
        <w:r>
          <w:fldChar w:fldCharType="end"/>
        </w:r>
      </w:hyperlink>
    </w:p>
    <w:p>
      <w:pPr>
        <w:pStyle w:val="TOC2"/>
        <w:tabs>
          <w:tab w:val="right" w:leader="dot" w:pos="8306"/>
        </w:tabs>
      </w:pPr>
      <w:hyperlink w:anchor="_Toc27242" w:history="1">
        <w:r>
          <w:rPr>
            <w:rFonts w:ascii="仿宋" w:eastAsia="仿宋" w:hAnsi="仿宋" w:cs="仿宋" w:hint="eastAsia"/>
            <w:lang w:eastAsia="zh-CN"/>
          </w:rPr>
          <w:t>(一)、建设周期</w:t>
        </w:r>
        <w:r>
          <w:tab/>
        </w:r>
        <w:r>
          <w:fldChar w:fldCharType="begin"/>
        </w:r>
        <w:r>
          <w:instrText xml:space="preserve"> PAGEREF _Toc27242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1" w:history="1">
        <w:r>
          <w:rPr>
            <w:rFonts w:ascii="仿宋" w:eastAsia="仿宋" w:hAnsi="仿宋" w:cs="仿宋" w:hint="eastAsia"/>
            <w:lang w:eastAsia="zh-CN"/>
          </w:rPr>
          <w:t>(二)、建设进度</w:t>
        </w:r>
        <w:r>
          <w:tab/>
        </w:r>
        <w:r>
          <w:fldChar w:fldCharType="begin"/>
        </w:r>
        <w:r>
          <w:instrText xml:space="preserve"> PAGEREF _Toc1511 \h </w:instrText>
        </w:r>
        <w:r>
          <w:fldChar w:fldCharType="separate"/>
        </w:r>
        <w:r>
          <w:t>40</w:t>
        </w:r>
        <w:r>
          <w:fldChar w:fldCharType="end"/>
        </w:r>
      </w:hyperlink>
    </w:p>
    <w:p>
      <w:pPr>
        <w:pStyle w:val="TOC2"/>
        <w:tabs>
          <w:tab w:val="right" w:leader="dot" w:pos="8306"/>
        </w:tabs>
      </w:pPr>
      <w:hyperlink w:anchor="_Toc21862" w:history="1">
        <w:r>
          <w:rPr>
            <w:rFonts w:ascii="仿宋" w:eastAsia="仿宋" w:hAnsi="仿宋" w:cs="仿宋" w:hint="eastAsia"/>
            <w:lang w:eastAsia="zh-CN"/>
          </w:rPr>
          <w:t>(三)、进度安排注意事项</w:t>
        </w:r>
        <w:r>
          <w:tab/>
        </w:r>
        <w:r>
          <w:fldChar w:fldCharType="begin"/>
        </w:r>
        <w:r>
          <w:instrText xml:space="preserve"> PAGEREF _Toc21862 \h </w:instrText>
        </w:r>
        <w:r>
          <w:fldChar w:fldCharType="separate"/>
        </w:r>
        <w:r>
          <w:t>41</w:t>
        </w:r>
        <w:r>
          <w:fldChar w:fldCharType="end"/>
        </w:r>
      </w:hyperlink>
    </w:p>
    <w:p>
      <w:pPr>
        <w:pStyle w:val="TOC2"/>
        <w:tabs>
          <w:tab w:val="right" w:leader="dot" w:pos="8306"/>
        </w:tabs>
      </w:pPr>
      <w:hyperlink w:anchor="_Toc3383" w:history="1">
        <w:r>
          <w:rPr>
            <w:rFonts w:ascii="仿宋" w:eastAsia="仿宋" w:hAnsi="仿宋" w:cs="仿宋" w:hint="eastAsia"/>
            <w:lang w:eastAsia="zh-CN"/>
          </w:rPr>
          <w:t>(四)、人力资源配置</w:t>
        </w:r>
        <w:r>
          <w:tab/>
        </w:r>
        <w:r>
          <w:fldChar w:fldCharType="begin"/>
        </w:r>
        <w:r>
          <w:instrText xml:space="preserve"> PAGEREF _Toc3383 \h </w:instrText>
        </w:r>
        <w:r>
          <w:fldChar w:fldCharType="separate"/>
        </w:r>
        <w:r>
          <w:t>43</w:t>
        </w:r>
        <w:r>
          <w:fldChar w:fldCharType="end"/>
        </w:r>
      </w:hyperlink>
    </w:p>
    <w:p>
      <w:pPr>
        <w:pStyle w:val="TOC1"/>
        <w:tabs>
          <w:tab w:val="right" w:leader="dot" w:pos="8306"/>
        </w:tabs>
      </w:pPr>
      <w:hyperlink w:anchor="_Toc3652" w:history="1">
        <w:r>
          <w:rPr>
            <w:rFonts w:ascii="仿宋" w:eastAsia="仿宋" w:hAnsi="仿宋" w:cs="仿宋" w:hint="eastAsia"/>
            <w:lang w:eastAsia="zh-CN"/>
          </w:rPr>
          <w:t>十二、高速型数控铣床或数控仿形铣床项目创新与研发</w:t>
        </w:r>
        <w:r>
          <w:tab/>
        </w:r>
        <w:r>
          <w:fldChar w:fldCharType="begin"/>
        </w:r>
        <w:r>
          <w:instrText xml:space="preserve"> PAGEREF _Toc3652 \h </w:instrText>
        </w:r>
        <w:r>
          <w:fldChar w:fldCharType="separate"/>
        </w:r>
        <w:r>
          <w:t>44</w:t>
        </w:r>
        <w:r>
          <w:fldChar w:fldCharType="end"/>
        </w:r>
      </w:hyperlink>
    </w:p>
    <w:p>
      <w:pPr>
        <w:pStyle w:val="TOC2"/>
        <w:tabs>
          <w:tab w:val="right" w:leader="dot" w:pos="8306"/>
        </w:tabs>
      </w:pPr>
      <w:hyperlink w:anchor="_Toc32590" w:history="1">
        <w:r>
          <w:rPr>
            <w:rFonts w:ascii="仿宋" w:eastAsia="仿宋" w:hAnsi="仿宋" w:cs="仿宋" w:hint="eastAsia"/>
            <w:lang w:eastAsia="zh-CN"/>
          </w:rPr>
          <w:t>(一)、创新策略与方向</w:t>
        </w:r>
        <w:r>
          <w:tab/>
        </w:r>
        <w:r>
          <w:fldChar w:fldCharType="begin"/>
        </w:r>
        <w:r>
          <w:instrText xml:space="preserve"> PAGEREF _Toc32590 \h </w:instrText>
        </w:r>
        <w:r>
          <w:fldChar w:fldCharType="separate"/>
        </w:r>
        <w:r>
          <w:t>44</w:t>
        </w:r>
        <w:r>
          <w:fldChar w:fldCharType="end"/>
        </w:r>
      </w:hyperlink>
    </w:p>
    <w:p>
      <w:pPr>
        <w:pStyle w:val="TOC2"/>
        <w:tabs>
          <w:tab w:val="right" w:leader="dot" w:pos="8306"/>
        </w:tabs>
      </w:pPr>
      <w:hyperlink w:anchor="_Toc18061" w:history="1">
        <w:r>
          <w:rPr>
            <w:rFonts w:ascii="仿宋" w:eastAsia="仿宋" w:hAnsi="仿宋" w:cs="仿宋" w:hint="eastAsia"/>
            <w:lang w:eastAsia="zh-CN"/>
          </w:rPr>
          <w:t>(二)、研发规划与投入</w:t>
        </w:r>
        <w:r>
          <w:tab/>
        </w:r>
        <w:r>
          <w:fldChar w:fldCharType="begin"/>
        </w:r>
        <w:r>
          <w:instrText xml:space="preserve"> PAGEREF _Toc18061 \h </w:instrText>
        </w:r>
        <w:r>
          <w:fldChar w:fldCharType="separate"/>
        </w:r>
        <w:r>
          <w:t>45</w:t>
        </w:r>
        <w:r>
          <w:fldChar w:fldCharType="end"/>
        </w:r>
      </w:hyperlink>
    </w:p>
    <w:p>
      <w:pPr>
        <w:pStyle w:val="TOC1"/>
        <w:tabs>
          <w:tab w:val="right" w:leader="dot" w:pos="8306"/>
        </w:tabs>
      </w:pPr>
      <w:hyperlink w:anchor="_Toc31977" w:history="1">
        <w:r>
          <w:rPr>
            <w:rFonts w:ascii="仿宋" w:eastAsia="仿宋" w:hAnsi="仿宋" w:cs="仿宋" w:hint="eastAsia"/>
            <w:lang w:eastAsia="zh-CN"/>
          </w:rPr>
          <w:t>十三、风险识别与分类</w:t>
        </w:r>
        <w:r>
          <w:tab/>
        </w:r>
        <w:r>
          <w:fldChar w:fldCharType="begin"/>
        </w:r>
        <w:r>
          <w:instrText xml:space="preserve"> PAGEREF _Toc31977 \h </w:instrText>
        </w:r>
        <w:r>
          <w:fldChar w:fldCharType="separate"/>
        </w:r>
        <w:r>
          <w:t>47</w:t>
        </w:r>
        <w:r>
          <w:fldChar w:fldCharType="end"/>
        </w:r>
      </w:hyperlink>
    </w:p>
    <w:p>
      <w:pPr>
        <w:pStyle w:val="TOC2"/>
        <w:tabs>
          <w:tab w:val="right" w:leader="dot" w:pos="8306"/>
        </w:tabs>
      </w:pPr>
      <w:hyperlink w:anchor="_Toc25596" w:history="1">
        <w:r>
          <w:rPr>
            <w:rFonts w:ascii="仿宋" w:eastAsia="仿宋" w:hAnsi="仿宋" w:cs="仿宋" w:hint="eastAsia"/>
            <w:lang w:eastAsia="zh-CN"/>
          </w:rPr>
          <w:t>(一)、风险识别</w:t>
        </w:r>
        <w:r>
          <w:tab/>
        </w:r>
        <w:r>
          <w:fldChar w:fldCharType="begin"/>
        </w:r>
        <w:r>
          <w:instrText xml:space="preserve"> PAGEREF _Toc25596 \h </w:instrText>
        </w:r>
        <w:r>
          <w:fldChar w:fldCharType="separate"/>
        </w:r>
        <w:r>
          <w:t>47</w:t>
        </w:r>
        <w:r>
          <w:fldChar w:fldCharType="end"/>
        </w:r>
      </w:hyperlink>
    </w:p>
    <w:p>
      <w:pPr>
        <w:pStyle w:val="TOC2"/>
        <w:tabs>
          <w:tab w:val="right" w:leader="dot" w:pos="8306"/>
        </w:tabs>
      </w:pPr>
      <w:hyperlink w:anchor="_Toc17667" w:history="1">
        <w:r>
          <w:rPr>
            <w:rFonts w:ascii="仿宋" w:eastAsia="仿宋" w:hAnsi="仿宋" w:cs="仿宋" w:hint="eastAsia"/>
            <w:lang w:eastAsia="zh-CN"/>
          </w:rPr>
          <w:t>(二)、风险分类</w:t>
        </w:r>
        <w:r>
          <w:tab/>
        </w:r>
        <w:r>
          <w:fldChar w:fldCharType="begin"/>
        </w:r>
        <w:r>
          <w:instrText xml:space="preserve"> PAGEREF _Toc17667 \h </w:instrText>
        </w:r>
        <w:r>
          <w:fldChar w:fldCharType="separate"/>
        </w:r>
        <w:r>
          <w:t>49</w:t>
        </w:r>
        <w:r>
          <w:fldChar w:fldCharType="end"/>
        </w:r>
      </w:hyperlink>
    </w:p>
    <w:p>
      <w:pPr>
        <w:pStyle w:val="TOC1"/>
        <w:tabs>
          <w:tab w:val="right" w:leader="dot" w:pos="8306"/>
        </w:tabs>
      </w:pPr>
      <w:hyperlink w:anchor="_Toc285" w:history="1">
        <w:r>
          <w:rPr>
            <w:rFonts w:ascii="仿宋" w:eastAsia="仿宋" w:hAnsi="仿宋" w:cs="仿宋" w:hint="eastAsia"/>
            <w:lang w:eastAsia="zh-CN"/>
          </w:rPr>
          <w:t>十四、质量管理体系</w:t>
        </w:r>
        <w:r>
          <w:tab/>
        </w:r>
        <w:r>
          <w:fldChar w:fldCharType="begin"/>
        </w:r>
        <w:r>
          <w:instrText xml:space="preserve"> PAGEREF _Toc285 \h </w:instrText>
        </w:r>
        <w:r>
          <w:fldChar w:fldCharType="separate"/>
        </w:r>
        <w:r>
          <w:t>51</w:t>
        </w:r>
        <w:r>
          <w:fldChar w:fldCharType="end"/>
        </w:r>
      </w:hyperlink>
    </w:p>
    <w:p>
      <w:pPr>
        <w:pStyle w:val="TOC2"/>
        <w:tabs>
          <w:tab w:val="right" w:leader="dot" w:pos="8306"/>
        </w:tabs>
      </w:pPr>
      <w:hyperlink w:anchor="_Toc2413" w:history="1">
        <w:r>
          <w:rPr>
            <w:rFonts w:ascii="仿宋" w:eastAsia="仿宋" w:hAnsi="仿宋" w:cs="仿宋" w:hint="eastAsia"/>
            <w:lang w:eastAsia="zh-CN"/>
          </w:rPr>
          <w:t>(一)、质量目标与方针</w:t>
        </w:r>
        <w:r>
          <w:tab/>
        </w:r>
        <w:r>
          <w:fldChar w:fldCharType="begin"/>
        </w:r>
        <w:r>
          <w:instrText xml:space="preserve"> PAGEREF _Toc2413 \h </w:instrText>
        </w:r>
        <w:r>
          <w:fldChar w:fldCharType="separate"/>
        </w:r>
        <w:r>
          <w:t>51</w:t>
        </w:r>
        <w:r>
          <w:fldChar w:fldCharType="end"/>
        </w:r>
      </w:hyperlink>
    </w:p>
    <w:p>
      <w:pPr>
        <w:pStyle w:val="TOC2"/>
        <w:tabs>
          <w:tab w:val="right" w:leader="dot" w:pos="8306"/>
        </w:tabs>
      </w:pPr>
      <w:hyperlink w:anchor="_Toc27669" w:history="1">
        <w:r>
          <w:rPr>
            <w:rFonts w:ascii="仿宋" w:eastAsia="仿宋" w:hAnsi="仿宋" w:cs="仿宋" w:hint="eastAsia"/>
            <w:lang w:eastAsia="zh-CN"/>
          </w:rPr>
          <w:t>(二)、质量管理责任</w:t>
        </w:r>
        <w:r>
          <w:tab/>
        </w:r>
        <w:r>
          <w:fldChar w:fldCharType="begin"/>
        </w:r>
        <w:r>
          <w:instrText xml:space="preserve"> PAGEREF _Toc27669 \h </w:instrText>
        </w:r>
        <w:r>
          <w:fldChar w:fldCharType="separate"/>
        </w:r>
        <w:r>
          <w:t>52</w:t>
        </w:r>
        <w:r>
          <w:fldChar w:fldCharType="end"/>
        </w:r>
      </w:hyperlink>
    </w:p>
    <w:p>
      <w:pPr>
        <w:pStyle w:val="TOC2"/>
        <w:tabs>
          <w:tab w:val="right" w:leader="dot" w:pos="8306"/>
        </w:tabs>
      </w:pPr>
      <w:hyperlink w:anchor="_Toc32008" w:history="1">
        <w:r>
          <w:rPr>
            <w:rFonts w:ascii="仿宋" w:eastAsia="仿宋" w:hAnsi="仿宋" w:cs="仿宋" w:hint="eastAsia"/>
            <w:lang w:eastAsia="zh-CN"/>
          </w:rPr>
          <w:t>(三)、质量管理体系文件</w:t>
        </w:r>
        <w:r>
          <w:tab/>
        </w:r>
        <w:r>
          <w:fldChar w:fldCharType="begin"/>
        </w:r>
        <w:r>
          <w:instrText xml:space="preserve"> PAGEREF _Toc32008 \h </w:instrText>
        </w:r>
        <w:r>
          <w:fldChar w:fldCharType="separate"/>
        </w:r>
        <w:r>
          <w:t>53</w:t>
        </w:r>
        <w:r>
          <w:fldChar w:fldCharType="end"/>
        </w:r>
      </w:hyperlink>
    </w:p>
    <w:p>
      <w:pPr>
        <w:pStyle w:val="TOC2"/>
        <w:tabs>
          <w:tab w:val="right" w:leader="dot" w:pos="8306"/>
        </w:tabs>
      </w:pPr>
      <w:hyperlink w:anchor="_Toc23648" w:history="1">
        <w:r>
          <w:rPr>
            <w:rFonts w:ascii="仿宋" w:eastAsia="仿宋" w:hAnsi="仿宋" w:cs="仿宋" w:hint="eastAsia"/>
            <w:lang w:eastAsia="zh-CN"/>
          </w:rPr>
          <w:t>(四)、质量培训与教育</w:t>
        </w:r>
        <w:r>
          <w:tab/>
        </w:r>
        <w:r>
          <w:fldChar w:fldCharType="begin"/>
        </w:r>
        <w:r>
          <w:instrText xml:space="preserve"> PAGEREF _Toc23648 \h </w:instrText>
        </w:r>
        <w:r>
          <w:fldChar w:fldCharType="separate"/>
        </w:r>
        <w:r>
          <w:t>56</w:t>
        </w:r>
        <w:r>
          <w:fldChar w:fldCharType="end"/>
        </w:r>
      </w:hyperlink>
    </w:p>
    <w:p>
      <w:pPr>
        <w:pStyle w:val="TOC2"/>
        <w:tabs>
          <w:tab w:val="right" w:leader="dot" w:pos="8306"/>
        </w:tabs>
      </w:pPr>
      <w:hyperlink w:anchor="_Toc4342" w:history="1">
        <w:r>
          <w:rPr>
            <w:rFonts w:ascii="仿宋" w:eastAsia="仿宋" w:hAnsi="仿宋" w:cs="仿宋" w:hint="eastAsia"/>
            <w:lang w:eastAsia="zh-CN"/>
          </w:rPr>
          <w:t>(五)、质量审核与评价</w:t>
        </w:r>
        <w:r>
          <w:tab/>
        </w:r>
        <w:r>
          <w:fldChar w:fldCharType="begin"/>
        </w:r>
        <w:r>
          <w:instrText xml:space="preserve"> PAGEREF _Toc4342 \h </w:instrText>
        </w:r>
        <w:r>
          <w:fldChar w:fldCharType="separate"/>
        </w:r>
        <w:r>
          <w:t>57</w:t>
        </w:r>
        <w:r>
          <w:fldChar w:fldCharType="end"/>
        </w:r>
      </w:hyperlink>
    </w:p>
    <w:p>
      <w:pPr>
        <w:pStyle w:val="TOC2"/>
        <w:tabs>
          <w:tab w:val="right" w:leader="dot" w:pos="8306"/>
        </w:tabs>
      </w:pPr>
      <w:hyperlink w:anchor="_Toc8136" w:history="1">
        <w:r>
          <w:rPr>
            <w:rFonts w:ascii="仿宋" w:eastAsia="仿宋" w:hAnsi="仿宋" w:cs="仿宋" w:hint="eastAsia"/>
            <w:lang w:eastAsia="zh-CN"/>
          </w:rPr>
          <w:t>(六)、不符合与纠正措施</w:t>
        </w:r>
        <w:r>
          <w:tab/>
        </w:r>
        <w:r>
          <w:fldChar w:fldCharType="begin"/>
        </w:r>
        <w:r>
          <w:instrText xml:space="preserve"> PAGEREF _Toc8136 \h </w:instrText>
        </w:r>
        <w:r>
          <w:fldChar w:fldCharType="separate"/>
        </w:r>
        <w:r>
          <w:t>58</w:t>
        </w:r>
        <w:r>
          <w:fldChar w:fldCharType="end"/>
        </w:r>
      </w:hyperlink>
    </w:p>
    <w:p>
      <w:pPr>
        <w:pStyle w:val="TOC1"/>
        <w:tabs>
          <w:tab w:val="right" w:leader="dot" w:pos="8306"/>
        </w:tabs>
      </w:pPr>
      <w:hyperlink w:anchor="_Toc16452" w:history="1">
        <w:r>
          <w:rPr>
            <w:rFonts w:ascii="仿宋" w:eastAsia="仿宋" w:hAnsi="仿宋" w:cs="仿宋" w:hint="eastAsia"/>
            <w:lang w:eastAsia="zh-CN"/>
          </w:rPr>
          <w:t>十五、供应链管理</w:t>
        </w:r>
        <w:r>
          <w:tab/>
        </w:r>
        <w:r>
          <w:fldChar w:fldCharType="begin"/>
        </w:r>
        <w:r>
          <w:instrText xml:space="preserve"> PAGEREF _Toc16452 \h </w:instrText>
        </w:r>
        <w:r>
          <w:fldChar w:fldCharType="separate"/>
        </w:r>
        <w:r>
          <w:t>59</w:t>
        </w:r>
        <w:r>
          <w:fldChar w:fldCharType="end"/>
        </w:r>
      </w:hyperlink>
    </w:p>
    <w:p>
      <w:pPr>
        <w:pStyle w:val="TOC2"/>
        <w:tabs>
          <w:tab w:val="right" w:leader="dot" w:pos="8306"/>
        </w:tabs>
      </w:pPr>
      <w:hyperlink w:anchor="_Toc16364" w:history="1">
        <w:r>
          <w:rPr>
            <w:rFonts w:ascii="仿宋" w:eastAsia="仿宋" w:hAnsi="仿宋" w:cs="仿宋" w:hint="eastAsia"/>
            <w:lang w:eastAsia="zh-CN"/>
          </w:rPr>
          <w:t>(一)、供应链战略规划</w:t>
        </w:r>
        <w:r>
          <w:tab/>
        </w:r>
        <w:r>
          <w:fldChar w:fldCharType="begin"/>
        </w:r>
        <w:r>
          <w:instrText xml:space="preserve"> PAGEREF _Toc16364 \h </w:instrText>
        </w:r>
        <w:r>
          <w:fldChar w:fldCharType="separate"/>
        </w:r>
        <w:r>
          <w:t>59</w:t>
        </w:r>
        <w:r>
          <w:fldChar w:fldCharType="end"/>
        </w:r>
      </w:hyperlink>
    </w:p>
    <w:p>
      <w:pPr>
        <w:pStyle w:val="TOC2"/>
        <w:tabs>
          <w:tab w:val="right" w:leader="dot" w:pos="8306"/>
        </w:tabs>
      </w:pPr>
      <w:hyperlink w:anchor="_Toc1487" w:history="1">
        <w:r>
          <w:rPr>
            <w:rFonts w:ascii="仿宋" w:eastAsia="仿宋" w:hAnsi="仿宋" w:cs="仿宋" w:hint="eastAsia"/>
            <w:lang w:eastAsia="zh-CN"/>
          </w:rPr>
          <w:t>(二)、供应商选择与合作</w:t>
        </w:r>
        <w:r>
          <w:tab/>
        </w:r>
        <w:r>
          <w:fldChar w:fldCharType="begin"/>
        </w:r>
        <w:r>
          <w:instrText xml:space="preserve"> PAGEREF _Toc1487 \h </w:instrText>
        </w:r>
        <w:r>
          <w:fldChar w:fldCharType="separate"/>
        </w:r>
        <w:r>
          <w:t>61</w:t>
        </w:r>
        <w:r>
          <w:fldChar w:fldCharType="end"/>
        </w:r>
      </w:hyperlink>
    </w:p>
    <w:p>
      <w:pPr>
        <w:pStyle w:val="TOC2"/>
        <w:tabs>
          <w:tab w:val="right" w:leader="dot" w:pos="8306"/>
        </w:tabs>
      </w:pPr>
      <w:hyperlink w:anchor="_Toc27907" w:history="1">
        <w:r>
          <w:rPr>
            <w:rFonts w:ascii="仿宋" w:eastAsia="仿宋" w:hAnsi="仿宋" w:cs="仿宋" w:hint="eastAsia"/>
            <w:lang w:eastAsia="zh-CN"/>
          </w:rPr>
          <w:t>(三)、物流与库存管理</w:t>
        </w:r>
        <w:r>
          <w:tab/>
        </w:r>
        <w:r>
          <w:fldChar w:fldCharType="begin"/>
        </w:r>
        <w:r>
          <w:instrText xml:space="preserve"> PAGEREF _Toc27907 \h </w:instrText>
        </w:r>
        <w:r>
          <w:fldChar w:fldCharType="separate"/>
        </w:r>
        <w:r>
          <w:t>62</w:t>
        </w:r>
        <w:r>
          <w:fldChar w:fldCharType="end"/>
        </w:r>
      </w:hyperlink>
    </w:p>
    <w:p>
      <w:pPr>
        <w:pStyle w:val="TOC1"/>
        <w:tabs>
          <w:tab w:val="right" w:leader="dot" w:pos="8306"/>
        </w:tabs>
      </w:pPr>
      <w:hyperlink w:anchor="_Toc13946" w:history="1">
        <w:r>
          <w:rPr>
            <w:rFonts w:ascii="仿宋" w:eastAsia="仿宋" w:hAnsi="仿宋" w:cs="仿宋" w:hint="eastAsia"/>
            <w:lang w:eastAsia="zh-CN"/>
          </w:rPr>
          <w:t>十六、营销与推广策略</w:t>
        </w:r>
        <w:r>
          <w:tab/>
        </w:r>
        <w:r>
          <w:fldChar w:fldCharType="begin"/>
        </w:r>
        <w:r>
          <w:instrText xml:space="preserve"> PAGEREF _Toc13946 \h </w:instrText>
        </w:r>
        <w:r>
          <w:fldChar w:fldCharType="separate"/>
        </w:r>
        <w:r>
          <w:t>64</w:t>
        </w:r>
        <w:r>
          <w:fldChar w:fldCharType="end"/>
        </w:r>
      </w:hyperlink>
    </w:p>
    <w:p>
      <w:pPr>
        <w:pStyle w:val="TOC2"/>
        <w:tabs>
          <w:tab w:val="right" w:leader="dot" w:pos="8306"/>
        </w:tabs>
      </w:pPr>
      <w:hyperlink w:anchor="_Toc8138" w:history="1">
        <w:r>
          <w:rPr>
            <w:rFonts w:ascii="仿宋" w:eastAsia="仿宋" w:hAnsi="仿宋" w:cs="仿宋" w:hint="eastAsia"/>
            <w:lang w:eastAsia="zh-CN"/>
          </w:rPr>
          <w:t>(一)、产品/服务定位与特点</w:t>
        </w:r>
        <w:r>
          <w:tab/>
        </w:r>
        <w:r>
          <w:fldChar w:fldCharType="begin"/>
        </w:r>
        <w:r>
          <w:instrText xml:space="preserve"> PAGEREF _Toc8138 \h </w:instrText>
        </w:r>
        <w:r>
          <w:fldChar w:fldCharType="separate"/>
        </w:r>
        <w:r>
          <w:t>64</w:t>
        </w:r>
        <w:r>
          <w:fldChar w:fldCharType="end"/>
        </w:r>
      </w:hyperlink>
    </w:p>
    <w:p>
      <w:pPr>
        <w:pStyle w:val="TOC2"/>
        <w:tabs>
          <w:tab w:val="right" w:leader="dot" w:pos="8306"/>
        </w:tabs>
      </w:pPr>
      <w:hyperlink w:anchor="_Toc2544" w:history="1">
        <w:r>
          <w:rPr>
            <w:rFonts w:ascii="仿宋" w:eastAsia="仿宋" w:hAnsi="仿宋" w:cs="仿宋" w:hint="eastAsia"/>
            <w:lang w:eastAsia="zh-CN"/>
          </w:rPr>
          <w:t>(二)、市场定位与竞争分析</w:t>
        </w:r>
        <w:r>
          <w:tab/>
        </w:r>
        <w:r>
          <w:fldChar w:fldCharType="begin"/>
        </w:r>
        <w:r>
          <w:instrText xml:space="preserve"> PAGEREF _Toc2544 \h </w:instrText>
        </w:r>
        <w:r>
          <w:fldChar w:fldCharType="separate"/>
        </w:r>
        <w:r>
          <w:t>65</w:t>
        </w:r>
        <w:r>
          <w:fldChar w:fldCharType="end"/>
        </w:r>
      </w:hyperlink>
    </w:p>
    <w:p>
      <w:pPr>
        <w:pStyle w:val="TOC2"/>
        <w:tabs>
          <w:tab w:val="right" w:leader="dot" w:pos="8306"/>
        </w:tabs>
      </w:pPr>
      <w:hyperlink w:anchor="_Toc13235" w:history="1">
        <w:r>
          <w:rPr>
            <w:rFonts w:ascii="仿宋" w:eastAsia="仿宋" w:hAnsi="仿宋" w:cs="仿宋" w:hint="eastAsia"/>
            <w:lang w:eastAsia="zh-CN"/>
          </w:rPr>
          <w:t>(三)、营销渠道与策略</w:t>
        </w:r>
        <w:r>
          <w:tab/>
        </w:r>
        <w:r>
          <w:fldChar w:fldCharType="begin"/>
        </w:r>
        <w:r>
          <w:instrText xml:space="preserve"> PAGEREF _Toc13235 \h </w:instrText>
        </w:r>
        <w:r>
          <w:fldChar w:fldCharType="separate"/>
        </w:r>
        <w:r>
          <w:t>66</w:t>
        </w:r>
        <w:r>
          <w:fldChar w:fldCharType="end"/>
        </w:r>
      </w:hyperlink>
    </w:p>
    <w:p>
      <w:pPr>
        <w:pStyle w:val="TOC2"/>
        <w:tabs>
          <w:tab w:val="right" w:leader="dot" w:pos="8306"/>
        </w:tabs>
      </w:pPr>
      <w:hyperlink w:anchor="_Toc11900" w:history="1">
        <w:r>
          <w:rPr>
            <w:rFonts w:ascii="仿宋" w:eastAsia="仿宋" w:hAnsi="仿宋" w:cs="仿宋" w:hint="eastAsia"/>
            <w:lang w:eastAsia="zh-CN"/>
          </w:rPr>
          <w:t>(四)、推广与宣传活动</w:t>
        </w:r>
        <w:r>
          <w:tab/>
        </w:r>
        <w:r>
          <w:fldChar w:fldCharType="begin"/>
        </w:r>
        <w:r>
          <w:instrText xml:space="preserve"> PAGEREF _Toc11900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46"/>
      <w:r>
        <w:rPr>
          <w:rFonts w:ascii="仿宋" w:eastAsia="仿宋" w:hAnsi="仿宋" w:cs="仿宋" w:hint="eastAsia"/>
          <w:lang w:eastAsia="zh-CN"/>
        </w:rPr>
        <w:t>(一)、高速型数控铣床或数控仿形铣床行业分析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型数控铣床或数控仿形铣床行业一直以来都是市场的关注焦点。行业内的发展趋势、竞争态势以及潜在机会都对高速型数控铣床或数控仿形铣床项目的推进产生深远的影响。通过深入研究行业的整体概貌，我们将更好地理解行业的核心特征，为高速型数控铣床或数控仿形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型数控铣床或数控仿形铣床行业，技术一直是推动创新和发展的关键因素。我们将对当前技术趋势进行详尽分析，包括但不限于人工智能、大数据应用、先进制造技术等。这有助于高速型数控铣床或数控仿形铣床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型数控铣床或数控仿形铣床项目成功的基础。我们将对主要竞争对手进行深入研究，包括其市场份额、产品特点、市场定位等。通过全面了解竞争对手的优势和劣势，高速型数控铣床或数控仿形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322"/>
      <w:r>
        <w:rPr>
          <w:rFonts w:ascii="仿宋" w:eastAsia="仿宋" w:hAnsi="仿宋" w:cs="仿宋" w:hint="eastAsia"/>
          <w:sz w:val="28"/>
          <w:lang w:eastAsia="zh-CN"/>
        </w:rPr>
        <w:t>(二)、高速型数控铣床或数控仿形铣床市场分析预测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型数控铣床或数控仿形铣床市场未来的增长趋势。这包括市场的整体规模、各细分领域的发展趋势等。高速型数控铣床或数控仿形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型数控铣床或数控仿形铣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速型数控铣床或数控仿形铣床项目实施过程中需要充分考虑的因素。我们将对市场风险进行全面评估，包括但不限于政策法规风险、市场竞争风险、技术变革风险等。通过对潜在风险的深入分析，高速型数控铣床或数控仿形铣床项目可以制定相应的风险缓解策略，降低不确定性对高速型数控铣床或数控仿形铣床项目的影响。</w:t>
      </w:r>
    </w:p>
    <w:p>
      <w:pPr>
        <w:pStyle w:val="Heading1"/>
        <w:ind w:firstLine="560" w:firstLineChars="200"/>
        <w:rPr>
          <w:rFonts w:ascii="仿宋" w:eastAsia="仿宋" w:hAnsi="仿宋" w:cs="仿宋" w:hint="eastAsia"/>
          <w:sz w:val="28"/>
          <w:lang w:eastAsia="zh-CN"/>
        </w:rPr>
      </w:pPr>
      <w:bookmarkStart w:id="5" w:name="_Toc32352"/>
      <w:r>
        <w:rPr>
          <w:rFonts w:ascii="仿宋" w:eastAsia="仿宋" w:hAnsi="仿宋" w:cs="仿宋" w:hint="eastAsia"/>
          <w:sz w:val="28"/>
          <w:lang w:eastAsia="zh-CN"/>
        </w:rPr>
        <w:t>二、高速型数控铣床或数控仿形铣床项目绩效评估</w:t>
      </w:r>
      <w:bookmarkEnd w:id="5"/>
    </w:p>
    <w:p>
      <w:pPr>
        <w:pStyle w:val="Heading2"/>
        <w:rPr>
          <w:rFonts w:ascii="仿宋" w:eastAsia="仿宋" w:hAnsi="仿宋" w:cs="仿宋" w:hint="eastAsia"/>
          <w:lang w:eastAsia="zh-CN"/>
        </w:rPr>
      </w:pPr>
      <w:bookmarkStart w:id="6" w:name="_Toc2196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型数控铣床或数控仿形铣床项目中，我们设计了一套全面的绩效评估指标，以确保高速型数控铣床或数控仿形铣床项目的可控和成功交付。这些指标跨足高速型数控铣床或数控仿形铣床项目目标、成本、进度和质量等多个维度，为我们提供了全面洞察高速型数控铣床或数控仿形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型数控铣床或数控仿形铣床项目目标达成率是我们关注的首要指标。我们设定了明确的目标，并通过定期监测和评估，迅速发现并应对潜在的目标偏差。这为高速型数控铣床或数控仿形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成本绩效是另一个核心关注点。通过实际成本与预算成本的对比分析，我们深入了解成本差异的原因，及时调整资源分配，保持高速型数控铣床或数控仿形铣床项目在经济效益方面的合理水平。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型数控铣床或数控仿形铣床项目进度作为关键的绩效指标之一，得到了精心的关注。我们制定了详细的高速型数控铣床或数控仿形铣床项目进度计划，并设立了进度符合度指标，确保实际进度与计划进度保持一致。这使我们能够快速发现和解决潜在的进度问题，保持高速型数控铣床或数控仿形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速型数控铣床或数控仿形铣床项目绩效的不可或缺的一环。我们引入了一系列的质量标准和客户满意度指标，以确保高速型数控铣床或数控仿形铣床项目交付的成果在质量上达到或超越预期水平。通过持续监测这些指标，我们努力提升高速型数控铣床或数控仿形铣床项目整体质量水平，为高速型数控铣床或数控仿形铣床项目的成功交付提供有力保障。通过这些科学且全面的绩效评估，我们能够更好地引导高速型数控铣床或数控仿形铣床项目的持续改进，确保高速型数控铣床或数控仿形铣床项目目标的顺利达成。</w:t>
      </w:r>
    </w:p>
    <w:p>
      <w:pPr>
        <w:pStyle w:val="Heading2"/>
        <w:ind w:firstLine="560" w:firstLineChars="200"/>
        <w:rPr>
          <w:rFonts w:ascii="仿宋" w:eastAsia="仿宋" w:hAnsi="仿宋" w:cs="仿宋" w:hint="eastAsia"/>
          <w:sz w:val="28"/>
          <w:lang w:eastAsia="zh-CN"/>
        </w:rPr>
      </w:pPr>
      <w:bookmarkStart w:id="7" w:name="_Toc2254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绩效评估是高速型数控铣床或数控仿形铣床项目中的关键环节，为确保高速型数控铣床或数控仿形铣床项目达到预期目标，我们采用了多层次、多维度的绩效评估方法。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速型数控铣床或数控仿形铣床项目的战略目标对齐，确保每个决策和行动都与高速型数控铣床或数控仿形铣床项目整体目标保持一致。团队会定期召开战略对齐会议，审视当前工作与高速型数控铣床或数控仿形铣床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速型数控铣床或数控仿形铣床项目进度、质量、成本和风险等方面。这些指标通过数据收集和分析，为高速型数控铣床或数控仿形铣床项目管理团队提供了客观的评估依据。例如，我们通过高速型数控铣床或数控仿形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速型数控铣床或数控仿形铣床项目内部，还考虑了高速型数控铣床或数控仿形铣床项目对外部环境的影响。我们定期进行干系人满意度调查，以了解各利益相关方对高速型数控铣床或数控仿形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这种多层次、多角度的绩效评估方法，使得我们能够全面了解高速型数控铣床或数控仿形铣床项目的运行状态，及时做出调整，确保高速型数控铣床或数控仿形铣床项目在不断变化的环境中保持稳健前行。</w:t>
      </w:r>
    </w:p>
    <w:p>
      <w:pPr>
        <w:pStyle w:val="Heading2"/>
        <w:ind w:firstLine="560" w:firstLineChars="200"/>
        <w:rPr>
          <w:rFonts w:ascii="仿宋" w:eastAsia="仿宋" w:hAnsi="仿宋" w:cs="仿宋" w:hint="eastAsia"/>
          <w:sz w:val="28"/>
          <w:lang w:eastAsia="zh-CN"/>
        </w:rPr>
      </w:pPr>
      <w:bookmarkStart w:id="8" w:name="_Toc278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速型数控铣床或数控仿形铣床项目的有效管理和不断优化，我们采用了精心设计的绩效评估周期。这个周期旨在实现灵活、实时和全面的评估，以适应高速型数控铣床或数控仿形铣床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速型数控铣床或数控仿形铣床项目的不同需求，分为短期、中期和长期。短期评估关注每个迭代或工作周期，以及时发现和解决当前任务中的问题。中期评估涵盖几个迭代，深入了解整体高速型数控铣床或数控仿形铣床项目的趋势和性能。长期评估则着眼于整个高速型数控铣床或数控仿形铣床项目阶段，确保高速型数控铣床或数控仿形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速型数控铣床或数控仿形铣床项目管理工具和协作平台，团队成员能够随时更新和分享高速型数控铣床或数控仿形铣床项目数据。这种实时性的反馈机制使我们能够及时察觉潜在问题，快速调整，保持高速型数控铣床或数控仿形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高速型数控铣床或数控仿形铣床项目的决策制定密不可分。每个周期的高速型数控铣床或数控仿形铣床项目回顾会议成为集体总结经验、识别问题深层次原因并找到创新解决方案的平台。这种定期的反思与调整机制使高速型数控铣床或数控仿形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800"/>
      <w:r>
        <w:rPr>
          <w:rFonts w:ascii="仿宋" w:eastAsia="仿宋" w:hAnsi="仿宋" w:cs="仿宋" w:hint="eastAsia"/>
          <w:sz w:val="28"/>
          <w:lang w:eastAsia="zh-CN"/>
        </w:rPr>
        <w:t>三、高速型数控铣床或数控仿形铣床项目选址可行性分析</w:t>
      </w:r>
      <w:bookmarkEnd w:id="9"/>
    </w:p>
    <w:p>
      <w:pPr>
        <w:pStyle w:val="Heading2"/>
        <w:rPr>
          <w:rFonts w:ascii="仿宋" w:eastAsia="仿宋" w:hAnsi="仿宋" w:cs="仿宋" w:hint="eastAsia"/>
          <w:lang w:eastAsia="zh-CN"/>
        </w:rPr>
      </w:pPr>
      <w:bookmarkStart w:id="10" w:name="_Toc17280"/>
      <w:r>
        <w:rPr>
          <w:rFonts w:ascii="仿宋" w:eastAsia="仿宋" w:hAnsi="仿宋" w:cs="仿宋" w:hint="eastAsia"/>
          <w:lang w:eastAsia="zh-CN"/>
        </w:rPr>
        <w:t>(一)、高速型数控铣床或数控仿形铣床项目选址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该高速型数控铣床或数控仿形铣床项目选址位于XX省XX市XX区XXX街道</w:t>
      </w:r>
    </w:p>
    <w:p>
      <w:pPr>
        <w:pStyle w:val="Heading2"/>
        <w:ind w:firstLine="560" w:firstLineChars="200"/>
        <w:rPr>
          <w:rFonts w:ascii="仿宋" w:eastAsia="仿宋" w:hAnsi="仿宋" w:cs="仿宋" w:hint="eastAsia"/>
          <w:sz w:val="28"/>
          <w:lang w:eastAsia="zh-CN"/>
        </w:rPr>
      </w:pPr>
      <w:bookmarkStart w:id="11" w:name="_Toc126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型数控铣床或数控仿形铣床项目的征地面积将根据高速型数控铣床或数控仿形铣床项目的实际规模和需求进行精确规划。具体面积XXX平方米，旨在确保高速型数控铣床或数控仿形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净用地面积是在征地面积基础上去除不可利用面积后的实际可开发用地。具体面积XXX平方米，考虑到环保、交通、安全等多方面因素，以确保高速型数控铣床或数控仿形铣床项目在整体利用效率上达到最优。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型数控铣床或数控仿形铣床项目计划建设的建筑总规模具体面积XXX平方米。这一规模的确定综合考虑了高速型数控铣床或数控仿形铣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速型数控铣床或数控仿形铣床项目用地中被规划为绿地的比例。具体面积XXX平方米，旨在通过合理规划绿地，改善高速型数控铣床或数控仿形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容积率是用地上可以建设的建筑总体积与用地面积之比。具体面积XXX，通过合理的容积率规划，确保高速型数控铣床或数控仿形铣床项目建筑规模与周边环境和谐共生。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型数控铣床或数控仿形铣床项目选址与当地城市规划相一致，具体面积XXX平方米。通过与城市规划部门深入沟通，确保高速型数控铣床或数控仿形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型数控铣床或数控仿形铣床项目选址符合当地产业政策，具体面积XXX平方米。这包括高速型数控铣床或数控仿形铣床项目对当地经济的促进作用，以及对相关产业的带动效应，确保高速型数控铣床或数控仿形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型数控铣床或数控仿形铣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速型数控铣床或数控仿形铣床项目选址具备必要的公共设施配套，具体面积XXX平方米。这包括交通便利性、教育、医疗等基础设施，以提高居民生活品质，使得高速型数控铣床或数控仿形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考虑用地总体要求对当地社会稳定性的影响，具体面积XXX平方米。通过深入了解当地社区反馈，确保高速型数控铣床或数控仿形铣床项目的选址和建设过程对当地社会和谐稳定产生积极作用。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型数控铣床或数控仿形铣床项目选址不仅符合法规和规划，还在实际操作中具有可行性。这一全面规划将为高速型数控铣床或数控仿形铣床项目的成功实施提供坚实的基础，确保高速型数控铣床或数控仿形铣床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63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型数控铣床或数控仿形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型数控铣床或数控仿形铣床项目的设备规划和空间设计中，我们将采取灵活设备布局的措施。设备布局将根据实际需求进行灵活设计，避免不必要的浪费。通过合理规划设备摆放位置，我们将提高设备的利用率，减少设备间距，以确保高速型数控铣床或数控仿形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型数控铣床或数控仿形铣床项目内部引入共享设施的概念，例如共享会议室、办公区等。通过这种方式，我们可以减少对资源的重复建设，提高资源共享效率，从而减小高速型数控铣床或数控仿形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30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速型数控铣床或数控仿形铣床项目的总图布置中，我们将不同功能区域进行明确的规划，以最大程度满足高速型数控铣床或数控仿形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0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速型数控铣床或数控仿形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速型数控铣床或数控仿形铣床项目对环境的影响是综合评价的重要因素之一。我们将详细考虑选址周边的自然环境、生态保护区、水源地等情况，确保高速型数控铣床或数控仿形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速型数控铣床或数控仿形铣床项目所在地的相关政策，确保高速型数控铣床或数控仿形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考虑到社会稳定性对企业运营的重要性，我们将评估选址地区的社会安全情况、劳工关系、社区反馈等方面，以确保高速型数控铣床或数控仿形铣床项目的建设和运营不会受到社会稳定性的负面影响。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最后，我们将综合考虑用地成本，包括土地购置费用、土地开发成本等。通过对用地成本的详细评估，我们能够做出更为精确的经济效益分析，为高速型数控铣床或数控仿形铣床项目的投资决策提供有力支持。</w:t>
      </w:r>
    </w:p>
    <w:p>
      <w:pPr>
        <w:pStyle w:val="Heading1"/>
        <w:ind w:firstLine="560" w:firstLineChars="200"/>
        <w:rPr>
          <w:rFonts w:ascii="仿宋" w:eastAsia="仿宋" w:hAnsi="仿宋" w:cs="仿宋" w:hint="eastAsia"/>
          <w:sz w:val="28"/>
          <w:lang w:eastAsia="zh-CN"/>
        </w:rPr>
      </w:pPr>
      <w:bookmarkStart w:id="15" w:name="_Toc512"/>
      <w:r>
        <w:rPr>
          <w:rFonts w:ascii="仿宋" w:eastAsia="仿宋" w:hAnsi="仿宋" w:cs="仿宋" w:hint="eastAsia"/>
          <w:sz w:val="28"/>
          <w:lang w:eastAsia="zh-CN"/>
        </w:rPr>
        <w:t>四、高速型数控铣床或数控仿形铣床项目建设背景及必要性分析</w:t>
      </w:r>
      <w:bookmarkEnd w:id="15"/>
    </w:p>
    <w:p>
      <w:pPr>
        <w:pStyle w:val="Heading2"/>
        <w:rPr>
          <w:rFonts w:ascii="仿宋" w:eastAsia="仿宋" w:hAnsi="仿宋" w:cs="仿宋" w:hint="eastAsia"/>
          <w:lang w:eastAsia="zh-CN"/>
        </w:rPr>
      </w:pPr>
      <w:bookmarkStart w:id="16" w:name="_Toc21384"/>
      <w:r>
        <w:rPr>
          <w:rFonts w:ascii="仿宋" w:eastAsia="仿宋" w:hAnsi="仿宋" w:cs="仿宋" w:hint="eastAsia"/>
          <w:lang w:eastAsia="zh-CN"/>
        </w:rPr>
        <w:t>(一)、高速型数控铣床或数控仿形铣床项目背景分析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型数控铣床或数控仿形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型数控铣床或数控仿形铣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型数控铣床或数控仿形铣床项目在这个潮流中的定位。同时，我们将关注行业内涌现的新兴机遇，以便高速型数控铣床或数控仿形铣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型数控铣床或数控仿形铣床项目提供了强大的发展动力。我们将聚焦于行业内最新的技术发展趋势，包括但不限于人工智能、大数据分析、物联网等领域。通过深度的技术研究，我们将确保高速型数控铣床或数控仿形铣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型数控铣床或数控仿形铣床项目发展的源泉。我们将投入更多的精力对市场需求进行深入剖析，超越表面的需求，深入挖掘潜在的市场痛点和机遇。通过对市场需求的细致了解，高速型数控铣床或数控仿形铣床项目将更有针对性地设计解决方案，满足市场的多样化需求，从而更好地促进高速型数控铣床或数控仿形铣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速型数控铣床或数控仿形铣床项目战略至关重要。我们将对竞争态势进行更为深入的分析，包括但不限于市场份额、产品特点、客户满意度等多个维度。通过深度的竞争分析，高速型数控铣床或数控仿形铣床项目将能够更准确地把握市场脉搏，制定具有竞争力的高速型数控铣床或数控仿形铣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型数控铣床或数控仿形铣床项目的发展具有直接的影响。我们将进行更为全面的法规和政策分析，了解行业发展中的潜在法律风险和合规挑战。通过充分了解和遵守相关法规，高速型数控铣床或数控仿形铣床项目将确保在法律框架内合法合规运营，为高速型数控铣床或数控仿形铣床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https://d.book118.com/128117060005006047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高速型数控铣床或数控仿形铣床项目规划设计方案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8653B"/>
    <w:rsid w:val="2CB86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1706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2024-03-03T04:01:00Z</dcterms:created>
  <dcterms:modified xsi:type="dcterms:W3CDTF">2024-03-03T04:01:40Z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1D52E00BEFEA4BB4B524FB18C7D46640_11</vt:lpwstr>
  </property>
  <property fmtid="{D5CDD505-2E9C-101B-9397-08002B2CF9AE}" pid="3" name="KSOProductBuildVer">
    <vt:lpwstr>2052-12.1.0.16388</vt:lpwstr>
  </property>
</Properties>
</file>