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rFonts w:ascii="幼圆" w:eastAsia="幼圆" w:hAnsi="幼圆" w:cs="幼圆" w:hint="eastAsia"/>
          <w:b/>
          <w:bCs/>
          <w:sz w:val="36"/>
          <w:szCs w:val="36"/>
        </w:rPr>
      </w:pPr>
      <w:r>
        <w:rPr>
          <w:rFonts w:ascii="幼圆" w:eastAsia="幼圆" w:hAnsi="幼圆" w:cs="幼圆" w:hint="eastAsia"/>
          <w:b/>
          <w:bCs/>
          <w:sz w:val="36"/>
          <w:szCs w:val="36"/>
          <w:lang w:eastAsia="zh-CN"/>
        </w:rPr>
        <w:t>海天味业</w:t>
      </w:r>
      <w:r>
        <w:rPr>
          <w:rFonts w:ascii="幼圆" w:eastAsia="幼圆" w:hAnsi="幼圆" w:cs="幼圆" w:hint="eastAsia"/>
          <w:b/>
          <w:bCs/>
          <w:sz w:val="36"/>
          <w:szCs w:val="36"/>
        </w:rPr>
        <w:t>应收账款风险</w:t>
      </w:r>
      <w:r>
        <w:rPr>
          <w:rFonts w:ascii="幼圆" w:eastAsia="幼圆" w:hAnsi="幼圆" w:cs="幼圆" w:hint="eastAsia"/>
          <w:b/>
          <w:bCs/>
          <w:sz w:val="36"/>
          <w:szCs w:val="36"/>
          <w:lang w:val="en-US" w:eastAsia="zh-CN"/>
        </w:rPr>
        <w:t>分析与防范策略</w:t>
      </w:r>
    </w:p>
    <w:p>
      <w:pPr>
        <w:ind w:firstLine="3600" w:firstLineChars="1500"/>
        <w:jc w:val="left"/>
        <w:rPr>
          <w:rFonts w:ascii="幼圆" w:eastAsia="幼圆" w:hAnsi="幼圆" w:cs="幼圆" w:hint="eastAsia"/>
          <w:b/>
          <w:bCs/>
          <w:sz w:val="52"/>
          <w:szCs w:val="52"/>
        </w:rPr>
      </w:pPr>
      <w:r>
        <w:rPr>
          <w:rFonts w:ascii="幼圆" w:eastAsia="幼圆" w:hAnsi="幼圆" w:cs="幼圆" w:hint="eastAsia"/>
          <w:sz w:val="24"/>
        </w:rPr>
        <w:pict>
          <v:shapetype id="_x0000_t202" coordsize="21600,21600" o:spt="202" path="m,l,21600r21600,l21600,xe">
            <v:stroke joinstyle="miter"/>
            <v:path gradientshapeok="t" o:connecttype="rect"/>
          </v:shapetype>
          <v:shape id="文本框 68" o:spid="_x0000_s1025" type="#_x0000_t202" style="width:84pt;height:46.8pt;margin-top:678.6pt;margin-left:183.75pt;mso-position-horizontal-relative:margin;mso-position-vertical-relative:margin;mso-wrap-style:square;position:absolute;v-text-anchor:top;z-index:251658240" filled="t" fillcolor="white" stroked="f">
            <v:stroke linestyle="single"/>
            <o:lock v:ext="edit" aspectratio="f"/>
            <v:textbox style="layout-flow:horizontal">
              <w:txbxContent>
                <w:p/>
              </w:txbxContent>
            </v:textbox>
            <w10:wrap anchorx="margin" anchory="margin"/>
            <w10:anchorlock/>
          </v:shape>
        </w:pict>
      </w:r>
      <w:r>
        <w:rPr>
          <w:rFonts w:ascii="幼圆" w:eastAsia="幼圆" w:hAnsi="幼圆" w:cs="幼圆" w:hint="eastAsia"/>
          <w:sz w:val="36"/>
        </w:rPr>
        <w:t>目　录</w:t>
      </w:r>
    </w:p>
    <w:p>
      <w:pPr>
        <w:spacing w:line="360" w:lineRule="auto"/>
        <w:ind w:firstLine="6300" w:firstLineChars="1750"/>
        <w:rPr>
          <w:rFonts w:ascii="幼圆" w:eastAsia="幼圆" w:hAnsi="幼圆" w:cs="幼圆" w:hint="eastAsia"/>
          <w:b/>
          <w:sz w:val="36"/>
        </w:rPr>
      </w:pPr>
    </w:p>
    <w:p>
      <w:pPr>
        <w:pStyle w:val="TOC1"/>
        <w:tabs>
          <w:tab w:val="right" w:leader="dot" w:pos="8787"/>
        </w:tabs>
        <w:spacing w:line="360" w:lineRule="auto"/>
        <w:rPr>
          <w:rFonts w:ascii="幼圆" w:eastAsia="幼圆" w:hAnsi="幼圆" w:cs="幼圆" w:hint="eastAsia"/>
          <w:sz w:val="24"/>
          <w:szCs w:val="22"/>
        </w:rPr>
      </w:pP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TOC \o "1-3" \h \u </w:instrText>
      </w:r>
      <w:r>
        <w:rPr>
          <w:rFonts w:ascii="幼圆" w:eastAsia="幼圆" w:hAnsi="幼圆" w:cs="幼圆" w:hint="eastAsia"/>
          <w:sz w:val="24"/>
          <w:szCs w:val="22"/>
        </w:rPr>
        <w:fldChar w:fldCharType="separate"/>
      </w:r>
      <w:hyperlink w:anchor="_Toc26478" w:history="1">
        <w:r>
          <w:rPr>
            <w:rFonts w:ascii="幼圆" w:eastAsia="幼圆" w:hAnsi="幼圆" w:cs="幼圆" w:hint="eastAsia"/>
            <w:bCs/>
            <w:sz w:val="24"/>
            <w:szCs w:val="22"/>
            <w:lang w:val="en-US" w:eastAsia="zh-CN"/>
          </w:rPr>
          <w:t>一、引言</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_Toc26478 \h </w:instrText>
        </w:r>
        <w:r>
          <w:rPr>
            <w:rFonts w:ascii="幼圆" w:eastAsia="幼圆" w:hAnsi="幼圆" w:cs="幼圆" w:hint="eastAsia"/>
            <w:sz w:val="24"/>
            <w:szCs w:val="22"/>
          </w:rPr>
          <w:fldChar w:fldCharType="separate"/>
        </w:r>
        <w:r>
          <w:rPr>
            <w:rFonts w:ascii="幼圆" w:eastAsia="幼圆" w:hAnsi="幼圆" w:cs="幼圆" w:hint="eastAsia"/>
            <w:sz w:val="24"/>
            <w:szCs w:val="22"/>
          </w:rPr>
          <w:t>1</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9009" w:history="1">
        <w:r>
          <w:rPr>
            <w:rFonts w:ascii="幼圆" w:eastAsia="幼圆" w:hAnsi="幼圆" w:cs="幼圆" w:hint="eastAsia"/>
            <w:bCs/>
            <w:sz w:val="24"/>
            <w:szCs w:val="22"/>
            <w:lang w:val="en-US" w:eastAsia="zh-CN"/>
          </w:rPr>
          <w:t>（一）研究背景和意义</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_Toc9009 \h </w:instrText>
        </w:r>
        <w:r>
          <w:rPr>
            <w:rFonts w:ascii="幼圆" w:eastAsia="幼圆" w:hAnsi="幼圆" w:cs="幼圆" w:hint="eastAsia"/>
            <w:sz w:val="24"/>
            <w:szCs w:val="22"/>
          </w:rPr>
          <w:fldChar w:fldCharType="separate"/>
        </w:r>
        <w:r>
          <w:rPr>
            <w:rFonts w:ascii="幼圆" w:eastAsia="幼圆" w:hAnsi="幼圆" w:cs="幼圆" w:hint="eastAsia"/>
            <w:sz w:val="24"/>
            <w:szCs w:val="22"/>
          </w:rPr>
          <w:t>1</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7620" w:history="1">
        <w:r>
          <w:rPr>
            <w:rFonts w:ascii="幼圆" w:eastAsia="幼圆" w:hAnsi="幼圆" w:cs="幼圆" w:hint="eastAsia"/>
            <w:bCs/>
            <w:sz w:val="24"/>
            <w:szCs w:val="22"/>
            <w:lang w:val="en-US" w:eastAsia="zh-CN"/>
          </w:rPr>
          <w:t>1.研究背景</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_Toc7620 \h </w:instrText>
        </w:r>
        <w:r>
          <w:rPr>
            <w:rFonts w:ascii="幼圆" w:eastAsia="幼圆" w:hAnsi="幼圆" w:cs="幼圆" w:hint="eastAsia"/>
            <w:sz w:val="24"/>
            <w:szCs w:val="22"/>
          </w:rPr>
          <w:fldChar w:fldCharType="separate"/>
        </w:r>
        <w:r>
          <w:rPr>
            <w:rFonts w:ascii="幼圆" w:eastAsia="幼圆" w:hAnsi="幼圆" w:cs="幼圆" w:hint="eastAsia"/>
            <w:sz w:val="24"/>
            <w:szCs w:val="22"/>
          </w:rPr>
          <w:t>1</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15269" w:history="1">
        <w:r>
          <w:rPr>
            <w:rFonts w:ascii="幼圆" w:eastAsia="幼圆" w:hAnsi="幼圆" w:cs="幼圆" w:hint="eastAsia"/>
            <w:bCs/>
            <w:sz w:val="24"/>
            <w:szCs w:val="22"/>
            <w:lang w:val="en-US" w:eastAsia="zh-CN"/>
          </w:rPr>
          <w:t>2.研究意义</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_Toc15269 \h </w:instrText>
        </w:r>
        <w:r>
          <w:rPr>
            <w:rFonts w:ascii="幼圆" w:eastAsia="幼圆" w:hAnsi="幼圆" w:cs="幼圆" w:hint="eastAsia"/>
            <w:sz w:val="24"/>
            <w:szCs w:val="22"/>
          </w:rPr>
          <w:fldChar w:fldCharType="separate"/>
        </w:r>
        <w:r>
          <w:rPr>
            <w:rFonts w:ascii="幼圆" w:eastAsia="幼圆" w:hAnsi="幼圆" w:cs="幼圆" w:hint="eastAsia"/>
            <w:sz w:val="24"/>
            <w:szCs w:val="22"/>
          </w:rPr>
          <w:t>2</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13215" w:history="1">
        <w:r>
          <w:rPr>
            <w:rFonts w:ascii="幼圆" w:eastAsia="幼圆" w:hAnsi="幼圆" w:cs="幼圆" w:hint="eastAsia"/>
            <w:bCs/>
            <w:sz w:val="24"/>
            <w:szCs w:val="22"/>
            <w:lang w:val="en-US" w:eastAsia="zh-CN"/>
          </w:rPr>
          <w:t>（二）国内外研究现状</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_Toc13215 \h </w:instrText>
        </w:r>
        <w:r>
          <w:rPr>
            <w:rFonts w:ascii="幼圆" w:eastAsia="幼圆" w:hAnsi="幼圆" w:cs="幼圆" w:hint="eastAsia"/>
            <w:sz w:val="24"/>
            <w:szCs w:val="22"/>
          </w:rPr>
          <w:fldChar w:fldCharType="separate"/>
        </w:r>
        <w:r>
          <w:rPr>
            <w:rFonts w:ascii="幼圆" w:eastAsia="幼圆" w:hAnsi="幼圆" w:cs="幼圆" w:hint="eastAsia"/>
            <w:sz w:val="24"/>
            <w:szCs w:val="22"/>
          </w:rPr>
          <w:t>2</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10125" w:history="1">
        <w:r>
          <w:rPr>
            <w:rFonts w:ascii="幼圆" w:eastAsia="幼圆" w:hAnsi="幼圆" w:cs="幼圆" w:hint="eastAsia"/>
            <w:bCs/>
            <w:sz w:val="24"/>
            <w:szCs w:val="22"/>
            <w:lang w:val="en-US" w:eastAsia="zh-CN"/>
          </w:rPr>
          <w:t>1.国内研究现状</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_Toc10125 \h </w:instrText>
        </w:r>
        <w:r>
          <w:rPr>
            <w:rFonts w:ascii="幼圆" w:eastAsia="幼圆" w:hAnsi="幼圆" w:cs="幼圆" w:hint="eastAsia"/>
            <w:sz w:val="24"/>
            <w:szCs w:val="22"/>
          </w:rPr>
          <w:fldChar w:fldCharType="separate"/>
        </w:r>
        <w:r>
          <w:rPr>
            <w:rFonts w:ascii="幼圆" w:eastAsia="幼圆" w:hAnsi="幼圆" w:cs="幼圆" w:hint="eastAsia"/>
            <w:sz w:val="24"/>
            <w:szCs w:val="22"/>
          </w:rPr>
          <w:t>2</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1569" w:history="1">
        <w:r>
          <w:rPr>
            <w:rFonts w:ascii="幼圆" w:eastAsia="幼圆" w:hAnsi="幼圆" w:cs="幼圆" w:hint="eastAsia"/>
            <w:bCs/>
            <w:sz w:val="24"/>
            <w:szCs w:val="22"/>
            <w:lang w:val="en-US" w:eastAsia="zh-CN"/>
          </w:rPr>
          <w:t>2.国外研究现状</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_Toc1569 \h </w:instrText>
        </w:r>
        <w:r>
          <w:rPr>
            <w:rFonts w:ascii="幼圆" w:eastAsia="幼圆" w:hAnsi="幼圆" w:cs="幼圆" w:hint="eastAsia"/>
            <w:sz w:val="24"/>
            <w:szCs w:val="22"/>
          </w:rPr>
          <w:fldChar w:fldCharType="separate"/>
        </w:r>
        <w:r>
          <w:rPr>
            <w:rFonts w:ascii="幼圆" w:eastAsia="幼圆" w:hAnsi="幼圆" w:cs="幼圆" w:hint="eastAsia"/>
            <w:sz w:val="24"/>
            <w:szCs w:val="22"/>
          </w:rPr>
          <w:t>3</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4470" w:history="1">
        <w:r>
          <w:rPr>
            <w:rFonts w:ascii="幼圆" w:eastAsia="幼圆" w:hAnsi="幼圆" w:cs="幼圆" w:hint="eastAsia"/>
            <w:bCs/>
            <w:sz w:val="24"/>
            <w:szCs w:val="22"/>
            <w:lang w:val="en-US" w:eastAsia="zh-CN"/>
          </w:rPr>
          <w:t>（三）研究思路</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_Toc4470 \h </w:instrText>
        </w:r>
        <w:r>
          <w:rPr>
            <w:rFonts w:ascii="幼圆" w:eastAsia="幼圆" w:hAnsi="幼圆" w:cs="幼圆" w:hint="eastAsia"/>
            <w:sz w:val="24"/>
            <w:szCs w:val="22"/>
          </w:rPr>
          <w:fldChar w:fldCharType="separate"/>
        </w:r>
        <w:r>
          <w:rPr>
            <w:rFonts w:ascii="幼圆" w:eastAsia="幼圆" w:hAnsi="幼圆" w:cs="幼圆" w:hint="eastAsia"/>
            <w:sz w:val="24"/>
            <w:szCs w:val="22"/>
          </w:rPr>
          <w:t>3</w:t>
        </w:r>
        <w:r>
          <w:rPr>
            <w:rFonts w:ascii="幼圆" w:eastAsia="幼圆" w:hAnsi="幼圆" w:cs="幼圆" w:hint="eastAsia"/>
            <w:sz w:val="24"/>
            <w:szCs w:val="22"/>
          </w:rPr>
          <w:fldChar w:fldCharType="end"/>
        </w:r>
      </w:hyperlink>
    </w:p>
    <w:p>
      <w:pPr>
        <w:pStyle w:val="TOC1"/>
        <w:tabs>
          <w:tab w:val="right" w:leader="dot" w:pos="8787"/>
        </w:tabs>
        <w:spacing w:line="360" w:lineRule="auto"/>
        <w:rPr>
          <w:rFonts w:ascii="幼圆" w:eastAsia="幼圆" w:hAnsi="幼圆" w:cs="幼圆" w:hint="eastAsia"/>
          <w:sz w:val="24"/>
          <w:szCs w:val="22"/>
        </w:rPr>
      </w:pPr>
      <w:hyperlink w:anchor="_Toc14262" w:history="1">
        <w:r>
          <w:rPr>
            <w:rFonts w:ascii="幼圆" w:eastAsia="幼圆" w:hAnsi="幼圆" w:cs="幼圆" w:hint="eastAsia"/>
            <w:bCs/>
            <w:sz w:val="24"/>
            <w:szCs w:val="22"/>
            <w:lang w:val="en-US" w:eastAsia="zh-CN"/>
          </w:rPr>
          <w:t>二、应收账款风险的基本理论</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_Toc14262 \h </w:instrText>
        </w:r>
        <w:r>
          <w:rPr>
            <w:rFonts w:ascii="幼圆" w:eastAsia="幼圆" w:hAnsi="幼圆" w:cs="幼圆" w:hint="eastAsia"/>
            <w:sz w:val="24"/>
            <w:szCs w:val="22"/>
          </w:rPr>
          <w:fldChar w:fldCharType="separate"/>
        </w:r>
        <w:r>
          <w:rPr>
            <w:rFonts w:ascii="幼圆" w:eastAsia="幼圆" w:hAnsi="幼圆" w:cs="幼圆" w:hint="eastAsia"/>
            <w:sz w:val="24"/>
            <w:szCs w:val="22"/>
          </w:rPr>
          <w:t>4</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29676" w:history="1">
        <w:r>
          <w:rPr>
            <w:rFonts w:ascii="幼圆" w:eastAsia="幼圆" w:hAnsi="幼圆" w:cs="幼圆" w:hint="eastAsia"/>
            <w:bCs/>
            <w:sz w:val="24"/>
            <w:szCs w:val="22"/>
            <w:lang w:val="en-US" w:eastAsia="zh-CN"/>
          </w:rPr>
          <w:t>（一）应收账款的定义</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_Toc29676 \h </w:instrText>
        </w:r>
        <w:r>
          <w:rPr>
            <w:rFonts w:ascii="幼圆" w:eastAsia="幼圆" w:hAnsi="幼圆" w:cs="幼圆" w:hint="eastAsia"/>
            <w:sz w:val="24"/>
            <w:szCs w:val="22"/>
          </w:rPr>
          <w:fldChar w:fldCharType="separate"/>
        </w:r>
        <w:r>
          <w:rPr>
            <w:rFonts w:ascii="幼圆" w:eastAsia="幼圆" w:hAnsi="幼圆" w:cs="幼圆" w:hint="eastAsia"/>
            <w:sz w:val="24"/>
            <w:szCs w:val="22"/>
          </w:rPr>
          <w:t>4</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23386" w:history="1">
        <w:r>
          <w:rPr>
            <w:rFonts w:ascii="幼圆" w:eastAsia="幼圆" w:hAnsi="幼圆" w:cs="幼圆" w:hint="eastAsia"/>
            <w:bCs/>
            <w:sz w:val="24"/>
            <w:szCs w:val="22"/>
            <w:lang w:val="en-US" w:eastAsia="zh-CN"/>
          </w:rPr>
          <w:t>（二）应收账款风险的定义</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_Toc23386 \h </w:instrText>
        </w:r>
        <w:r>
          <w:rPr>
            <w:rFonts w:ascii="幼圆" w:eastAsia="幼圆" w:hAnsi="幼圆" w:cs="幼圆" w:hint="eastAsia"/>
            <w:sz w:val="24"/>
            <w:szCs w:val="22"/>
          </w:rPr>
          <w:fldChar w:fldCharType="separate"/>
        </w:r>
        <w:r>
          <w:rPr>
            <w:rFonts w:ascii="幼圆" w:eastAsia="幼圆" w:hAnsi="幼圆" w:cs="幼圆" w:hint="eastAsia"/>
            <w:sz w:val="24"/>
            <w:szCs w:val="22"/>
          </w:rPr>
          <w:t>4</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5649" w:history="1">
        <w:r>
          <w:rPr>
            <w:rFonts w:ascii="幼圆" w:eastAsia="幼圆" w:hAnsi="幼圆" w:cs="幼圆" w:hint="eastAsia"/>
            <w:bCs/>
            <w:sz w:val="24"/>
            <w:szCs w:val="22"/>
            <w:lang w:val="en-US" w:eastAsia="zh-CN"/>
          </w:rPr>
          <w:t>（三）应收账款的作用</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_Toc5649 \h </w:instrText>
        </w:r>
        <w:r>
          <w:rPr>
            <w:rFonts w:ascii="幼圆" w:eastAsia="幼圆" w:hAnsi="幼圆" w:cs="幼圆" w:hint="eastAsia"/>
            <w:sz w:val="24"/>
            <w:szCs w:val="22"/>
          </w:rPr>
          <w:fldChar w:fldCharType="separate"/>
        </w:r>
        <w:r>
          <w:rPr>
            <w:rFonts w:ascii="幼圆" w:eastAsia="幼圆" w:hAnsi="幼圆" w:cs="幼圆" w:hint="eastAsia"/>
            <w:sz w:val="24"/>
            <w:szCs w:val="22"/>
          </w:rPr>
          <w:t>4</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20973" w:history="1">
        <w:r>
          <w:rPr>
            <w:rFonts w:ascii="幼圆" w:eastAsia="幼圆" w:hAnsi="幼圆" w:cs="幼圆" w:hint="eastAsia"/>
            <w:bCs/>
            <w:sz w:val="24"/>
            <w:szCs w:val="22"/>
            <w:lang w:val="en-US" w:eastAsia="zh-CN"/>
          </w:rPr>
          <w:t>1.扩大销售，提高企业销售的作用</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_Toc20973 \h </w:instrText>
        </w:r>
        <w:r>
          <w:rPr>
            <w:rFonts w:ascii="幼圆" w:eastAsia="幼圆" w:hAnsi="幼圆" w:cs="幼圆" w:hint="eastAsia"/>
            <w:sz w:val="24"/>
            <w:szCs w:val="22"/>
          </w:rPr>
          <w:fldChar w:fldCharType="separate"/>
        </w:r>
        <w:r>
          <w:rPr>
            <w:rFonts w:ascii="幼圆" w:eastAsia="幼圆" w:hAnsi="幼圆" w:cs="幼圆" w:hint="eastAsia"/>
            <w:sz w:val="24"/>
            <w:szCs w:val="22"/>
          </w:rPr>
          <w:t>5</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5850" w:history="1">
        <w:r>
          <w:rPr>
            <w:rFonts w:ascii="幼圆" w:eastAsia="幼圆" w:hAnsi="幼圆" w:cs="幼圆" w:hint="eastAsia"/>
            <w:bCs/>
            <w:sz w:val="24"/>
            <w:szCs w:val="22"/>
            <w:lang w:val="en-US" w:eastAsia="zh-CN"/>
          </w:rPr>
          <w:t>2.减少存货，提高企业周转率的作用</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_Toc5850 \h </w:instrText>
        </w:r>
        <w:r>
          <w:rPr>
            <w:rFonts w:ascii="幼圆" w:eastAsia="幼圆" w:hAnsi="幼圆" w:cs="幼圆" w:hint="eastAsia"/>
            <w:sz w:val="24"/>
            <w:szCs w:val="22"/>
          </w:rPr>
          <w:fldChar w:fldCharType="separate"/>
        </w:r>
        <w:r>
          <w:rPr>
            <w:rFonts w:ascii="幼圆" w:eastAsia="幼圆" w:hAnsi="幼圆" w:cs="幼圆" w:hint="eastAsia"/>
            <w:sz w:val="24"/>
            <w:szCs w:val="22"/>
          </w:rPr>
          <w:t>5</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6721" w:history="1">
        <w:r>
          <w:rPr>
            <w:rFonts w:ascii="幼圆" w:eastAsia="幼圆" w:hAnsi="幼圆" w:cs="幼圆" w:hint="eastAsia"/>
            <w:bCs/>
            <w:sz w:val="24"/>
            <w:szCs w:val="22"/>
            <w:lang w:val="en-US" w:eastAsia="zh-CN"/>
          </w:rPr>
          <w:t>3.促进企业贷款融资的作用</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_Toc6721 \h </w:instrText>
        </w:r>
        <w:r>
          <w:rPr>
            <w:rFonts w:ascii="幼圆" w:eastAsia="幼圆" w:hAnsi="幼圆" w:cs="幼圆" w:hint="eastAsia"/>
            <w:sz w:val="24"/>
            <w:szCs w:val="22"/>
          </w:rPr>
          <w:fldChar w:fldCharType="separate"/>
        </w:r>
        <w:r>
          <w:rPr>
            <w:rFonts w:ascii="幼圆" w:eastAsia="幼圆" w:hAnsi="幼圆" w:cs="幼圆" w:hint="eastAsia"/>
            <w:sz w:val="24"/>
            <w:szCs w:val="22"/>
          </w:rPr>
          <w:t>5</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11507" w:history="1">
        <w:r>
          <w:rPr>
            <w:rFonts w:ascii="幼圆" w:eastAsia="幼圆" w:hAnsi="幼圆" w:cs="幼圆" w:hint="eastAsia"/>
            <w:bCs/>
            <w:sz w:val="24"/>
            <w:szCs w:val="22"/>
            <w:lang w:val="en-US" w:eastAsia="zh-CN"/>
          </w:rPr>
          <w:t>（四）应收账款风险的产生原因</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_Toc11507 \h </w:instrText>
        </w:r>
        <w:r>
          <w:rPr>
            <w:rFonts w:ascii="幼圆" w:eastAsia="幼圆" w:hAnsi="幼圆" w:cs="幼圆" w:hint="eastAsia"/>
            <w:sz w:val="24"/>
            <w:szCs w:val="22"/>
          </w:rPr>
          <w:fldChar w:fldCharType="separate"/>
        </w:r>
        <w:r>
          <w:rPr>
            <w:rFonts w:ascii="幼圆" w:eastAsia="幼圆" w:hAnsi="幼圆" w:cs="幼圆" w:hint="eastAsia"/>
            <w:sz w:val="24"/>
            <w:szCs w:val="22"/>
          </w:rPr>
          <w:t>5</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9181" w:history="1">
        <w:r>
          <w:rPr>
            <w:rFonts w:ascii="幼圆" w:eastAsia="幼圆" w:hAnsi="幼圆" w:cs="幼圆" w:hint="eastAsia"/>
            <w:bCs/>
            <w:sz w:val="24"/>
            <w:szCs w:val="22"/>
            <w:lang w:val="en-US" w:eastAsia="zh-CN"/>
          </w:rPr>
          <w:t>1.企业的内部管理因素</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_Toc9181 \h </w:instrText>
        </w:r>
        <w:r>
          <w:rPr>
            <w:rFonts w:ascii="幼圆" w:eastAsia="幼圆" w:hAnsi="幼圆" w:cs="幼圆" w:hint="eastAsia"/>
            <w:sz w:val="24"/>
            <w:szCs w:val="22"/>
          </w:rPr>
          <w:fldChar w:fldCharType="separate"/>
        </w:r>
        <w:r>
          <w:rPr>
            <w:rFonts w:ascii="幼圆" w:eastAsia="幼圆" w:hAnsi="幼圆" w:cs="幼圆" w:hint="eastAsia"/>
            <w:sz w:val="24"/>
            <w:szCs w:val="22"/>
          </w:rPr>
          <w:t>5</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24848" w:history="1">
        <w:r>
          <w:rPr>
            <w:rFonts w:ascii="幼圆" w:eastAsia="幼圆" w:hAnsi="幼圆" w:cs="幼圆" w:hint="eastAsia"/>
            <w:bCs/>
            <w:sz w:val="24"/>
            <w:szCs w:val="22"/>
            <w:lang w:val="en-US" w:eastAsia="zh-CN"/>
          </w:rPr>
          <w:t>2.企业的商品质量因素</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_Toc24848 \h </w:instrText>
        </w:r>
        <w:r>
          <w:rPr>
            <w:rFonts w:ascii="幼圆" w:eastAsia="幼圆" w:hAnsi="幼圆" w:cs="幼圆" w:hint="eastAsia"/>
            <w:sz w:val="24"/>
            <w:szCs w:val="22"/>
          </w:rPr>
          <w:fldChar w:fldCharType="separate"/>
        </w:r>
        <w:r>
          <w:rPr>
            <w:rFonts w:ascii="幼圆" w:eastAsia="幼圆" w:hAnsi="幼圆" w:cs="幼圆" w:hint="eastAsia"/>
            <w:sz w:val="24"/>
            <w:szCs w:val="22"/>
          </w:rPr>
          <w:t>5</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30416" w:history="1">
        <w:r>
          <w:rPr>
            <w:rFonts w:ascii="幼圆" w:eastAsia="幼圆" w:hAnsi="幼圆" w:cs="幼圆" w:hint="eastAsia"/>
            <w:bCs/>
            <w:sz w:val="24"/>
            <w:szCs w:val="22"/>
            <w:lang w:val="en-US" w:eastAsia="zh-CN"/>
          </w:rPr>
          <w:t>3.市场竞争因素</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_Toc30416 \h </w:instrText>
        </w:r>
        <w:r>
          <w:rPr>
            <w:rFonts w:ascii="幼圆" w:eastAsia="幼圆" w:hAnsi="幼圆" w:cs="幼圆" w:hint="eastAsia"/>
            <w:sz w:val="24"/>
            <w:szCs w:val="22"/>
          </w:rPr>
          <w:fldChar w:fldCharType="separate"/>
        </w:r>
        <w:r>
          <w:rPr>
            <w:rFonts w:ascii="幼圆" w:eastAsia="幼圆" w:hAnsi="幼圆" w:cs="幼圆" w:hint="eastAsia"/>
            <w:sz w:val="24"/>
            <w:szCs w:val="22"/>
          </w:rPr>
          <w:t>6</w:t>
        </w:r>
        <w:r>
          <w:rPr>
            <w:rFonts w:ascii="幼圆" w:eastAsia="幼圆" w:hAnsi="幼圆" w:cs="幼圆" w:hint="eastAsia"/>
            <w:sz w:val="24"/>
            <w:szCs w:val="22"/>
          </w:rPr>
          <w:fldChar w:fldCharType="end"/>
        </w:r>
      </w:hyperlink>
    </w:p>
    <w:p>
      <w:pPr>
        <w:pStyle w:val="TOC1"/>
        <w:tabs>
          <w:tab w:val="right" w:leader="dot" w:pos="8787"/>
        </w:tabs>
        <w:spacing w:line="360" w:lineRule="auto"/>
        <w:rPr>
          <w:rFonts w:ascii="幼圆" w:eastAsia="幼圆" w:hAnsi="幼圆" w:cs="幼圆" w:hint="eastAsia"/>
          <w:sz w:val="24"/>
          <w:szCs w:val="22"/>
        </w:rPr>
      </w:pPr>
      <w:hyperlink w:anchor="_Toc29691" w:history="1">
        <w:r>
          <w:rPr>
            <w:rFonts w:ascii="幼圆" w:eastAsia="幼圆" w:hAnsi="幼圆" w:cs="幼圆" w:hint="eastAsia"/>
            <w:bCs/>
            <w:sz w:val="24"/>
            <w:szCs w:val="22"/>
            <w:lang w:val="en-US" w:eastAsia="zh-CN"/>
          </w:rPr>
          <w:t>三、海天味业应收账款现状分析</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_Toc29691 \h </w:instrText>
        </w:r>
        <w:r>
          <w:rPr>
            <w:rFonts w:ascii="幼圆" w:eastAsia="幼圆" w:hAnsi="幼圆" w:cs="幼圆" w:hint="eastAsia"/>
            <w:sz w:val="24"/>
            <w:szCs w:val="22"/>
          </w:rPr>
          <w:fldChar w:fldCharType="separate"/>
        </w:r>
        <w:r>
          <w:rPr>
            <w:rFonts w:ascii="幼圆" w:eastAsia="幼圆" w:hAnsi="幼圆" w:cs="幼圆" w:hint="eastAsia"/>
            <w:sz w:val="24"/>
            <w:szCs w:val="22"/>
          </w:rPr>
          <w:t>6</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3558" w:history="1">
        <w:r>
          <w:rPr>
            <w:rFonts w:ascii="幼圆" w:eastAsia="幼圆" w:hAnsi="幼圆" w:cs="幼圆" w:hint="eastAsia"/>
            <w:bCs/>
            <w:sz w:val="24"/>
            <w:szCs w:val="22"/>
            <w:lang w:val="en-US" w:eastAsia="zh-CN"/>
          </w:rPr>
          <w:t>（一）海天味业的背景介绍</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_Toc3558 \h </w:instrText>
        </w:r>
        <w:r>
          <w:rPr>
            <w:rFonts w:ascii="幼圆" w:eastAsia="幼圆" w:hAnsi="幼圆" w:cs="幼圆" w:hint="eastAsia"/>
            <w:sz w:val="24"/>
            <w:szCs w:val="22"/>
          </w:rPr>
          <w:fldChar w:fldCharType="separate"/>
        </w:r>
        <w:r>
          <w:rPr>
            <w:rFonts w:ascii="幼圆" w:eastAsia="幼圆" w:hAnsi="幼圆" w:cs="幼圆" w:hint="eastAsia"/>
            <w:sz w:val="24"/>
            <w:szCs w:val="22"/>
          </w:rPr>
          <w:t>6</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26061" w:history="1">
        <w:r>
          <w:rPr>
            <w:rFonts w:ascii="幼圆" w:eastAsia="幼圆" w:hAnsi="幼圆" w:cs="幼圆" w:hint="eastAsia"/>
            <w:bCs/>
            <w:sz w:val="24"/>
            <w:szCs w:val="22"/>
            <w:lang w:val="en-US" w:eastAsia="zh-CN"/>
          </w:rPr>
          <w:t>（二）海天味业财务状况</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_Toc26061 \h </w:instrText>
        </w:r>
        <w:r>
          <w:rPr>
            <w:rFonts w:ascii="幼圆" w:eastAsia="幼圆" w:hAnsi="幼圆" w:cs="幼圆" w:hint="eastAsia"/>
            <w:sz w:val="24"/>
            <w:szCs w:val="22"/>
          </w:rPr>
          <w:fldChar w:fldCharType="separate"/>
        </w:r>
        <w:r>
          <w:rPr>
            <w:rFonts w:ascii="幼圆" w:eastAsia="幼圆" w:hAnsi="幼圆" w:cs="幼圆" w:hint="eastAsia"/>
            <w:sz w:val="24"/>
            <w:szCs w:val="22"/>
          </w:rPr>
          <w:t>6</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8021" w:history="1">
        <w:r>
          <w:rPr>
            <w:rFonts w:ascii="幼圆" w:eastAsia="幼圆" w:hAnsi="幼圆" w:cs="幼圆" w:hint="eastAsia"/>
            <w:bCs/>
            <w:sz w:val="24"/>
            <w:szCs w:val="22"/>
            <w:lang w:val="en-US" w:eastAsia="zh-CN"/>
          </w:rPr>
          <w:t>（三）海天味业应收账款的现状分析</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_Toc8021 \h </w:instrText>
        </w:r>
        <w:r>
          <w:rPr>
            <w:rFonts w:ascii="幼圆" w:eastAsia="幼圆" w:hAnsi="幼圆" w:cs="幼圆" w:hint="eastAsia"/>
            <w:sz w:val="24"/>
            <w:szCs w:val="22"/>
          </w:rPr>
          <w:fldChar w:fldCharType="separate"/>
        </w:r>
        <w:r>
          <w:rPr>
            <w:rFonts w:ascii="幼圆" w:eastAsia="幼圆" w:hAnsi="幼圆" w:cs="幼圆" w:hint="eastAsia"/>
            <w:sz w:val="24"/>
            <w:szCs w:val="22"/>
          </w:rPr>
          <w:t>7</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22650" w:history="1">
        <w:r>
          <w:rPr>
            <w:rFonts w:ascii="幼圆" w:eastAsia="幼圆" w:hAnsi="幼圆" w:cs="幼圆" w:hint="eastAsia"/>
            <w:bCs/>
            <w:sz w:val="24"/>
            <w:szCs w:val="22"/>
            <w:lang w:val="en-US" w:eastAsia="zh-CN"/>
          </w:rPr>
          <w:t>1.应收账款金额较大</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_Toc22650 \h </w:instrText>
        </w:r>
        <w:r>
          <w:rPr>
            <w:rFonts w:ascii="幼圆" w:eastAsia="幼圆" w:hAnsi="幼圆" w:cs="幼圆" w:hint="eastAsia"/>
            <w:sz w:val="24"/>
            <w:szCs w:val="22"/>
          </w:rPr>
          <w:fldChar w:fldCharType="separate"/>
        </w:r>
        <w:r>
          <w:rPr>
            <w:rFonts w:ascii="幼圆" w:eastAsia="幼圆" w:hAnsi="幼圆" w:cs="幼圆" w:hint="eastAsia"/>
            <w:sz w:val="24"/>
            <w:szCs w:val="22"/>
          </w:rPr>
          <w:t>7</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sectPr>
          <w:headerReference w:type="default" r:id="rId4"/>
          <w:footerReference w:type="default" r:id="rId5"/>
          <w:pgSz w:w="11906" w:h="16838"/>
          <w:pgMar w:top="1701" w:right="1418" w:bottom="1418" w:left="1701" w:header="851" w:footer="992" w:gutter="0"/>
          <w:pgNumType w:start="1"/>
          <w:cols w:space="708"/>
          <w:docGrid w:type="lines" w:linePitch="312" w:charSpace="0"/>
        </w:sectPr>
      </w:pPr>
      <w:hyperlink w:anchor="_Toc16259" w:history="1">
        <w:r>
          <w:rPr>
            <w:rFonts w:ascii="幼圆" w:eastAsia="幼圆" w:hAnsi="幼圆" w:cs="幼圆" w:hint="eastAsia"/>
            <w:bCs/>
            <w:sz w:val="24"/>
            <w:szCs w:val="22"/>
            <w:lang w:val="en-US" w:eastAsia="zh-CN"/>
          </w:rPr>
          <w:t>2.应收账款老龄化严重</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_Toc16259 \h </w:instrText>
        </w:r>
        <w:r>
          <w:rPr>
            <w:rFonts w:ascii="幼圆" w:eastAsia="幼圆" w:hAnsi="幼圆" w:cs="幼圆" w:hint="eastAsia"/>
            <w:sz w:val="24"/>
            <w:szCs w:val="22"/>
          </w:rPr>
          <w:fldChar w:fldCharType="separate"/>
        </w:r>
        <w:r>
          <w:rPr>
            <w:rFonts w:ascii="幼圆" w:eastAsia="幼圆" w:hAnsi="幼圆" w:cs="幼圆" w:hint="eastAsia"/>
            <w:sz w:val="24"/>
            <w:szCs w:val="22"/>
          </w:rPr>
          <w:t>8</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18413" w:history="1">
        <w:r>
          <w:rPr>
            <w:rFonts w:ascii="幼圆" w:eastAsia="幼圆" w:hAnsi="幼圆" w:cs="幼圆" w:hint="eastAsia"/>
            <w:bCs/>
            <w:sz w:val="24"/>
            <w:szCs w:val="22"/>
            <w:lang w:val="en-US" w:eastAsia="zh-CN"/>
          </w:rPr>
          <w:t>3.应收账款周转率小</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_Toc18413 \h </w:instrText>
        </w:r>
        <w:r>
          <w:rPr>
            <w:rFonts w:ascii="幼圆" w:eastAsia="幼圆" w:hAnsi="幼圆" w:cs="幼圆" w:hint="eastAsia"/>
            <w:sz w:val="24"/>
            <w:szCs w:val="22"/>
          </w:rPr>
          <w:fldChar w:fldCharType="separate"/>
        </w:r>
        <w:r>
          <w:rPr>
            <w:rFonts w:ascii="幼圆" w:eastAsia="幼圆" w:hAnsi="幼圆" w:cs="幼圆" w:hint="eastAsia"/>
            <w:sz w:val="24"/>
            <w:szCs w:val="22"/>
          </w:rPr>
          <w:t>8</w:t>
        </w:r>
        <w:r>
          <w:rPr>
            <w:rFonts w:ascii="幼圆" w:eastAsia="幼圆" w:hAnsi="幼圆" w:cs="幼圆" w:hint="eastAsia"/>
            <w:sz w:val="24"/>
            <w:szCs w:val="22"/>
          </w:rPr>
          <w:fldChar w:fldCharType="end"/>
        </w:r>
      </w:hyperlink>
    </w:p>
    <w:p>
      <w:pPr>
        <w:pStyle w:val="TOC1"/>
        <w:tabs>
          <w:tab w:val="right" w:leader="dot" w:pos="8787"/>
        </w:tabs>
        <w:spacing w:line="360" w:lineRule="auto"/>
        <w:rPr>
          <w:rFonts w:ascii="幼圆" w:eastAsia="幼圆" w:hAnsi="幼圆" w:cs="幼圆" w:hint="eastAsia"/>
          <w:sz w:val="24"/>
          <w:szCs w:val="22"/>
        </w:rPr>
      </w:pPr>
      <w:hyperlink w:anchor="_Toc22349" w:history="1">
        <w:r>
          <w:rPr>
            <w:rFonts w:ascii="幼圆" w:eastAsia="幼圆" w:hAnsi="幼圆" w:cs="幼圆" w:hint="eastAsia"/>
            <w:bCs/>
            <w:sz w:val="24"/>
            <w:szCs w:val="22"/>
            <w:lang w:val="en-US" w:eastAsia="zh-CN"/>
          </w:rPr>
          <w:t>四、海天味业应收账款的风险分析</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_Toc22349 \h </w:instrText>
        </w:r>
        <w:r>
          <w:rPr>
            <w:rFonts w:ascii="幼圆" w:eastAsia="幼圆" w:hAnsi="幼圆" w:cs="幼圆" w:hint="eastAsia"/>
            <w:sz w:val="24"/>
            <w:szCs w:val="22"/>
          </w:rPr>
          <w:fldChar w:fldCharType="separate"/>
        </w:r>
        <w:r>
          <w:rPr>
            <w:rFonts w:ascii="幼圆" w:eastAsia="幼圆" w:hAnsi="幼圆" w:cs="幼圆" w:hint="eastAsia"/>
            <w:sz w:val="24"/>
            <w:szCs w:val="22"/>
          </w:rPr>
          <w:t>9</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19399" w:history="1">
        <w:r>
          <w:rPr>
            <w:rFonts w:ascii="幼圆" w:eastAsia="幼圆" w:hAnsi="幼圆" w:cs="幼圆" w:hint="eastAsia"/>
            <w:bCs/>
            <w:sz w:val="24"/>
            <w:szCs w:val="22"/>
            <w:lang w:val="en-US" w:eastAsia="zh-CN"/>
          </w:rPr>
          <w:t>（一）成本风险</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_Toc19399 \h </w:instrText>
        </w:r>
        <w:r>
          <w:rPr>
            <w:rFonts w:ascii="幼圆" w:eastAsia="幼圆" w:hAnsi="幼圆" w:cs="幼圆" w:hint="eastAsia"/>
            <w:sz w:val="24"/>
            <w:szCs w:val="22"/>
          </w:rPr>
          <w:fldChar w:fldCharType="separate"/>
        </w:r>
        <w:r>
          <w:rPr>
            <w:rFonts w:ascii="幼圆" w:eastAsia="幼圆" w:hAnsi="幼圆" w:cs="幼圆" w:hint="eastAsia"/>
            <w:sz w:val="24"/>
            <w:szCs w:val="22"/>
          </w:rPr>
          <w:t>9</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28983" w:history="1">
        <w:r>
          <w:rPr>
            <w:rFonts w:ascii="幼圆" w:eastAsia="幼圆" w:hAnsi="幼圆" w:cs="幼圆" w:hint="eastAsia"/>
            <w:bCs/>
            <w:sz w:val="24"/>
            <w:szCs w:val="22"/>
            <w:lang w:val="en-US" w:eastAsia="zh-CN"/>
          </w:rPr>
          <w:t>1.机会成本</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_Toc28983 \h </w:instrText>
        </w:r>
        <w:r>
          <w:rPr>
            <w:rFonts w:ascii="幼圆" w:eastAsia="幼圆" w:hAnsi="幼圆" w:cs="幼圆" w:hint="eastAsia"/>
            <w:sz w:val="24"/>
            <w:szCs w:val="22"/>
          </w:rPr>
          <w:fldChar w:fldCharType="separate"/>
        </w:r>
        <w:r>
          <w:rPr>
            <w:rFonts w:ascii="幼圆" w:eastAsia="幼圆" w:hAnsi="幼圆" w:cs="幼圆" w:hint="eastAsia"/>
            <w:sz w:val="24"/>
            <w:szCs w:val="22"/>
          </w:rPr>
          <w:t>9</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30777" w:history="1">
        <w:r>
          <w:rPr>
            <w:rFonts w:ascii="幼圆" w:eastAsia="幼圆" w:hAnsi="幼圆" w:cs="幼圆" w:hint="eastAsia"/>
            <w:bCs/>
            <w:sz w:val="24"/>
            <w:szCs w:val="22"/>
            <w:lang w:val="en-US" w:eastAsia="zh-CN"/>
          </w:rPr>
          <w:t>2.管理成本</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_Toc30777 \h </w:instrText>
        </w:r>
        <w:r>
          <w:rPr>
            <w:rFonts w:ascii="幼圆" w:eastAsia="幼圆" w:hAnsi="幼圆" w:cs="幼圆" w:hint="eastAsia"/>
            <w:sz w:val="24"/>
            <w:szCs w:val="22"/>
          </w:rPr>
          <w:fldChar w:fldCharType="separate"/>
        </w:r>
        <w:r>
          <w:rPr>
            <w:rFonts w:ascii="幼圆" w:eastAsia="幼圆" w:hAnsi="幼圆" w:cs="幼圆" w:hint="eastAsia"/>
            <w:sz w:val="24"/>
            <w:szCs w:val="22"/>
          </w:rPr>
          <w:t>10</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15725" w:history="1">
        <w:r>
          <w:rPr>
            <w:rFonts w:ascii="幼圆" w:eastAsia="幼圆" w:hAnsi="幼圆" w:cs="幼圆" w:hint="eastAsia"/>
            <w:bCs/>
            <w:sz w:val="24"/>
            <w:szCs w:val="22"/>
            <w:lang w:val="en-US" w:eastAsia="zh-CN"/>
          </w:rPr>
          <w:t>（二）经营风险</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_Toc15725 \h </w:instrText>
        </w:r>
        <w:r>
          <w:rPr>
            <w:rFonts w:ascii="幼圆" w:eastAsia="幼圆" w:hAnsi="幼圆" w:cs="幼圆" w:hint="eastAsia"/>
            <w:sz w:val="24"/>
            <w:szCs w:val="22"/>
          </w:rPr>
          <w:fldChar w:fldCharType="separate"/>
        </w:r>
        <w:r>
          <w:rPr>
            <w:rFonts w:ascii="幼圆" w:eastAsia="幼圆" w:hAnsi="幼圆" w:cs="幼圆" w:hint="eastAsia"/>
            <w:sz w:val="24"/>
            <w:szCs w:val="22"/>
          </w:rPr>
          <w:t>10</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24213" w:history="1">
        <w:r>
          <w:rPr>
            <w:rFonts w:ascii="幼圆" w:eastAsia="幼圆" w:hAnsi="幼圆" w:cs="幼圆" w:hint="eastAsia"/>
            <w:bCs/>
            <w:sz w:val="24"/>
            <w:szCs w:val="22"/>
            <w:lang w:val="en-US" w:eastAsia="zh-CN"/>
          </w:rPr>
          <w:t>1.虚增企业经营成果</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_Toc24213 \h </w:instrText>
        </w:r>
        <w:r>
          <w:rPr>
            <w:rFonts w:ascii="幼圆" w:eastAsia="幼圆" w:hAnsi="幼圆" w:cs="幼圆" w:hint="eastAsia"/>
            <w:sz w:val="24"/>
            <w:szCs w:val="22"/>
          </w:rPr>
          <w:fldChar w:fldCharType="separate"/>
        </w:r>
        <w:r>
          <w:rPr>
            <w:rFonts w:ascii="幼圆" w:eastAsia="幼圆" w:hAnsi="幼圆" w:cs="幼圆" w:hint="eastAsia"/>
            <w:sz w:val="24"/>
            <w:szCs w:val="22"/>
          </w:rPr>
          <w:t>10</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27263" w:history="1">
        <w:r>
          <w:rPr>
            <w:rFonts w:ascii="幼圆" w:eastAsia="幼圆" w:hAnsi="幼圆" w:cs="幼圆" w:hint="eastAsia"/>
            <w:bCs/>
            <w:sz w:val="24"/>
            <w:szCs w:val="22"/>
            <w:lang w:val="en-US" w:eastAsia="zh-CN"/>
          </w:rPr>
          <w:t>2.降低企业资金使用率</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_Toc27263 \h </w:instrText>
        </w:r>
        <w:r>
          <w:rPr>
            <w:rFonts w:ascii="幼圆" w:eastAsia="幼圆" w:hAnsi="幼圆" w:cs="幼圆" w:hint="eastAsia"/>
            <w:sz w:val="24"/>
            <w:szCs w:val="22"/>
          </w:rPr>
          <w:fldChar w:fldCharType="separate"/>
        </w:r>
        <w:r>
          <w:rPr>
            <w:rFonts w:ascii="幼圆" w:eastAsia="幼圆" w:hAnsi="幼圆" w:cs="幼圆" w:hint="eastAsia"/>
            <w:sz w:val="24"/>
            <w:szCs w:val="22"/>
          </w:rPr>
          <w:t>10</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29580" w:history="1">
        <w:r>
          <w:rPr>
            <w:rFonts w:ascii="幼圆" w:eastAsia="幼圆" w:hAnsi="幼圆" w:cs="幼圆" w:hint="eastAsia"/>
            <w:bCs/>
            <w:sz w:val="24"/>
            <w:szCs w:val="22"/>
            <w:lang w:val="en-US" w:eastAsia="zh-CN"/>
          </w:rPr>
          <w:t>3.影响企业营业周期</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_Toc29580 \h </w:instrText>
        </w:r>
        <w:r>
          <w:rPr>
            <w:rFonts w:ascii="幼圆" w:eastAsia="幼圆" w:hAnsi="幼圆" w:cs="幼圆" w:hint="eastAsia"/>
            <w:sz w:val="24"/>
            <w:szCs w:val="22"/>
          </w:rPr>
          <w:fldChar w:fldCharType="separate"/>
        </w:r>
        <w:r>
          <w:rPr>
            <w:rFonts w:ascii="幼圆" w:eastAsia="幼圆" w:hAnsi="幼圆" w:cs="幼圆" w:hint="eastAsia"/>
            <w:sz w:val="24"/>
            <w:szCs w:val="22"/>
          </w:rPr>
          <w:t>11</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8503" w:history="1">
        <w:r>
          <w:rPr>
            <w:rFonts w:ascii="幼圆" w:eastAsia="幼圆" w:hAnsi="幼圆" w:cs="幼圆" w:hint="eastAsia"/>
            <w:bCs/>
            <w:sz w:val="24"/>
            <w:szCs w:val="22"/>
            <w:lang w:val="en-US" w:eastAsia="zh-CN"/>
          </w:rPr>
          <w:t>4.信用风险</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_Toc8503 \h </w:instrText>
        </w:r>
        <w:r>
          <w:rPr>
            <w:rFonts w:ascii="幼圆" w:eastAsia="幼圆" w:hAnsi="幼圆" w:cs="幼圆" w:hint="eastAsia"/>
            <w:sz w:val="24"/>
            <w:szCs w:val="22"/>
          </w:rPr>
          <w:fldChar w:fldCharType="separate"/>
        </w:r>
        <w:r>
          <w:rPr>
            <w:rFonts w:ascii="幼圆" w:eastAsia="幼圆" w:hAnsi="幼圆" w:cs="幼圆" w:hint="eastAsia"/>
            <w:sz w:val="24"/>
            <w:szCs w:val="22"/>
          </w:rPr>
          <w:t>12</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4144" w:history="1">
        <w:r>
          <w:rPr>
            <w:rFonts w:ascii="幼圆" w:eastAsia="幼圆" w:hAnsi="幼圆" w:cs="幼圆" w:hint="eastAsia"/>
            <w:bCs/>
            <w:sz w:val="24"/>
            <w:szCs w:val="22"/>
            <w:lang w:val="en-US" w:eastAsia="zh-CN"/>
          </w:rPr>
          <w:t>（三）坏账风险</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_Toc4144 \h </w:instrText>
        </w:r>
        <w:r>
          <w:rPr>
            <w:rFonts w:ascii="幼圆" w:eastAsia="幼圆" w:hAnsi="幼圆" w:cs="幼圆" w:hint="eastAsia"/>
            <w:sz w:val="24"/>
            <w:szCs w:val="22"/>
          </w:rPr>
          <w:fldChar w:fldCharType="separate"/>
        </w:r>
        <w:r>
          <w:rPr>
            <w:rFonts w:ascii="幼圆" w:eastAsia="幼圆" w:hAnsi="幼圆" w:cs="幼圆" w:hint="eastAsia"/>
            <w:sz w:val="24"/>
            <w:szCs w:val="22"/>
          </w:rPr>
          <w:t>13</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9221" w:history="1">
        <w:r>
          <w:rPr>
            <w:rFonts w:ascii="幼圆" w:eastAsia="幼圆" w:hAnsi="幼圆" w:cs="幼圆" w:hint="eastAsia"/>
            <w:bCs/>
            <w:sz w:val="24"/>
            <w:szCs w:val="22"/>
            <w:lang w:val="en-US" w:eastAsia="zh-CN"/>
          </w:rPr>
          <w:t>1.应收账款账龄分布率</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_Toc9221 \h </w:instrText>
        </w:r>
        <w:r>
          <w:rPr>
            <w:rFonts w:ascii="幼圆" w:eastAsia="幼圆" w:hAnsi="幼圆" w:cs="幼圆" w:hint="eastAsia"/>
            <w:sz w:val="24"/>
            <w:szCs w:val="22"/>
          </w:rPr>
          <w:fldChar w:fldCharType="separate"/>
        </w:r>
        <w:r>
          <w:rPr>
            <w:rFonts w:ascii="幼圆" w:eastAsia="幼圆" w:hAnsi="幼圆" w:cs="幼圆" w:hint="eastAsia"/>
            <w:sz w:val="24"/>
            <w:szCs w:val="22"/>
          </w:rPr>
          <w:t>13</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11317" w:history="1">
        <w:r>
          <w:rPr>
            <w:rFonts w:ascii="幼圆" w:eastAsia="幼圆" w:hAnsi="幼圆" w:cs="幼圆" w:hint="eastAsia"/>
            <w:bCs/>
            <w:sz w:val="24"/>
            <w:szCs w:val="22"/>
            <w:lang w:val="en-US" w:eastAsia="zh-CN"/>
          </w:rPr>
          <w:t>2.应收账款周转率</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_Toc11317 \h </w:instrText>
        </w:r>
        <w:r>
          <w:rPr>
            <w:rFonts w:ascii="幼圆" w:eastAsia="幼圆" w:hAnsi="幼圆" w:cs="幼圆" w:hint="eastAsia"/>
            <w:sz w:val="24"/>
            <w:szCs w:val="22"/>
          </w:rPr>
          <w:fldChar w:fldCharType="separate"/>
        </w:r>
        <w:r>
          <w:rPr>
            <w:rFonts w:ascii="幼圆" w:eastAsia="幼圆" w:hAnsi="幼圆" w:cs="幼圆" w:hint="eastAsia"/>
            <w:sz w:val="24"/>
            <w:szCs w:val="22"/>
          </w:rPr>
          <w:t>14</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22220" w:history="1">
        <w:r>
          <w:rPr>
            <w:rFonts w:ascii="幼圆" w:eastAsia="幼圆" w:hAnsi="幼圆" w:cs="幼圆" w:hint="eastAsia"/>
            <w:bCs/>
            <w:sz w:val="24"/>
            <w:szCs w:val="22"/>
            <w:lang w:val="en-US" w:eastAsia="zh-CN"/>
          </w:rPr>
          <w:t>3.应收账款回收率</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_Toc22220 \h </w:instrText>
        </w:r>
        <w:r>
          <w:rPr>
            <w:rFonts w:ascii="幼圆" w:eastAsia="幼圆" w:hAnsi="幼圆" w:cs="幼圆" w:hint="eastAsia"/>
            <w:sz w:val="24"/>
            <w:szCs w:val="22"/>
          </w:rPr>
          <w:fldChar w:fldCharType="separate"/>
        </w:r>
        <w:r>
          <w:rPr>
            <w:rFonts w:ascii="幼圆" w:eastAsia="幼圆" w:hAnsi="幼圆" w:cs="幼圆" w:hint="eastAsia"/>
            <w:sz w:val="24"/>
            <w:szCs w:val="22"/>
          </w:rPr>
          <w:t>15</w:t>
        </w:r>
        <w:r>
          <w:rPr>
            <w:rFonts w:ascii="幼圆" w:eastAsia="幼圆" w:hAnsi="幼圆" w:cs="幼圆" w:hint="eastAsia"/>
            <w:sz w:val="24"/>
            <w:szCs w:val="22"/>
          </w:rPr>
          <w:fldChar w:fldCharType="end"/>
        </w:r>
      </w:hyperlink>
    </w:p>
    <w:p>
      <w:pPr>
        <w:pStyle w:val="TOC1"/>
        <w:tabs>
          <w:tab w:val="right" w:leader="dot" w:pos="8787"/>
        </w:tabs>
        <w:spacing w:line="360" w:lineRule="auto"/>
        <w:rPr>
          <w:rFonts w:ascii="幼圆" w:eastAsia="幼圆" w:hAnsi="幼圆" w:cs="幼圆" w:hint="eastAsia"/>
          <w:sz w:val="24"/>
          <w:szCs w:val="22"/>
        </w:rPr>
      </w:pPr>
      <w:hyperlink w:anchor="_Toc8964" w:history="1">
        <w:r>
          <w:rPr>
            <w:rFonts w:ascii="幼圆" w:eastAsia="幼圆" w:hAnsi="幼圆" w:cs="幼圆" w:hint="eastAsia"/>
            <w:bCs/>
            <w:sz w:val="24"/>
            <w:szCs w:val="22"/>
            <w:lang w:val="en-US" w:eastAsia="zh-CN"/>
          </w:rPr>
          <w:t>五、海天味业应收账款的风险防范</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_Toc8964 \h </w:instrText>
        </w:r>
        <w:r>
          <w:rPr>
            <w:rFonts w:ascii="幼圆" w:eastAsia="幼圆" w:hAnsi="幼圆" w:cs="幼圆" w:hint="eastAsia"/>
            <w:sz w:val="24"/>
            <w:szCs w:val="22"/>
          </w:rPr>
          <w:fldChar w:fldCharType="separate"/>
        </w:r>
        <w:r>
          <w:rPr>
            <w:rFonts w:ascii="幼圆" w:eastAsia="幼圆" w:hAnsi="幼圆" w:cs="幼圆" w:hint="eastAsia"/>
            <w:sz w:val="24"/>
            <w:szCs w:val="22"/>
          </w:rPr>
          <w:t>15</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23062" w:history="1">
        <w:r>
          <w:rPr>
            <w:rFonts w:ascii="幼圆" w:eastAsia="幼圆" w:hAnsi="幼圆" w:cs="幼圆" w:hint="eastAsia"/>
            <w:bCs/>
            <w:sz w:val="24"/>
            <w:szCs w:val="22"/>
            <w:lang w:val="en-US" w:eastAsia="zh-CN"/>
          </w:rPr>
          <w:t>（一）事前控制体系</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_Toc23062 \h </w:instrText>
        </w:r>
        <w:r>
          <w:rPr>
            <w:rFonts w:ascii="幼圆" w:eastAsia="幼圆" w:hAnsi="幼圆" w:cs="幼圆" w:hint="eastAsia"/>
            <w:sz w:val="24"/>
            <w:szCs w:val="22"/>
          </w:rPr>
          <w:fldChar w:fldCharType="separate"/>
        </w:r>
        <w:r>
          <w:rPr>
            <w:rFonts w:ascii="幼圆" w:eastAsia="幼圆" w:hAnsi="幼圆" w:cs="幼圆" w:hint="eastAsia"/>
            <w:sz w:val="24"/>
            <w:szCs w:val="22"/>
          </w:rPr>
          <w:t>16</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8861" w:history="1">
        <w:r>
          <w:rPr>
            <w:rFonts w:ascii="幼圆" w:eastAsia="幼圆" w:hAnsi="幼圆" w:cs="幼圆" w:hint="eastAsia"/>
            <w:bCs/>
            <w:sz w:val="24"/>
            <w:szCs w:val="22"/>
            <w:lang w:val="en-US" w:eastAsia="zh-CN"/>
          </w:rPr>
          <w:t>（二）事中控制体系</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_Toc8861 \h </w:instrText>
        </w:r>
        <w:r>
          <w:rPr>
            <w:rFonts w:ascii="幼圆" w:eastAsia="幼圆" w:hAnsi="幼圆" w:cs="幼圆" w:hint="eastAsia"/>
            <w:sz w:val="24"/>
            <w:szCs w:val="22"/>
          </w:rPr>
          <w:fldChar w:fldCharType="separate"/>
        </w:r>
        <w:r>
          <w:rPr>
            <w:rFonts w:ascii="幼圆" w:eastAsia="幼圆" w:hAnsi="幼圆" w:cs="幼圆" w:hint="eastAsia"/>
            <w:sz w:val="24"/>
            <w:szCs w:val="22"/>
          </w:rPr>
          <w:t>16</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32001" w:history="1">
        <w:r>
          <w:rPr>
            <w:rFonts w:ascii="幼圆" w:eastAsia="幼圆" w:hAnsi="幼圆" w:cs="幼圆" w:hint="eastAsia"/>
            <w:bCs/>
            <w:sz w:val="24"/>
            <w:szCs w:val="22"/>
            <w:lang w:val="en-US" w:eastAsia="zh-CN"/>
          </w:rPr>
          <w:t>（三）事后管理体系</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_Toc32001 \h </w:instrText>
        </w:r>
        <w:r>
          <w:rPr>
            <w:rFonts w:ascii="幼圆" w:eastAsia="幼圆" w:hAnsi="幼圆" w:cs="幼圆" w:hint="eastAsia"/>
            <w:sz w:val="24"/>
            <w:szCs w:val="22"/>
          </w:rPr>
          <w:fldChar w:fldCharType="separate"/>
        </w:r>
        <w:r>
          <w:rPr>
            <w:rFonts w:ascii="幼圆" w:eastAsia="幼圆" w:hAnsi="幼圆" w:cs="幼圆" w:hint="eastAsia"/>
            <w:sz w:val="24"/>
            <w:szCs w:val="22"/>
          </w:rPr>
          <w:t>16</w:t>
        </w:r>
        <w:r>
          <w:rPr>
            <w:rFonts w:ascii="幼圆" w:eastAsia="幼圆" w:hAnsi="幼圆" w:cs="幼圆" w:hint="eastAsia"/>
            <w:sz w:val="24"/>
            <w:szCs w:val="22"/>
          </w:rPr>
          <w:fldChar w:fldCharType="end"/>
        </w:r>
      </w:hyperlink>
    </w:p>
    <w:p>
      <w:pPr>
        <w:pStyle w:val="TOC1"/>
        <w:tabs>
          <w:tab w:val="right" w:leader="dot" w:pos="8787"/>
        </w:tabs>
        <w:spacing w:line="360" w:lineRule="auto"/>
        <w:rPr>
          <w:rFonts w:ascii="幼圆" w:eastAsia="幼圆" w:hAnsi="幼圆" w:cs="幼圆" w:hint="eastAsia"/>
          <w:sz w:val="24"/>
          <w:szCs w:val="22"/>
        </w:rPr>
      </w:pPr>
      <w:hyperlink w:anchor="_Toc6751" w:history="1">
        <w:r>
          <w:rPr>
            <w:rFonts w:ascii="幼圆" w:eastAsia="幼圆" w:hAnsi="幼圆" w:cs="幼圆" w:hint="eastAsia"/>
            <w:bCs/>
            <w:sz w:val="24"/>
            <w:szCs w:val="22"/>
            <w:lang w:val="en-US" w:eastAsia="zh-CN"/>
          </w:rPr>
          <w:t>六、结论</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_Toc6751 \h </w:instrText>
        </w:r>
        <w:r>
          <w:rPr>
            <w:rFonts w:ascii="幼圆" w:eastAsia="幼圆" w:hAnsi="幼圆" w:cs="幼圆" w:hint="eastAsia"/>
            <w:sz w:val="24"/>
            <w:szCs w:val="22"/>
          </w:rPr>
          <w:fldChar w:fldCharType="separate"/>
        </w:r>
        <w:r>
          <w:rPr>
            <w:rFonts w:ascii="幼圆" w:eastAsia="幼圆" w:hAnsi="幼圆" w:cs="幼圆" w:hint="eastAsia"/>
            <w:sz w:val="24"/>
            <w:szCs w:val="22"/>
          </w:rPr>
          <w:t>17</w:t>
        </w:r>
        <w:r>
          <w:rPr>
            <w:rFonts w:ascii="幼圆" w:eastAsia="幼圆" w:hAnsi="幼圆" w:cs="幼圆" w:hint="eastAsia"/>
            <w:sz w:val="24"/>
            <w:szCs w:val="22"/>
          </w:rPr>
          <w:fldChar w:fldCharType="end"/>
        </w:r>
      </w:hyperlink>
    </w:p>
    <w:p>
      <w:pPr>
        <w:pStyle w:val="TOC1"/>
        <w:tabs>
          <w:tab w:val="right" w:leader="dot" w:pos="8787"/>
        </w:tabs>
        <w:spacing w:line="360" w:lineRule="auto"/>
        <w:rPr>
          <w:rFonts w:ascii="幼圆" w:eastAsia="幼圆" w:hAnsi="幼圆" w:cs="幼圆" w:hint="eastAsia"/>
          <w:sz w:val="24"/>
          <w:szCs w:val="22"/>
        </w:rPr>
      </w:pPr>
      <w:hyperlink w:anchor="_Toc9046" w:history="1">
        <w:r>
          <w:rPr>
            <w:rFonts w:ascii="幼圆" w:eastAsia="幼圆" w:hAnsi="幼圆" w:cs="幼圆" w:hint="eastAsia"/>
            <w:bCs/>
            <w:sz w:val="24"/>
            <w:szCs w:val="22"/>
            <w:lang w:val="en-US" w:eastAsia="zh-CN"/>
          </w:rPr>
          <w:t>参考文献</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_Toc9046 \h </w:instrText>
        </w:r>
        <w:r>
          <w:rPr>
            <w:rFonts w:ascii="幼圆" w:eastAsia="幼圆" w:hAnsi="幼圆" w:cs="幼圆" w:hint="eastAsia"/>
            <w:sz w:val="24"/>
            <w:szCs w:val="22"/>
          </w:rPr>
          <w:fldChar w:fldCharType="separate"/>
        </w:r>
        <w:r>
          <w:rPr>
            <w:rFonts w:ascii="幼圆" w:eastAsia="幼圆" w:hAnsi="幼圆" w:cs="幼圆" w:hint="eastAsia"/>
            <w:sz w:val="24"/>
            <w:szCs w:val="22"/>
          </w:rPr>
          <w:t>18</w:t>
        </w:r>
        <w:r>
          <w:rPr>
            <w:rFonts w:ascii="幼圆" w:eastAsia="幼圆" w:hAnsi="幼圆" w:cs="幼圆" w:hint="eastAsia"/>
            <w:sz w:val="24"/>
            <w:szCs w:val="22"/>
          </w:rPr>
          <w:fldChar w:fldCharType="end"/>
        </w:r>
      </w:hyperlink>
    </w:p>
    <w:p>
      <w:pPr>
        <w:spacing w:line="360" w:lineRule="auto"/>
        <w:outlineLvl w:val="0"/>
        <w:rPr>
          <w:rFonts w:ascii="幼圆" w:eastAsia="幼圆" w:hAnsi="幼圆" w:cs="幼圆" w:hint="eastAsia"/>
          <w:sz w:val="22"/>
          <w:szCs w:val="22"/>
        </w:rPr>
      </w:pPr>
      <w:r>
        <w:rPr>
          <w:rFonts w:ascii="幼圆" w:eastAsia="幼圆" w:hAnsi="幼圆" w:cs="幼圆" w:hint="eastAsia"/>
          <w:sz w:val="22"/>
          <w:szCs w:val="22"/>
        </w:rPr>
        <w:fldChar w:fldCharType="end"/>
      </w:r>
      <w:bookmarkStart w:id="0" w:name="_Toc26478"/>
      <w:bookmarkStart w:id="1" w:name="_Toc30473"/>
    </w:p>
    <w:p>
      <w:pPr>
        <w:spacing w:line="360" w:lineRule="auto"/>
        <w:outlineLvl w:val="0"/>
        <w:rPr>
          <w:rFonts w:ascii="幼圆" w:eastAsia="幼圆" w:hAnsi="幼圆" w:cs="幼圆" w:hint="eastAsia"/>
          <w:b/>
          <w:bCs/>
          <w:sz w:val="30"/>
        </w:rPr>
      </w:pPr>
      <w:r>
        <w:rPr>
          <w:rFonts w:ascii="幼圆" w:eastAsia="幼圆" w:hAnsi="幼圆" w:cs="幼圆" w:hint="eastAsia"/>
          <w:b/>
          <w:bCs/>
          <w:sz w:val="30"/>
          <w:lang w:val="en-US" w:eastAsia="zh-CN"/>
        </w:rPr>
        <w:t>一、引言</w:t>
      </w:r>
      <w:bookmarkEnd w:id="0"/>
      <w:bookmarkEnd w:id="1"/>
    </w:p>
    <w:p>
      <w:pPr>
        <w:spacing w:line="360" w:lineRule="auto"/>
        <w:ind w:firstLine="560" w:firstLineChars="200"/>
        <w:outlineLvl w:val="1"/>
        <w:rPr>
          <w:rFonts w:ascii="幼圆" w:eastAsia="幼圆" w:hAnsi="幼圆" w:cs="幼圆" w:hint="eastAsia"/>
          <w:b/>
          <w:bCs/>
          <w:sz w:val="28"/>
        </w:rPr>
      </w:pPr>
      <w:bookmarkStart w:id="2" w:name="_Toc9009"/>
      <w:bookmarkStart w:id="3" w:name="_Toc14573"/>
      <w:r>
        <w:rPr>
          <w:rFonts w:ascii="幼圆" w:eastAsia="幼圆" w:hAnsi="幼圆" w:cs="幼圆" w:hint="eastAsia"/>
          <w:b/>
          <w:bCs/>
          <w:sz w:val="28"/>
          <w:lang w:val="en-US" w:eastAsia="zh-CN"/>
        </w:rPr>
        <w:t>（一）研究背景和意义</w:t>
      </w:r>
      <w:bookmarkEnd w:id="2"/>
      <w:bookmarkEnd w:id="3"/>
    </w:p>
    <w:p>
      <w:pPr>
        <w:spacing w:line="360" w:lineRule="auto"/>
        <w:ind w:firstLine="480" w:firstLineChars="200"/>
        <w:outlineLvl w:val="2"/>
        <w:rPr>
          <w:rFonts w:ascii="幼圆" w:eastAsia="幼圆" w:hAnsi="幼圆" w:cs="幼圆" w:hint="eastAsia"/>
          <w:b/>
          <w:bCs/>
          <w:sz w:val="24"/>
        </w:rPr>
      </w:pPr>
      <w:bookmarkStart w:id="4" w:name="_Toc87"/>
      <w:bookmarkStart w:id="5" w:name="_Toc7620"/>
      <w:r>
        <w:rPr>
          <w:rFonts w:ascii="幼圆" w:eastAsia="幼圆" w:hAnsi="幼圆" w:cs="幼圆" w:hint="eastAsia"/>
          <w:b/>
          <w:bCs/>
          <w:sz w:val="24"/>
          <w:lang w:val="en-US" w:eastAsia="zh-CN"/>
        </w:rPr>
        <w:t>1.研究背景</w:t>
      </w:r>
      <w:bookmarkEnd w:id="4"/>
      <w:bookmarkEnd w:id="5"/>
    </w:p>
    <w:p>
      <w:pPr>
        <w:spacing w:line="360" w:lineRule="auto"/>
        <w:ind w:firstLine="480" w:firstLineChars="200"/>
        <w:jc w:val="left"/>
        <w:rPr>
          <w:rFonts w:ascii="幼圆" w:eastAsia="幼圆" w:hAnsi="幼圆" w:cs="幼圆" w:hint="eastAsia"/>
          <w:sz w:val="24"/>
          <w:szCs w:val="24"/>
        </w:rPr>
        <w:sectPr>
          <w:headerReference w:type="default" r:id="rId6"/>
          <w:footerReference w:type="default" r:id="rId7"/>
          <w:type w:val="nextPage"/>
          <w:pgSz w:w="11906" w:h="16838"/>
          <w:pgMar w:top="1701" w:right="1418" w:bottom="1418" w:left="1701" w:header="851" w:footer="992" w:gutter="0"/>
          <w:pgNumType w:start="2"/>
          <w:cols w:space="708"/>
          <w:titlePg w:val="0"/>
          <w:docGrid w:type="lines" w:linePitch="312" w:charSpace="0"/>
        </w:sectPr>
      </w:pPr>
      <w:r>
        <w:rPr>
          <w:rFonts w:ascii="幼圆" w:eastAsia="幼圆" w:hAnsi="幼圆" w:cs="幼圆" w:hint="eastAsia"/>
          <w:sz w:val="24"/>
          <w:szCs w:val="24"/>
        </w:rPr>
        <w:t>近几年来，很多中小型企业仍将高销售率作为其最终目标，但由于收款政策落后、员工的绩效考核机制不合理、应收账款管理模式不科学这三大不稳定性因素的影响，仍旧使他们面临</w:t>
      </w:r>
      <w:r>
        <w:rPr>
          <w:rFonts w:ascii="幼圆" w:eastAsia="幼圆" w:hAnsi="幼圆" w:cs="幼圆" w:hint="eastAsia"/>
          <w:sz w:val="24"/>
          <w:szCs w:val="24"/>
        </w:rPr>
        <w:t>“</w:t>
      </w:r>
      <w:r>
        <w:rPr>
          <w:rFonts w:ascii="幼圆" w:eastAsia="幼圆" w:hAnsi="幼圆" w:cs="幼圆" w:hint="eastAsia"/>
          <w:sz w:val="24"/>
          <w:szCs w:val="24"/>
        </w:rPr>
        <w:t>销售难，收款更难</w:t>
      </w:r>
      <w:r>
        <w:rPr>
          <w:rFonts w:ascii="幼圆" w:eastAsia="幼圆" w:hAnsi="幼圆" w:cs="幼圆" w:hint="eastAsia"/>
          <w:sz w:val="24"/>
          <w:szCs w:val="24"/>
        </w:rPr>
        <w:t>”</w:t>
      </w:r>
      <w:r>
        <w:rPr>
          <w:rFonts w:ascii="幼圆" w:eastAsia="幼圆" w:hAnsi="幼圆" w:cs="幼圆" w:hint="eastAsia"/>
          <w:sz w:val="24"/>
          <w:szCs w:val="24"/>
        </w:rPr>
        <w:t>的困境。国内多数</w:t>
      </w:r>
      <w:r>
        <w:rPr>
          <w:rFonts w:ascii="幼圆" w:eastAsia="幼圆" w:hAnsi="幼圆" w:cs="幼圆" w:hint="eastAsia"/>
          <w:sz w:val="24"/>
          <w:szCs w:val="24"/>
          <w:lang w:eastAsia="zh-CN"/>
        </w:rPr>
        <w:t>调味品</w:t>
      </w:r>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公司应收账款金额占国内营运资金的比例高达60%，而发达国家的应收账款总数只占国内营运资金的20%左右</w:t>
      </w:r>
      <w:r>
        <w:rPr>
          <w:rFonts w:ascii="幼圆" w:eastAsia="幼圆" w:hAnsi="幼圆" w:cs="幼圆" w:hint="eastAsia"/>
          <w:sz w:val="24"/>
          <w:szCs w:val="24"/>
          <w:lang w:val="en-US" w:eastAsia="zh-CN"/>
        </w:rPr>
        <w:t>(赵子轩 ,钟佳,2022)</w:t>
      </w:r>
      <w:r>
        <w:rPr>
          <w:rFonts w:ascii="幼圆" w:eastAsia="幼圆" w:hAnsi="幼圆" w:cs="幼圆" w:hint="eastAsia"/>
          <w:sz w:val="24"/>
          <w:szCs w:val="24"/>
        </w:rPr>
        <w:t>。由此可见，国内中小型</w:t>
      </w:r>
      <w:r>
        <w:rPr>
          <w:rFonts w:ascii="幼圆" w:eastAsia="幼圆" w:hAnsi="幼圆" w:cs="幼圆" w:hint="eastAsia"/>
          <w:sz w:val="24"/>
          <w:szCs w:val="24"/>
          <w:lang w:eastAsia="zh-CN"/>
        </w:rPr>
        <w:t>调味品</w:t>
      </w:r>
      <w:r>
        <w:rPr>
          <w:rFonts w:ascii="幼圆" w:eastAsia="幼圆" w:hAnsi="幼圆" w:cs="幼圆" w:hint="eastAsia"/>
          <w:sz w:val="24"/>
          <w:szCs w:val="24"/>
        </w:rPr>
        <w:t>企业的经济水平还未能够达到发达国家的经济水平，国内对应收账款的管理水平也是与发达国家相当。</w:t>
      </w:r>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我国</w:t>
      </w:r>
      <w:r>
        <w:rPr>
          <w:rFonts w:ascii="幼圆" w:eastAsia="幼圆" w:hAnsi="幼圆" w:cs="幼圆" w:hint="eastAsia"/>
          <w:sz w:val="24"/>
          <w:szCs w:val="24"/>
          <w:lang w:eastAsia="zh-CN"/>
        </w:rPr>
        <w:t>调味品</w:t>
      </w:r>
      <w:r>
        <w:rPr>
          <w:rFonts w:ascii="幼圆" w:eastAsia="幼圆" w:hAnsi="幼圆" w:cs="幼圆" w:hint="eastAsia"/>
          <w:sz w:val="24"/>
          <w:szCs w:val="24"/>
        </w:rPr>
        <w:t>行业在经历了一段快速增长期后，产品渗透率较高，市场已由增量市场转为储量市场。近十年多以来，</w:t>
      </w:r>
      <w:r>
        <w:rPr>
          <w:rFonts w:ascii="幼圆" w:eastAsia="幼圆" w:hAnsi="幼圆" w:cs="幼圆" w:hint="eastAsia"/>
          <w:sz w:val="24"/>
          <w:szCs w:val="24"/>
          <w:lang w:eastAsia="zh-CN"/>
        </w:rPr>
        <w:t>我国调味品</w:t>
      </w:r>
      <w:r>
        <w:rPr>
          <w:rFonts w:ascii="幼圆" w:eastAsia="幼圆" w:hAnsi="幼圆" w:cs="幼圆" w:hint="eastAsia"/>
          <w:sz w:val="24"/>
          <w:szCs w:val="24"/>
        </w:rPr>
        <w:t>行业一直保持发展迅猛，但在</w:t>
      </w:r>
      <w:r>
        <w:rPr>
          <w:rFonts w:ascii="幼圆" w:eastAsia="幼圆" w:hAnsi="幼圆" w:cs="幼圆" w:hint="eastAsia"/>
          <w:sz w:val="24"/>
          <w:szCs w:val="24"/>
          <w:lang w:eastAsia="zh-CN"/>
        </w:rPr>
        <w:t>2022</w:t>
      </w:r>
      <w:r>
        <w:rPr>
          <w:rFonts w:ascii="幼圆" w:eastAsia="幼圆" w:hAnsi="幼圆" w:cs="幼圆" w:hint="eastAsia"/>
          <w:sz w:val="24"/>
          <w:szCs w:val="24"/>
        </w:rPr>
        <w:t>年</w:t>
      </w:r>
      <w:r>
        <w:rPr>
          <w:rFonts w:ascii="幼圆" w:eastAsia="幼圆" w:hAnsi="幼圆" w:cs="幼圆" w:hint="eastAsia"/>
          <w:sz w:val="24"/>
          <w:szCs w:val="24"/>
          <w:lang w:eastAsia="zh-CN"/>
        </w:rPr>
        <w:t>调味品</w:t>
      </w:r>
      <w:r>
        <w:rPr>
          <w:rFonts w:ascii="幼圆" w:eastAsia="幼圆" w:hAnsi="幼圆" w:cs="幼圆" w:hint="eastAsia"/>
          <w:sz w:val="24"/>
          <w:szCs w:val="24"/>
        </w:rPr>
        <w:t>产业却再次遭遇了发展瓶颈，整体发展表现不佳</w:t>
      </w:r>
      <w:r>
        <w:rPr>
          <w:rFonts w:ascii="幼圆" w:eastAsia="幼圆" w:hAnsi="幼圆" w:cs="幼圆" w:hint="eastAsia"/>
          <w:sz w:val="24"/>
          <w:szCs w:val="24"/>
          <w:lang w:val="en-US" w:eastAsia="zh-CN"/>
        </w:rPr>
        <w:t>(杨思宇 ,徐晨雪 ,王天宇,2021)</w:t>
      </w:r>
      <w:r>
        <w:rPr>
          <w:rFonts w:ascii="幼圆" w:eastAsia="幼圆" w:hAnsi="幼圆" w:cs="幼圆" w:hint="eastAsia"/>
          <w:sz w:val="24"/>
          <w:szCs w:val="24"/>
        </w:rPr>
        <w:t>。根据《</w:t>
      </w:r>
      <w:r>
        <w:rPr>
          <w:rFonts w:ascii="幼圆" w:eastAsia="幼圆" w:hAnsi="幼圆" w:cs="幼圆" w:hint="eastAsia"/>
          <w:sz w:val="24"/>
          <w:szCs w:val="24"/>
          <w:lang w:eastAsia="zh-CN"/>
        </w:rPr>
        <w:t>2022</w:t>
      </w:r>
      <w:r>
        <w:rPr>
          <w:rFonts w:ascii="幼圆" w:eastAsia="幼圆" w:hAnsi="幼圆" w:cs="幼圆" w:hint="eastAsia"/>
          <w:sz w:val="24"/>
          <w:szCs w:val="24"/>
        </w:rPr>
        <w:t>年</w:t>
      </w:r>
      <w:r>
        <w:rPr>
          <w:rFonts w:ascii="幼圆" w:eastAsia="幼圆" w:hAnsi="幼圆" w:cs="幼圆" w:hint="eastAsia"/>
          <w:sz w:val="24"/>
          <w:szCs w:val="24"/>
          <w:lang w:eastAsia="zh-CN"/>
        </w:rPr>
        <w:t>调味品</w:t>
      </w:r>
      <w:r>
        <w:rPr>
          <w:rFonts w:ascii="幼圆" w:eastAsia="幼圆" w:hAnsi="幼圆" w:cs="幼圆" w:hint="eastAsia"/>
          <w:sz w:val="24"/>
          <w:szCs w:val="24"/>
        </w:rPr>
        <w:t>行业年度报告》的相关统计资料数据显示，在</w:t>
      </w:r>
      <w:r>
        <w:rPr>
          <w:rFonts w:ascii="幼圆" w:eastAsia="幼圆" w:hAnsi="幼圆" w:cs="幼圆" w:hint="eastAsia"/>
          <w:sz w:val="24"/>
          <w:szCs w:val="24"/>
          <w:lang w:eastAsia="zh-CN"/>
        </w:rPr>
        <w:t>2021</w:t>
      </w:r>
      <w:r>
        <w:rPr>
          <w:rFonts w:ascii="幼圆" w:eastAsia="幼圆" w:hAnsi="幼圆" w:cs="幼圆" w:hint="eastAsia"/>
          <w:sz w:val="24"/>
          <w:szCs w:val="24"/>
        </w:rPr>
        <w:t>年国内</w:t>
      </w:r>
      <w:r>
        <w:rPr>
          <w:rFonts w:ascii="幼圆" w:eastAsia="幼圆" w:hAnsi="幼圆" w:cs="幼圆" w:hint="eastAsia"/>
          <w:sz w:val="24"/>
          <w:szCs w:val="24"/>
          <w:lang w:eastAsia="zh-CN"/>
        </w:rPr>
        <w:t>调味品</w:t>
      </w:r>
      <w:r>
        <w:rPr>
          <w:rFonts w:ascii="幼圆" w:eastAsia="幼圆" w:hAnsi="幼圆" w:cs="幼圆" w:hint="eastAsia"/>
          <w:sz w:val="24"/>
          <w:szCs w:val="24"/>
        </w:rPr>
        <w:t>行业的销售市场总体产销量和</w:t>
      </w:r>
      <w:r>
        <w:rPr>
          <w:rFonts w:ascii="幼圆" w:eastAsia="幼圆" w:hAnsi="幼圆" w:cs="幼圆" w:hint="eastAsia"/>
          <w:sz w:val="24"/>
          <w:szCs w:val="24"/>
          <w:lang w:eastAsia="zh-CN"/>
        </w:rPr>
        <w:t>调味品</w:t>
      </w:r>
      <w:r>
        <w:rPr>
          <w:rFonts w:ascii="幼圆" w:eastAsia="幼圆" w:hAnsi="幼圆" w:cs="幼圆" w:hint="eastAsia"/>
          <w:sz w:val="24"/>
          <w:szCs w:val="24"/>
        </w:rPr>
        <w:t>市场规模同比上升均达到8211</w:t>
      </w:r>
      <w:r>
        <w:rPr>
          <w:rFonts w:ascii="幼圆" w:eastAsia="幼圆" w:hAnsi="幼圆" w:cs="幼圆" w:hint="eastAsia"/>
          <w:sz w:val="24"/>
          <w:szCs w:val="24"/>
          <w:lang w:eastAsia="zh-CN"/>
        </w:rPr>
        <w:t>百千元</w:t>
      </w:r>
      <w:r>
        <w:rPr>
          <w:rFonts w:ascii="幼圆" w:eastAsia="幼圆" w:hAnsi="幼圆" w:cs="幼圆" w:hint="eastAsia"/>
          <w:sz w:val="24"/>
          <w:szCs w:val="24"/>
        </w:rPr>
        <w:t>后，</w:t>
      </w:r>
      <w:r>
        <w:rPr>
          <w:rFonts w:ascii="幼圆" w:eastAsia="幼圆" w:hAnsi="幼圆" w:cs="幼圆" w:hint="eastAsia"/>
          <w:sz w:val="24"/>
          <w:szCs w:val="24"/>
          <w:lang w:eastAsia="zh-CN"/>
        </w:rPr>
        <w:t>2022</w:t>
      </w:r>
      <w:r>
        <w:rPr>
          <w:rFonts w:ascii="幼圆" w:eastAsia="幼圆" w:hAnsi="幼圆" w:cs="幼圆" w:hint="eastAsia"/>
          <w:sz w:val="24"/>
          <w:szCs w:val="24"/>
        </w:rPr>
        <w:t>年国内</w:t>
      </w:r>
      <w:r>
        <w:rPr>
          <w:rFonts w:ascii="幼圆" w:eastAsia="幼圆" w:hAnsi="幼圆" w:cs="幼圆" w:hint="eastAsia"/>
          <w:sz w:val="24"/>
          <w:szCs w:val="24"/>
          <w:lang w:eastAsia="zh-CN"/>
        </w:rPr>
        <w:t>调味品</w:t>
      </w:r>
      <w:r>
        <w:rPr>
          <w:rFonts w:ascii="幼圆" w:eastAsia="幼圆" w:hAnsi="幼圆" w:cs="幼圆" w:hint="eastAsia"/>
          <w:sz w:val="24"/>
          <w:szCs w:val="24"/>
        </w:rPr>
        <w:t>行业市场销售总额下降为8032</w:t>
      </w:r>
      <w:r>
        <w:rPr>
          <w:rFonts w:ascii="幼圆" w:eastAsia="幼圆" w:hAnsi="幼圆" w:cs="幼圆" w:hint="eastAsia"/>
          <w:sz w:val="24"/>
          <w:szCs w:val="24"/>
          <w:lang w:eastAsia="zh-CN"/>
        </w:rPr>
        <w:t>百千元</w:t>
      </w:r>
      <w:r>
        <w:rPr>
          <w:rFonts w:ascii="幼圆" w:eastAsia="幼圆" w:hAnsi="幼圆" w:cs="幼圆" w:hint="eastAsia"/>
          <w:sz w:val="24"/>
          <w:szCs w:val="24"/>
        </w:rPr>
        <w:t>，同比大幅逐年下降2.18%。</w:t>
      </w:r>
      <w:r>
        <w:rPr>
          <w:rFonts w:ascii="幼圆" w:eastAsia="幼圆" w:hAnsi="幼圆" w:cs="幼圆" w:hint="eastAsia"/>
          <w:sz w:val="24"/>
          <w:szCs w:val="24"/>
          <w:lang w:eastAsia="zh-CN"/>
        </w:rPr>
        <w:t>调味品</w:t>
      </w:r>
      <w:r>
        <w:rPr>
          <w:rFonts w:ascii="幼圆" w:eastAsia="幼圆" w:hAnsi="幼圆" w:cs="幼圆" w:hint="eastAsia"/>
          <w:sz w:val="24"/>
          <w:szCs w:val="24"/>
        </w:rPr>
        <w:t>产品销售行业已经发生了业务两极分化的这种情况也越来越多</w:t>
      </w:r>
      <w:r>
        <w:rPr>
          <w:rFonts w:ascii="幼圆" w:eastAsia="幼圆" w:hAnsi="幼圆" w:cs="幼圆" w:hint="eastAsia"/>
          <w:sz w:val="24"/>
          <w:szCs w:val="24"/>
          <w:lang w:val="en-US" w:eastAsia="zh-CN"/>
        </w:rPr>
        <w:t>(陈思雨 ,林子涵,2021)</w:t>
      </w:r>
      <w:r>
        <w:rPr>
          <w:rFonts w:ascii="幼圆" w:eastAsia="幼圆" w:hAnsi="幼圆" w:cs="幼圆" w:hint="eastAsia"/>
          <w:sz w:val="24"/>
          <w:szCs w:val="24"/>
        </w:rPr>
        <w:t>。很多大型</w:t>
      </w:r>
      <w:r>
        <w:rPr>
          <w:rFonts w:ascii="幼圆" w:eastAsia="幼圆" w:hAnsi="幼圆" w:cs="幼圆" w:hint="eastAsia"/>
          <w:sz w:val="24"/>
          <w:szCs w:val="24"/>
          <w:lang w:eastAsia="zh-CN"/>
        </w:rPr>
        <w:t>调味品</w:t>
      </w:r>
      <w:r>
        <w:rPr>
          <w:rFonts w:ascii="幼圆" w:eastAsia="幼圆" w:hAnsi="幼圆" w:cs="幼圆" w:hint="eastAsia"/>
          <w:sz w:val="24"/>
          <w:szCs w:val="24"/>
        </w:rPr>
        <w:t>企业都已经普遍存在着应收账款数额增长较快、收回应收账款时间较长等情况，应收账款信用风险管理依然是目前我国很多大型</w:t>
      </w:r>
      <w:r>
        <w:rPr>
          <w:rFonts w:ascii="幼圆" w:eastAsia="幼圆" w:hAnsi="幼圆" w:cs="幼圆" w:hint="eastAsia"/>
          <w:sz w:val="24"/>
          <w:szCs w:val="24"/>
          <w:lang w:eastAsia="zh-CN"/>
        </w:rPr>
        <w:t>调味品</w:t>
      </w:r>
      <w:r>
        <w:rPr>
          <w:rFonts w:ascii="幼圆" w:eastAsia="幼圆" w:hAnsi="幼圆" w:cs="幼圆" w:hint="eastAsia"/>
          <w:sz w:val="24"/>
          <w:szCs w:val="24"/>
        </w:rPr>
        <w:t>企业内部收回应付货款的一个重要薄弱环节，企业内部应当不断加强我国</w:t>
      </w:r>
      <w:r>
        <w:rPr>
          <w:rFonts w:ascii="幼圆" w:eastAsia="幼圆" w:hAnsi="幼圆" w:cs="幼圆" w:hint="eastAsia"/>
          <w:sz w:val="24"/>
          <w:szCs w:val="24"/>
          <w:lang w:eastAsia="zh-CN"/>
        </w:rPr>
        <w:t>调味品</w:t>
      </w:r>
      <w:r>
        <w:rPr>
          <w:rFonts w:ascii="幼圆" w:eastAsia="幼圆" w:hAnsi="幼圆" w:cs="幼圆" w:hint="eastAsia"/>
          <w:sz w:val="24"/>
          <w:szCs w:val="24"/>
        </w:rPr>
        <w:t>企业内部对应收账款风险的财务监督和风险管理，增强其综合竞争力，加快其风险资金快速回流的管理速度</w:t>
      </w:r>
      <w:r>
        <w:rPr>
          <w:rFonts w:ascii="幼圆" w:eastAsia="幼圆" w:hAnsi="幼圆" w:cs="幼圆" w:hint="eastAsia"/>
          <w:sz w:val="24"/>
          <w:szCs w:val="24"/>
          <w:lang w:val="en-US" w:eastAsia="zh-CN"/>
        </w:rPr>
        <w:t>(周诗涵 ,胡俊杰)</w:t>
      </w:r>
      <w:r>
        <w:rPr>
          <w:rFonts w:ascii="幼圆" w:eastAsia="幼圆" w:hAnsi="幼圆" w:cs="幼圆" w:hint="eastAsia"/>
          <w:sz w:val="24"/>
          <w:szCs w:val="24"/>
        </w:rPr>
        <w:t>。针对于此，本文以</w:t>
      </w:r>
      <w:r>
        <w:rPr>
          <w:rFonts w:ascii="幼圆" w:eastAsia="幼圆" w:hAnsi="幼圆" w:cs="幼圆" w:hint="eastAsia"/>
          <w:sz w:val="24"/>
          <w:szCs w:val="24"/>
          <w:lang w:eastAsia="zh-CN"/>
        </w:rPr>
        <w:t>海天味业调味品</w:t>
      </w:r>
      <w:r>
        <w:rPr>
          <w:rFonts w:ascii="幼圆" w:eastAsia="幼圆" w:hAnsi="幼圆" w:cs="幼圆" w:hint="eastAsia"/>
          <w:sz w:val="24"/>
          <w:szCs w:val="24"/>
        </w:rPr>
        <w:t>产品为例进行研究，希望通过本文的研究能够使</w:t>
      </w:r>
      <w:r>
        <w:rPr>
          <w:rFonts w:ascii="幼圆" w:eastAsia="幼圆" w:hAnsi="幼圆" w:cs="幼圆" w:hint="eastAsia"/>
          <w:sz w:val="24"/>
          <w:szCs w:val="24"/>
          <w:lang w:eastAsia="zh-CN"/>
        </w:rPr>
        <w:t>海天味业</w:t>
      </w:r>
      <w:r>
        <w:rPr>
          <w:rFonts w:ascii="幼圆" w:eastAsia="幼圆" w:hAnsi="幼圆" w:cs="幼圆" w:hint="eastAsia"/>
          <w:sz w:val="24"/>
          <w:szCs w:val="24"/>
        </w:rPr>
        <w:t>完善应收账款风险的管理措施，促进</w:t>
      </w:r>
      <w:r>
        <w:rPr>
          <w:rFonts w:ascii="幼圆" w:eastAsia="幼圆" w:hAnsi="幼圆" w:cs="幼圆" w:hint="eastAsia"/>
          <w:sz w:val="24"/>
          <w:szCs w:val="24"/>
          <w:lang w:eastAsia="zh-CN"/>
        </w:rPr>
        <w:t>海天味业</w:t>
      </w:r>
      <w:r>
        <w:rPr>
          <w:rFonts w:ascii="幼圆" w:eastAsia="幼圆" w:hAnsi="幼圆" w:cs="幼圆" w:hint="eastAsia"/>
          <w:sz w:val="24"/>
          <w:szCs w:val="24"/>
        </w:rPr>
        <w:t>公司的可持续发展。</w:t>
      </w:r>
    </w:p>
    <w:p>
      <w:pPr>
        <w:spacing w:line="360" w:lineRule="auto"/>
        <w:ind w:firstLine="480" w:firstLineChars="200"/>
        <w:outlineLvl w:val="2"/>
        <w:rPr>
          <w:rFonts w:ascii="幼圆" w:eastAsia="幼圆" w:hAnsi="幼圆" w:cs="幼圆" w:hint="eastAsia"/>
          <w:b/>
          <w:bCs/>
          <w:sz w:val="24"/>
        </w:rPr>
      </w:pPr>
      <w:bookmarkStart w:id="6" w:name="_Toc15269"/>
      <w:bookmarkStart w:id="7" w:name="_Toc5191"/>
      <w:r>
        <w:rPr>
          <w:rFonts w:ascii="幼圆" w:eastAsia="幼圆" w:hAnsi="幼圆" w:cs="幼圆" w:hint="eastAsia"/>
          <w:b/>
          <w:bCs/>
          <w:sz w:val="24"/>
          <w:lang w:val="en-US" w:eastAsia="zh-CN"/>
        </w:rPr>
        <w:t>2.研究意义</w:t>
      </w:r>
      <w:bookmarkEnd w:id="6"/>
      <w:bookmarkEnd w:id="7"/>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现如今，我国</w:t>
      </w:r>
      <w:r>
        <w:rPr>
          <w:rFonts w:ascii="幼圆" w:eastAsia="幼圆" w:hAnsi="幼圆" w:cs="幼圆" w:hint="eastAsia"/>
          <w:sz w:val="24"/>
          <w:szCs w:val="24"/>
          <w:lang w:eastAsia="zh-CN"/>
        </w:rPr>
        <w:t>调味品</w:t>
      </w:r>
      <w:r>
        <w:rPr>
          <w:rFonts w:ascii="幼圆" w:eastAsia="幼圆" w:hAnsi="幼圆" w:cs="幼圆" w:hint="eastAsia"/>
          <w:sz w:val="24"/>
          <w:szCs w:val="24"/>
        </w:rPr>
        <w:t>行业的发展迅速，各类企业纷纷进入</w:t>
      </w:r>
      <w:r>
        <w:rPr>
          <w:rFonts w:ascii="幼圆" w:eastAsia="幼圆" w:hAnsi="幼圆" w:cs="幼圆" w:hint="eastAsia"/>
          <w:sz w:val="24"/>
          <w:szCs w:val="24"/>
          <w:lang w:eastAsia="zh-CN"/>
        </w:rPr>
        <w:t>调味品</w:t>
      </w:r>
      <w:r>
        <w:rPr>
          <w:rFonts w:ascii="幼圆" w:eastAsia="幼圆" w:hAnsi="幼圆" w:cs="幼圆" w:hint="eastAsia"/>
          <w:sz w:val="24"/>
          <w:szCs w:val="24"/>
        </w:rPr>
        <w:t>市场，导致</w:t>
      </w:r>
      <w:r>
        <w:rPr>
          <w:rFonts w:ascii="幼圆" w:eastAsia="幼圆" w:hAnsi="幼圆" w:cs="幼圆" w:hint="eastAsia"/>
          <w:sz w:val="24"/>
          <w:szCs w:val="24"/>
          <w:lang w:eastAsia="zh-CN"/>
        </w:rPr>
        <w:t>调味品</w:t>
      </w:r>
      <w:r>
        <w:rPr>
          <w:rFonts w:ascii="幼圆" w:eastAsia="幼圆" w:hAnsi="幼圆" w:cs="幼圆" w:hint="eastAsia"/>
          <w:sz w:val="24"/>
          <w:szCs w:val="24"/>
        </w:rPr>
        <w:t>市场日趋激烈。本文主要以</w:t>
      </w:r>
      <w:r>
        <w:rPr>
          <w:rFonts w:ascii="幼圆" w:eastAsia="幼圆" w:hAnsi="幼圆" w:cs="幼圆" w:hint="eastAsia"/>
          <w:sz w:val="24"/>
          <w:szCs w:val="24"/>
          <w:lang w:eastAsia="zh-CN"/>
        </w:rPr>
        <w:t>海天味业</w:t>
      </w:r>
      <w:r>
        <w:rPr>
          <w:rFonts w:ascii="幼圆" w:eastAsia="幼圆" w:hAnsi="幼圆" w:cs="幼圆" w:hint="eastAsia"/>
          <w:sz w:val="24"/>
          <w:szCs w:val="24"/>
        </w:rPr>
        <w:t>的应收账款的管理政策和如何应对应收账款风险问题为例来对其进行一个具体的阐述，在展示面对激烈的市场竞争和压力时，企业应当通过采取什么样的管理方法来有效加强内外部控制，从而优化企业应收账款风险管理和财务指标，防止企业应收账款可能面临的各种风险，进而为了保证企业可以继续发展奠定了扎实的基础。</w:t>
      </w:r>
    </w:p>
    <w:p>
      <w:pPr>
        <w:spacing w:line="360" w:lineRule="auto"/>
        <w:ind w:firstLine="480" w:firstLineChars="200"/>
        <w:jc w:val="left"/>
        <w:rPr>
          <w:rFonts w:ascii="幼圆" w:eastAsia="幼圆" w:hAnsi="幼圆" w:cs="幼圆" w:hint="eastAsia"/>
          <w:sz w:val="24"/>
          <w:szCs w:val="24"/>
        </w:rPr>
        <w:sectPr>
          <w:headerReference w:type="default" r:id="rId8"/>
          <w:footerReference w:type="default" r:id="rId9"/>
          <w:type w:val="nextPage"/>
          <w:pgSz w:w="11906" w:h="16838"/>
          <w:pgMar w:top="1701" w:right="1418" w:bottom="1418" w:left="1701" w:header="851" w:footer="992" w:gutter="0"/>
          <w:pgNumType w:start="3"/>
          <w:cols w:space="708"/>
          <w:titlePg w:val="0"/>
          <w:docGrid w:type="lines" w:linePitch="312" w:charSpace="0"/>
        </w:sectPr>
      </w:pPr>
      <w:r>
        <w:rPr>
          <w:rFonts w:ascii="幼圆" w:eastAsia="幼圆" w:hAnsi="幼圆" w:cs="幼圆" w:hint="eastAsia"/>
          <w:sz w:val="24"/>
          <w:szCs w:val="24"/>
        </w:rPr>
        <w:t>本文从理论角度对企业应对应收账款风险进行综合评价，预测企业应收账款的发展趋势。在此研究的基础上，不但可以帮助促进对对应收账款风险进行综合评价，预测应收账款风险管理的发展趋势，同时也可以帮助企业建立应收账款风险的管理体系；从实际角度出发，研究应收账款的各类影响因素，分析应收账款风险的分析手段、管理制度以及应收账款的风险，可以增强对</w:t>
      </w:r>
      <w:r>
        <w:rPr>
          <w:rFonts w:ascii="幼圆" w:eastAsia="幼圆" w:hAnsi="幼圆" w:cs="幼圆" w:hint="eastAsia"/>
          <w:sz w:val="24"/>
          <w:szCs w:val="24"/>
          <w:lang w:eastAsia="zh-CN"/>
        </w:rPr>
        <w:t>海天味业</w:t>
      </w:r>
      <w:r>
        <w:rPr>
          <w:rFonts w:ascii="幼圆" w:eastAsia="幼圆" w:hAnsi="幼圆" w:cs="幼圆" w:hint="eastAsia"/>
          <w:sz w:val="24"/>
          <w:szCs w:val="24"/>
        </w:rPr>
        <w:t>企业和管理人员的应收账款风险和防控意识，促进了企业高度重视对成本和收益的分析，加强</w:t>
      </w:r>
      <w:r>
        <w:rPr>
          <w:rFonts w:ascii="幼圆" w:eastAsia="幼圆" w:hAnsi="幼圆" w:cs="幼圆" w:hint="eastAsia"/>
          <w:sz w:val="24"/>
          <w:szCs w:val="24"/>
          <w:lang w:eastAsia="zh-CN"/>
        </w:rPr>
        <w:t>海天味业公司</w:t>
      </w:r>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对应收账款风险的管理</w:t>
      </w:r>
      <w:r>
        <w:rPr>
          <w:rFonts w:ascii="幼圆" w:eastAsia="幼圆" w:hAnsi="幼圆" w:cs="幼圆" w:hint="eastAsia"/>
          <w:sz w:val="24"/>
          <w:szCs w:val="24"/>
          <w:lang w:val="en-US" w:eastAsia="zh-CN"/>
        </w:rPr>
        <w:t>(刘雅婷, 张明哲 ,李欣)</w:t>
      </w:r>
      <w:r>
        <w:rPr>
          <w:rFonts w:ascii="幼圆" w:eastAsia="幼圆" w:hAnsi="幼圆" w:cs="幼圆" w:hint="eastAsia"/>
          <w:sz w:val="24"/>
          <w:szCs w:val="24"/>
        </w:rPr>
        <w:t>。</w:t>
      </w:r>
    </w:p>
    <w:p>
      <w:pPr>
        <w:spacing w:line="360" w:lineRule="auto"/>
        <w:ind w:firstLine="560" w:firstLineChars="200"/>
        <w:outlineLvl w:val="1"/>
        <w:rPr>
          <w:rFonts w:ascii="幼圆" w:eastAsia="幼圆" w:hAnsi="幼圆" w:cs="幼圆" w:hint="eastAsia"/>
          <w:b/>
          <w:bCs/>
          <w:sz w:val="28"/>
        </w:rPr>
      </w:pPr>
      <w:bookmarkStart w:id="8" w:name="_Toc9627"/>
      <w:bookmarkStart w:id="9" w:name="_Toc13215"/>
      <w:r>
        <w:rPr>
          <w:rFonts w:ascii="幼圆" w:eastAsia="幼圆" w:hAnsi="幼圆" w:cs="幼圆" w:hint="eastAsia"/>
          <w:b/>
          <w:bCs/>
          <w:sz w:val="28"/>
          <w:lang w:val="en-US" w:eastAsia="zh-CN"/>
        </w:rPr>
        <w:t>（二）国内外研究现状</w:t>
      </w:r>
      <w:bookmarkEnd w:id="8"/>
      <w:bookmarkEnd w:id="9"/>
    </w:p>
    <w:p>
      <w:pPr>
        <w:spacing w:line="360" w:lineRule="auto"/>
        <w:ind w:firstLine="480" w:firstLineChars="200"/>
        <w:outlineLvl w:val="2"/>
        <w:rPr>
          <w:rFonts w:ascii="幼圆" w:eastAsia="幼圆" w:hAnsi="幼圆" w:cs="幼圆" w:hint="eastAsia"/>
          <w:b/>
          <w:bCs/>
          <w:sz w:val="24"/>
        </w:rPr>
      </w:pPr>
      <w:bookmarkStart w:id="10" w:name="_Toc10024"/>
      <w:bookmarkStart w:id="11" w:name="_Toc10125"/>
      <w:r>
        <w:rPr>
          <w:rFonts w:ascii="幼圆" w:eastAsia="幼圆" w:hAnsi="幼圆" w:cs="幼圆" w:hint="eastAsia"/>
          <w:b/>
          <w:bCs/>
          <w:sz w:val="24"/>
          <w:lang w:val="en-US" w:eastAsia="zh-CN"/>
        </w:rPr>
        <w:t>1.国内研究现状</w:t>
      </w:r>
      <w:bookmarkEnd w:id="10"/>
      <w:bookmarkEnd w:id="11"/>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企业之间的市场竞争也日趋激烈，为了有效促进产品的销售，各大</w:t>
      </w:r>
      <w:r>
        <w:rPr>
          <w:rFonts w:ascii="幼圆" w:eastAsia="幼圆" w:hAnsi="幼圆" w:cs="幼圆" w:hint="eastAsia"/>
          <w:sz w:val="24"/>
          <w:szCs w:val="24"/>
          <w:lang w:eastAsia="zh-CN"/>
        </w:rPr>
        <w:t>调味品</w:t>
      </w:r>
      <w:r>
        <w:rPr>
          <w:rFonts w:ascii="幼圆" w:eastAsia="幼圆" w:hAnsi="幼圆" w:cs="幼圆" w:hint="eastAsia"/>
          <w:sz w:val="24"/>
          <w:szCs w:val="24"/>
        </w:rPr>
        <w:t>企业也越来更广泛地使用赊销的手段，应收账款的总额也随之逐步增长和上升，在我国大型企业的经营活动中的作用也越来越重要</w:t>
      </w:r>
      <w:r>
        <w:rPr>
          <w:rFonts w:ascii="幼圆" w:eastAsia="幼圆" w:hAnsi="幼圆" w:cs="幼圆" w:hint="eastAsia"/>
          <w:sz w:val="24"/>
          <w:szCs w:val="24"/>
          <w:lang w:val="en-US" w:eastAsia="zh-CN"/>
        </w:rPr>
        <w:t>(张若兰 ,杨若宁, 王文)</w:t>
      </w:r>
      <w:r>
        <w:rPr>
          <w:rFonts w:ascii="幼圆" w:eastAsia="幼圆" w:hAnsi="幼圆" w:cs="幼圆" w:hint="eastAsia"/>
          <w:sz w:val="24"/>
          <w:szCs w:val="24"/>
        </w:rPr>
        <w:t>。然而，管理者还是会很明显地发现，在对公司的应收账款进行管理中往往会导致企业产生许多的风险，不可避免地会阻碍企业发展。</w:t>
      </w:r>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lang w:val="en-US" w:eastAsia="zh-CN"/>
        </w:rPr>
        <w:t>陈瑜琳 ,赵琳璐</w:t>
      </w:r>
      <w:r>
        <w:rPr>
          <w:rFonts w:ascii="幼圆" w:eastAsia="幼圆" w:hAnsi="幼圆" w:cs="幼圆" w:hint="eastAsia"/>
          <w:sz w:val="24"/>
          <w:szCs w:val="24"/>
        </w:rPr>
        <w:t>（</w:t>
      </w:r>
      <w:r>
        <w:rPr>
          <w:rFonts w:ascii="幼圆" w:eastAsia="幼圆" w:hAnsi="幼圆" w:cs="幼圆" w:hint="eastAsia"/>
          <w:sz w:val="24"/>
          <w:szCs w:val="24"/>
          <w:lang w:eastAsia="zh-CN"/>
        </w:rPr>
        <w:t>2021</w:t>
      </w:r>
      <w:r>
        <w:rPr>
          <w:rFonts w:ascii="幼圆" w:eastAsia="幼圆" w:hAnsi="幼圆" w:cs="幼圆" w:hint="eastAsia"/>
          <w:sz w:val="24"/>
          <w:szCs w:val="24"/>
        </w:rPr>
        <w:t>）主要目的就是从信息系统管理的视角对一个企业应收账款情况进行了研究，并且主张为此我们搭建一个应收账款管理系统，而这个信息系统一共由包含了决策、衡量、预警和监控四个功能性的子系统，在该信息系统的功能性作用下，能够较好地实现对应收账款风险管理的工作。</w:t>
      </w:r>
      <w:r>
        <w:rPr>
          <w:rFonts w:ascii="幼圆" w:eastAsia="幼圆" w:hAnsi="幼圆" w:cs="幼圆" w:hint="eastAsia"/>
          <w:sz w:val="24"/>
          <w:szCs w:val="24"/>
          <w:lang w:val="en-US" w:eastAsia="zh-CN"/>
        </w:rPr>
        <w:t>黄文彬 ,吴欣怡 ,孙俊豪</w:t>
      </w:r>
      <w:r>
        <w:rPr>
          <w:rFonts w:ascii="幼圆" w:eastAsia="幼圆" w:hAnsi="幼圆" w:cs="幼圆" w:hint="eastAsia"/>
          <w:sz w:val="24"/>
          <w:szCs w:val="24"/>
        </w:rPr>
        <w:t>（</w:t>
      </w:r>
      <w:r>
        <w:rPr>
          <w:rFonts w:ascii="幼圆" w:eastAsia="幼圆" w:hAnsi="幼圆" w:cs="幼圆" w:hint="eastAsia"/>
          <w:sz w:val="24"/>
          <w:szCs w:val="24"/>
          <w:lang w:eastAsia="zh-CN"/>
        </w:rPr>
        <w:t>2021</w:t>
      </w:r>
      <w:r>
        <w:rPr>
          <w:rFonts w:ascii="幼圆" w:eastAsia="幼圆" w:hAnsi="幼圆" w:cs="幼圆" w:hint="eastAsia"/>
          <w:sz w:val="24"/>
          <w:szCs w:val="24"/>
        </w:rPr>
        <w:t>）认为应收账款的风险是普遍存在的，因为现在很多企业在生产经营中都离不开赊销。虽避免不了，但可以将风险降到最低，加强企业的风险防范可以从提高企业内部的风险防范意识、加强对客户的事前信用评价以及完善催收制度等等方面下手。</w:t>
      </w:r>
      <w:r>
        <w:rPr>
          <w:rFonts w:ascii="幼圆" w:eastAsia="幼圆" w:hAnsi="幼圆" w:cs="幼圆" w:hint="eastAsia"/>
          <w:sz w:val="24"/>
          <w:szCs w:val="24"/>
          <w:lang w:val="en-US" w:eastAsia="zh-CN"/>
        </w:rPr>
        <w:t>刘美丽 ,冯雨菲</w:t>
      </w:r>
      <w:r>
        <w:rPr>
          <w:rFonts w:ascii="幼圆" w:eastAsia="幼圆" w:hAnsi="幼圆" w:cs="幼圆" w:hint="eastAsia"/>
          <w:sz w:val="24"/>
          <w:szCs w:val="24"/>
        </w:rPr>
        <w:t>（</w:t>
      </w:r>
      <w:r>
        <w:rPr>
          <w:rFonts w:ascii="幼圆" w:eastAsia="幼圆" w:hAnsi="幼圆" w:cs="幼圆" w:hint="eastAsia"/>
          <w:sz w:val="24"/>
          <w:szCs w:val="24"/>
          <w:lang w:eastAsia="zh-CN"/>
        </w:rPr>
        <w:t>2021</w:t>
      </w:r>
      <w:r>
        <w:rPr>
          <w:rFonts w:ascii="幼圆" w:eastAsia="幼圆" w:hAnsi="幼圆" w:cs="幼圆" w:hint="eastAsia"/>
          <w:sz w:val="24"/>
          <w:szCs w:val="24"/>
        </w:rPr>
        <w:t>）很多企业虽然意识到应收账款的重要性，但是对应收账款的管理依然不够完善，坏账损失的金额依旧很大，他从事前调查、事中控制、事后管理这三方面进行风险防范来保证企业资产的安全。因此企业要加强客户信用评级管理和提高风险防范意识，并合理转移应收账款带来的风险，提高企业自身的管理水平。</w:t>
      </w:r>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lang w:val="en-US" w:eastAsia="zh-CN"/>
        </w:rPr>
        <w:t>曹子轩 ,王庆艳, 王子</w:t>
      </w:r>
      <w:r>
        <w:rPr>
          <w:rFonts w:ascii="幼圆" w:eastAsia="幼圆" w:hAnsi="幼圆" w:cs="幼圆" w:hint="eastAsia"/>
          <w:sz w:val="24"/>
          <w:szCs w:val="24"/>
        </w:rPr>
        <w:t>（</w:t>
      </w:r>
      <w:r>
        <w:rPr>
          <w:rFonts w:ascii="幼圆" w:eastAsia="幼圆" w:hAnsi="幼圆" w:cs="幼圆" w:hint="eastAsia"/>
          <w:sz w:val="24"/>
          <w:szCs w:val="24"/>
          <w:lang w:eastAsia="zh-CN"/>
        </w:rPr>
        <w:t>2022</w:t>
      </w:r>
      <w:r>
        <w:rPr>
          <w:rFonts w:ascii="幼圆" w:eastAsia="幼圆" w:hAnsi="幼圆" w:cs="幼圆" w:hint="eastAsia"/>
          <w:sz w:val="24"/>
          <w:szCs w:val="24"/>
        </w:rPr>
        <w:t>）提出在企业正常生产经营中，应收账款的风险管理是企业的核心工作，且风险预防是从解决应收账款风险的源头，也是风险管理的重要环节。企业应该重视风险预防环节，加强风险管理。</w:t>
      </w:r>
      <w:r>
        <w:rPr>
          <w:rFonts w:ascii="幼圆" w:eastAsia="幼圆" w:hAnsi="幼圆" w:cs="幼圆" w:hint="eastAsia"/>
          <w:sz w:val="24"/>
          <w:szCs w:val="24"/>
          <w:lang w:val="en-US" w:eastAsia="zh-CN"/>
        </w:rPr>
        <w:t>张思怡 ,杨新</w:t>
      </w:r>
      <w:r>
        <w:rPr>
          <w:rFonts w:ascii="幼圆" w:eastAsia="幼圆" w:hAnsi="幼圆" w:cs="幼圆" w:hint="eastAsia"/>
          <w:sz w:val="24"/>
          <w:szCs w:val="24"/>
        </w:rPr>
        <w:t>（</w:t>
      </w:r>
      <w:r>
        <w:rPr>
          <w:rFonts w:ascii="幼圆" w:eastAsia="幼圆" w:hAnsi="幼圆" w:cs="幼圆" w:hint="eastAsia"/>
          <w:sz w:val="24"/>
          <w:szCs w:val="24"/>
          <w:lang w:eastAsia="zh-CN"/>
        </w:rPr>
        <w:t>2022</w:t>
      </w:r>
      <w:r>
        <w:rPr>
          <w:rFonts w:ascii="幼圆" w:eastAsia="幼圆" w:hAnsi="幼圆" w:cs="幼圆" w:hint="eastAsia"/>
          <w:sz w:val="24"/>
          <w:szCs w:val="24"/>
        </w:rPr>
        <w:t>）认为影响应收账款风险的主要原因是坏账损失，造成这种现象的因素有多种，最根本的因素是赊销上的营销工作现象，为了降低应收账款风险，有必要采取科学的管理制度和防范措施规避风险，实现对企业应收账款成本的有效控制。</w:t>
      </w:r>
      <w:r>
        <w:rPr>
          <w:rFonts w:ascii="幼圆" w:eastAsia="幼圆" w:hAnsi="幼圆" w:cs="幼圆" w:hint="eastAsia"/>
          <w:sz w:val="24"/>
          <w:szCs w:val="24"/>
          <w:lang w:val="en-US" w:eastAsia="zh-CN"/>
        </w:rPr>
        <w:t>陈东海, 王以诺 ,赵淑霞</w:t>
      </w:r>
      <w:r>
        <w:rPr>
          <w:rFonts w:ascii="幼圆" w:eastAsia="幼圆" w:hAnsi="幼圆" w:cs="幼圆" w:hint="eastAsia"/>
          <w:sz w:val="24"/>
          <w:szCs w:val="24"/>
        </w:rPr>
        <w:t>（</w:t>
      </w:r>
      <w:r>
        <w:rPr>
          <w:rFonts w:ascii="幼圆" w:eastAsia="幼圆" w:hAnsi="幼圆" w:cs="幼圆" w:hint="eastAsia"/>
          <w:sz w:val="24"/>
          <w:szCs w:val="24"/>
          <w:lang w:eastAsia="zh-CN"/>
        </w:rPr>
        <w:t>2022</w:t>
      </w:r>
      <w:r>
        <w:rPr>
          <w:rFonts w:ascii="幼圆" w:eastAsia="幼圆" w:hAnsi="幼圆" w:cs="幼圆" w:hint="eastAsia"/>
          <w:sz w:val="24"/>
          <w:szCs w:val="24"/>
        </w:rPr>
        <w:t>）提出了企业应充分了解应收账款风险管理的重要性，了解销售活动中产生的应收账款在经营和管理中可能出现的一些问题和影响因素，并分析和解决可能发现的一些风险问题，不断加强对企业应收账款的管理，有效地降低风险概率。</w:t>
      </w:r>
    </w:p>
    <w:p>
      <w:pPr>
        <w:spacing w:line="360" w:lineRule="auto"/>
        <w:ind w:firstLine="480" w:firstLineChars="200"/>
        <w:outlineLvl w:val="2"/>
        <w:rPr>
          <w:rFonts w:ascii="幼圆" w:eastAsia="幼圆" w:hAnsi="幼圆" w:cs="幼圆" w:hint="eastAsia"/>
          <w:b/>
          <w:bCs/>
          <w:sz w:val="24"/>
        </w:rPr>
        <w:sectPr>
          <w:headerReference w:type="default" r:id="rId10"/>
          <w:footerReference w:type="default" r:id="rId11"/>
          <w:type w:val="nextPage"/>
          <w:pgSz w:w="11906" w:h="16838"/>
          <w:pgMar w:top="1701" w:right="1418" w:bottom="1418" w:left="1701" w:header="851" w:footer="992" w:gutter="0"/>
          <w:pgNumType w:start="4"/>
          <w:cols w:space="708"/>
          <w:titlePg w:val="0"/>
          <w:docGrid w:type="lines" w:linePitch="312" w:charSpace="0"/>
        </w:sectPr>
      </w:pPr>
      <w:bookmarkStart w:id="12" w:name="_Toc1569"/>
      <w:bookmarkStart w:id="13" w:name="_Toc27415"/>
      <w:r>
        <w:rPr>
          <w:rFonts w:ascii="幼圆" w:eastAsia="幼圆" w:hAnsi="幼圆" w:cs="幼圆" w:hint="eastAsia"/>
          <w:b/>
          <w:bCs/>
          <w:sz w:val="24"/>
          <w:lang w:val="en-US" w:eastAsia="zh-CN"/>
        </w:rPr>
        <w:t>2.国外研究现状</w:t>
      </w:r>
      <w:bookmarkEnd w:id="12"/>
      <w:bookmarkEnd w:id="13"/>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Tsvetanova和Yulia</w:t>
      </w:r>
      <w:r>
        <w:rPr>
          <w:rFonts w:ascii="幼圆" w:eastAsia="幼圆" w:hAnsi="幼圆" w:cs="幼圆" w:hint="eastAsia"/>
          <w:sz w:val="24"/>
          <w:szCs w:val="24"/>
          <w:lang w:eastAsia="zh-CN"/>
        </w:rPr>
        <w:t>（</w:t>
      </w:r>
      <w:r>
        <w:rPr>
          <w:rFonts w:ascii="幼圆" w:eastAsia="幼圆" w:hAnsi="幼圆" w:cs="幼圆" w:hint="eastAsia"/>
          <w:sz w:val="24"/>
          <w:szCs w:val="24"/>
          <w:lang w:val="en-US" w:eastAsia="zh-CN"/>
        </w:rPr>
        <w:t>2014</w:t>
      </w:r>
      <w:r>
        <w:rPr>
          <w:rFonts w:ascii="幼圆" w:eastAsia="幼圆" w:hAnsi="幼圆" w:cs="幼圆" w:hint="eastAsia"/>
          <w:sz w:val="24"/>
          <w:szCs w:val="24"/>
          <w:lang w:eastAsia="zh-CN"/>
        </w:rPr>
        <w:t>）</w:t>
      </w:r>
      <w:r>
        <w:rPr>
          <w:rFonts w:ascii="幼圆" w:eastAsia="幼圆" w:hAnsi="幼圆" w:cs="幼圆" w:hint="eastAsia"/>
          <w:sz w:val="24"/>
          <w:szCs w:val="24"/>
        </w:rPr>
        <w:t>指出，在应收账款的风险管理中，内部审计的作用往往影响力较小且容易被忽视，公司加强内部审计在内部控制中的作用和执行不能使其管理流于形式</w:t>
      </w:r>
      <w:r>
        <w:rPr>
          <w:rFonts w:ascii="幼圆" w:eastAsia="幼圆" w:hAnsi="幼圆" w:cs="幼圆" w:hint="eastAsia"/>
          <w:sz w:val="24"/>
          <w:szCs w:val="24"/>
          <w:lang w:val="en-US" w:eastAsia="zh-CN"/>
        </w:rPr>
        <w:t>(刘欣悦 ,李婉)</w:t>
      </w:r>
      <w:r>
        <w:rPr>
          <w:rFonts w:ascii="幼圆" w:eastAsia="幼圆" w:hAnsi="幼圆" w:cs="幼圆" w:hint="eastAsia"/>
          <w:sz w:val="24"/>
          <w:szCs w:val="24"/>
        </w:rPr>
        <w:t>。Ala 'a Adden</w:t>
      </w:r>
      <w:r>
        <w:rPr>
          <w:rFonts w:ascii="幼圆" w:eastAsia="幼圆" w:hAnsi="幼圆" w:cs="幼圆" w:hint="eastAsia"/>
          <w:sz w:val="24"/>
          <w:szCs w:val="24"/>
          <w:lang w:eastAsia="zh-CN"/>
        </w:rPr>
        <w:t>（</w:t>
      </w:r>
      <w:r>
        <w:rPr>
          <w:rFonts w:ascii="幼圆" w:eastAsia="幼圆" w:hAnsi="幼圆" w:cs="幼圆" w:hint="eastAsia"/>
          <w:sz w:val="24"/>
          <w:szCs w:val="24"/>
          <w:lang w:val="en-US" w:eastAsia="zh-CN"/>
        </w:rPr>
        <w:t>2019</w:t>
      </w:r>
      <w:r>
        <w:rPr>
          <w:rFonts w:ascii="幼圆" w:eastAsia="幼圆" w:hAnsi="幼圆" w:cs="幼圆" w:hint="eastAsia"/>
          <w:sz w:val="24"/>
          <w:szCs w:val="24"/>
          <w:lang w:eastAsia="zh-CN"/>
        </w:rPr>
        <w:t>）</w:t>
      </w:r>
      <w:r>
        <w:rPr>
          <w:rFonts w:ascii="幼圆" w:eastAsia="幼圆" w:hAnsi="幼圆" w:cs="幼圆" w:hint="eastAsia"/>
          <w:sz w:val="24"/>
          <w:szCs w:val="24"/>
        </w:rPr>
        <w:t>认为公司的应收账款管理应该是一个动态的过程，有必要从前、中、后三个维度加强应收账款管理。并做好风险预测，降低应收账款风险，提高应收账款质量。Salima Yassia Paul</w:t>
      </w:r>
      <w:r>
        <w:rPr>
          <w:rFonts w:ascii="幼圆" w:eastAsia="幼圆" w:hAnsi="幼圆" w:cs="幼圆" w:hint="eastAsia"/>
          <w:sz w:val="24"/>
          <w:szCs w:val="24"/>
          <w:lang w:eastAsia="zh-CN"/>
        </w:rPr>
        <w:t>（</w:t>
      </w:r>
      <w:r>
        <w:rPr>
          <w:rFonts w:ascii="幼圆" w:eastAsia="幼圆" w:hAnsi="幼圆" w:cs="幼圆" w:hint="eastAsia"/>
          <w:sz w:val="24"/>
          <w:szCs w:val="24"/>
          <w:lang w:val="en-US" w:eastAsia="zh-CN"/>
        </w:rPr>
        <w:t>2020</w:t>
      </w:r>
      <w:r>
        <w:rPr>
          <w:rFonts w:ascii="幼圆" w:eastAsia="幼圆" w:hAnsi="幼圆" w:cs="幼圆" w:hint="eastAsia"/>
          <w:sz w:val="24"/>
          <w:szCs w:val="24"/>
          <w:lang w:eastAsia="zh-CN"/>
        </w:rPr>
        <w:t>）</w:t>
      </w:r>
      <w:r>
        <w:rPr>
          <w:rFonts w:ascii="幼圆" w:eastAsia="幼圆" w:hAnsi="幼圆" w:cs="幼圆" w:hint="eastAsia"/>
          <w:sz w:val="24"/>
          <w:szCs w:val="24"/>
        </w:rPr>
        <w:t>整理了2007 - 2011年制造业应收账款数据，并用相关理论进行了检验。研究发现，应收账款风险是大多数企业造成的因素是内部控制制度不完善，如销售部门、财务部门职责范围不明确等</w:t>
      </w:r>
      <w:r>
        <w:rPr>
          <w:rFonts w:ascii="幼圆" w:eastAsia="幼圆" w:hAnsi="幼圆" w:cs="幼圆" w:hint="eastAsia"/>
          <w:sz w:val="24"/>
          <w:szCs w:val="24"/>
          <w:lang w:val="en-US" w:eastAsia="zh-CN"/>
        </w:rPr>
        <w:t>(郑鑫宇 ,吴凡雅, 孙佳琳)</w:t>
      </w:r>
      <w:r>
        <w:rPr>
          <w:rFonts w:ascii="幼圆" w:eastAsia="幼圆" w:hAnsi="幼圆" w:cs="幼圆" w:hint="eastAsia"/>
          <w:sz w:val="24"/>
          <w:szCs w:val="24"/>
        </w:rPr>
        <w:t>。</w:t>
      </w:r>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Haibo Yao，Yiling Deng（</w:t>
      </w:r>
      <w:r>
        <w:rPr>
          <w:rFonts w:ascii="幼圆" w:eastAsia="幼圆" w:hAnsi="幼圆" w:cs="幼圆" w:hint="eastAsia"/>
          <w:sz w:val="24"/>
          <w:szCs w:val="24"/>
          <w:lang w:eastAsia="zh-CN"/>
        </w:rPr>
        <w:t>2020</w:t>
      </w:r>
      <w:r>
        <w:rPr>
          <w:rFonts w:ascii="幼圆" w:eastAsia="幼圆" w:hAnsi="幼圆" w:cs="幼圆" w:hint="eastAsia"/>
          <w:sz w:val="24"/>
          <w:szCs w:val="24"/>
        </w:rPr>
        <w:t>）指出应收账款风险管控措施必须得对企业自身的各种情况进行定位分析，以达到提高企业自身的综合竞争力的目的，并通过内外部的因素的相互配合，减少应收账款风险发生的概率</w:t>
      </w:r>
      <w:r>
        <w:rPr>
          <w:rFonts w:ascii="幼圆" w:eastAsia="幼圆" w:hAnsi="幼圆" w:cs="幼圆" w:hint="eastAsia"/>
          <w:sz w:val="24"/>
          <w:szCs w:val="24"/>
          <w:lang w:val="en-US" w:eastAsia="zh-CN"/>
        </w:rPr>
        <w:t>(刘雨萌 ,周俊杰)</w:t>
      </w:r>
      <w:r>
        <w:rPr>
          <w:rFonts w:ascii="幼圆" w:eastAsia="幼圆" w:hAnsi="幼圆" w:cs="幼圆" w:hint="eastAsia"/>
          <w:sz w:val="24"/>
          <w:szCs w:val="24"/>
        </w:rPr>
        <w:t>。Wang  Mengyu（</w:t>
      </w:r>
      <w:r>
        <w:rPr>
          <w:rFonts w:ascii="幼圆" w:eastAsia="幼圆" w:hAnsi="幼圆" w:cs="幼圆" w:hint="eastAsia"/>
          <w:sz w:val="24"/>
          <w:szCs w:val="24"/>
          <w:lang w:eastAsia="zh-CN"/>
        </w:rPr>
        <w:t>2021</w:t>
      </w:r>
      <w:r>
        <w:rPr>
          <w:rFonts w:ascii="幼圆" w:eastAsia="幼圆" w:hAnsi="幼圆" w:cs="幼圆" w:hint="eastAsia"/>
          <w:sz w:val="24"/>
          <w:szCs w:val="24"/>
        </w:rPr>
        <w:t>）指出，应收账款可以加速资金周转，提高销售能力，降低财务风险，同时，应收账款拖欠会造成坏账损失、资金丧失时间价值以及虚增企业的利润等风险的产生，因此要建立一个完善的风险防范体系对企业来说是至关重要的。Weiwei Huang（</w:t>
      </w:r>
      <w:r>
        <w:rPr>
          <w:rFonts w:ascii="幼圆" w:eastAsia="幼圆" w:hAnsi="幼圆" w:cs="幼圆" w:hint="eastAsia"/>
          <w:sz w:val="24"/>
          <w:szCs w:val="24"/>
          <w:lang w:eastAsia="zh-CN"/>
        </w:rPr>
        <w:t>2021</w:t>
      </w:r>
      <w:r>
        <w:rPr>
          <w:rFonts w:ascii="幼圆" w:eastAsia="幼圆" w:hAnsi="幼圆" w:cs="幼圆" w:hint="eastAsia"/>
          <w:sz w:val="24"/>
          <w:szCs w:val="24"/>
        </w:rPr>
        <w:t>）认为，企业在发展过程中不可避免地会面临内部和外部风险。内部风险即公司的管理是可以避免的，而外部风险则是无法控制的</w:t>
      </w:r>
      <w:r>
        <w:rPr>
          <w:rFonts w:ascii="幼圆" w:eastAsia="幼圆" w:hAnsi="幼圆" w:cs="幼圆" w:hint="eastAsia"/>
          <w:sz w:val="24"/>
          <w:szCs w:val="24"/>
          <w:lang w:val="en-US" w:eastAsia="zh-CN"/>
        </w:rPr>
        <w:t>(张晨曦 ,杨之琳,2022)</w:t>
      </w:r>
      <w:r>
        <w:rPr>
          <w:rFonts w:ascii="幼圆" w:eastAsia="幼圆" w:hAnsi="幼圆" w:cs="幼圆" w:hint="eastAsia"/>
          <w:sz w:val="24"/>
          <w:szCs w:val="24"/>
        </w:rPr>
        <w:t>。公司应该关注利润，而不是追求利润最大化，努力保持健康的现金流和轻资产经营。因此，公司应加强应收账款管理的合规性和风险控制能力。</w:t>
      </w:r>
    </w:p>
    <w:p>
      <w:pPr>
        <w:spacing w:line="360" w:lineRule="auto"/>
        <w:ind w:firstLine="560" w:firstLineChars="200"/>
        <w:outlineLvl w:val="1"/>
        <w:rPr>
          <w:rFonts w:ascii="幼圆" w:eastAsia="幼圆" w:hAnsi="幼圆" w:cs="幼圆" w:hint="eastAsia"/>
          <w:b/>
          <w:bCs/>
          <w:sz w:val="28"/>
        </w:rPr>
      </w:pPr>
      <w:bookmarkStart w:id="14" w:name="_Toc18935"/>
      <w:bookmarkStart w:id="15" w:name="_Toc4470"/>
      <w:r>
        <w:rPr>
          <w:rFonts w:ascii="幼圆" w:eastAsia="幼圆" w:hAnsi="幼圆" w:cs="幼圆" w:hint="eastAsia"/>
          <w:b/>
          <w:bCs/>
          <w:sz w:val="28"/>
          <w:lang w:val="en-US" w:eastAsia="zh-CN"/>
        </w:rPr>
        <w:t>（三）研究思路</w:t>
      </w:r>
      <w:bookmarkEnd w:id="14"/>
      <w:bookmarkEnd w:id="15"/>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本文从应收账款风险衡量与风险防范的角度上对</w:t>
      </w:r>
      <w:r>
        <w:rPr>
          <w:rFonts w:ascii="幼圆" w:eastAsia="幼圆" w:hAnsi="幼圆" w:cs="幼圆" w:hint="eastAsia"/>
          <w:sz w:val="24"/>
          <w:szCs w:val="24"/>
          <w:lang w:eastAsia="zh-CN"/>
        </w:rPr>
        <w:t>海天味业</w:t>
      </w:r>
      <w:r>
        <w:rPr>
          <w:rFonts w:ascii="幼圆" w:eastAsia="幼圆" w:hAnsi="幼圆" w:cs="幼圆" w:hint="eastAsia"/>
          <w:sz w:val="24"/>
          <w:szCs w:val="24"/>
        </w:rPr>
        <w:t>展开研究讨论，准备从以下几个部分展开叙述讨论：</w:t>
      </w:r>
    </w:p>
    <w:p>
      <w:pPr>
        <w:numPr>
          <w:ilvl w:val="0"/>
          <w:numId w:val="1"/>
        </w:num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是对该书首篇文章的主要导论和文章引言，主要内容是重点介绍了本文的主要研究发展背景和研究意义，以及重点简述我国应收账款的风险管理的国内外研究发展趋势现状。</w:t>
      </w:r>
    </w:p>
    <w:p>
      <w:pPr>
        <w:numPr>
          <w:ilvl w:val="0"/>
          <w:numId w:val="1"/>
        </w:num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主要是介绍了应收账款的基础理论和功能，分析了应收账款风险的产生和可能性以及它们对企业的影响。</w:t>
      </w:r>
    </w:p>
    <w:p>
      <w:pPr>
        <w:numPr>
          <w:ilvl w:val="0"/>
          <w:numId w:val="1"/>
        </w:num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先介绍了</w:t>
      </w:r>
      <w:r>
        <w:rPr>
          <w:rFonts w:ascii="幼圆" w:eastAsia="幼圆" w:hAnsi="幼圆" w:cs="幼圆" w:hint="eastAsia"/>
          <w:sz w:val="24"/>
          <w:szCs w:val="24"/>
          <w:lang w:eastAsia="zh-CN"/>
        </w:rPr>
        <w:t>海天味业</w:t>
      </w:r>
      <w:r>
        <w:rPr>
          <w:rFonts w:ascii="幼圆" w:eastAsia="幼圆" w:hAnsi="幼圆" w:cs="幼圆" w:hint="eastAsia"/>
          <w:sz w:val="24"/>
          <w:szCs w:val="24"/>
        </w:rPr>
        <w:t>的主要财务情况，然后讨论了</w:t>
      </w:r>
      <w:r>
        <w:rPr>
          <w:rFonts w:ascii="幼圆" w:eastAsia="幼圆" w:hAnsi="幼圆" w:cs="幼圆" w:hint="eastAsia"/>
          <w:sz w:val="24"/>
          <w:szCs w:val="24"/>
          <w:lang w:eastAsia="zh-CN"/>
        </w:rPr>
        <w:t>海天味业</w:t>
      </w:r>
      <w:r>
        <w:rPr>
          <w:rFonts w:ascii="幼圆" w:eastAsia="幼圆" w:hAnsi="幼圆" w:cs="幼圆" w:hint="eastAsia"/>
          <w:sz w:val="24"/>
          <w:szCs w:val="24"/>
        </w:rPr>
        <w:t>应收账款的成因分析和现状分析，同时还与同行业公司进行了比较，然后针对应收账款风险管理的局限性进行探讨。</w:t>
      </w:r>
      <w:r>
        <w:rPr>
          <w:rFonts w:ascii="幼圆" w:eastAsia="幼圆" w:hAnsi="幼圆" w:cs="幼圆" w:hint="eastAsia"/>
          <w:sz w:val="24"/>
          <w:szCs w:val="24"/>
        </w:rPr>
        <w:br/>
      </w:r>
      <w:r>
        <w:rPr>
          <w:rFonts w:ascii="幼圆" w:eastAsia="幼圆" w:hAnsi="幼圆" w:cs="幼圆" w:hint="eastAsia"/>
          <w:sz w:val="24"/>
          <w:szCs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https://d.book118.com/128121100047006047</w:t>
        </w:r>
      </w:hyperlink>
    </w:p>
    <w:p>
      <w:pPr>
        <w:numPr>
          <w:ilvl w:val="0"/>
          <w:numId w:val="1"/>
        </w:numPr>
        <w:spacing w:line="360" w:lineRule="auto"/>
        <w:ind w:firstLine="480" w:firstLineChars="200"/>
        <w:jc w:val="left"/>
        <w:rPr>
          <w:rFonts w:ascii="幼圆" w:eastAsia="幼圆" w:hAnsi="幼圆" w:cs="幼圆" w:hint="eastAsia"/>
          <w:sz w:val="24"/>
          <w:szCs w:val="24"/>
        </w:rPr>
      </w:pPr>
    </w:p>
    <w:sectPr>
      <w:headerReference w:type="default" r:id="rId13"/>
      <w:footerReference w:type="default" r:id="rId14"/>
      <w:type w:val="nextPage"/>
      <w:pgSz w:w="11906" w:h="16838"/>
      <w:pgMar w:top="1701" w:right="1418" w:bottom="1418" w:left="1701" w:header="851" w:footer="992" w:gutter="0"/>
      <w:pgNumType w:start="5"/>
      <w:cols w:space="708"/>
      <w:titlePg w:val="0"/>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spacing w:line="460" w:lineRule="exact"/>
      <w:ind w:firstLine="480" w:firstLineChars="200"/>
      <w:jc w:val="center"/>
      <w:rPr>
        <w:sz w:val="24"/>
        <w:szCs w:val="24"/>
      </w:rPr>
    </w:pPr>
    <w:r>
      <w:rPr>
        <w:rFonts w:ascii="Times New Roman" w:eastAsia="宋体" w:hAnsi="Times New Roman" w:cs="Times New Roman"/>
        <w:kern w:val="2"/>
        <w:sz w:val="24"/>
        <w:szCs w:val="24"/>
        <w:lang w:val="en-US" w:eastAsia="zh-CN" w:bidi="ar-SA"/>
      </w:rPr>
      <w:pict>
        <v:shapetype id="_x0000_t202" coordsize="21600,21600" o:spt="202" path="m,l,21600r21600,l21600,xe">
          <v:stroke joinstyle="miter"/>
          <v:path gradientshapeok="t" o:connecttype="rect"/>
        </v:shapetype>
        <v:shape id="文本框 1" o:spid="_x0000_s2049" type="#_x0000_t202" style="width:2in;height:2in;margin-top:0;margin-left:0;mso-position-horizontal:center;mso-position-horizontal-relative:margin;mso-wrap-style:none;position:absolute;v-text-anchor:top;z-index:251658240" filled="f" stroked="f" strokeweight="0.5pt">
          <v:fill o:detectmouseclick="t"/>
          <v:stroke linestyle="single"/>
          <o:lock v:ext="edit" aspectratio="f"/>
          <v:textbox style="layout-flow:horizontal;mso-fit-shape-to-text:t" inset="0,0,0,0">
            <w:txbxContent>
              <w:p>
                <w:pPr>
                  <w:widowControl w:val="0"/>
                  <w:tabs>
                    <w:tab w:val="center" w:pos="4153"/>
                    <w:tab w:val="right" w:pos="8306"/>
                  </w:tabs>
                  <w:snapToGrid w:val="0"/>
                  <w:spacing w:line="460" w:lineRule="exact"/>
                  <w:ind w:firstLine="360" w:firstLineChars="200"/>
                  <w:rPr>
                    <w:sz w:val="18"/>
                    <w:szCs w:val="24"/>
                  </w:rPr>
                </w:pPr>
                <w:r>
                  <w:rPr>
                    <w:rFonts w:ascii="Times New Roman" w:eastAsia="宋体" w:hAnsi="Times New Roman" w:cs="Times New Roman" w:hint="eastAsia"/>
                    <w:kern w:val="2"/>
                    <w:sz w:val="18"/>
                    <w:szCs w:val="24"/>
                    <w:lang w:val="en-US" w:eastAsia="zh-CN" w:bidi="ar-SA"/>
                  </w:rPr>
                  <w:fldChar w:fldCharType="begin"/>
                </w:r>
                <w:r>
                  <w:rPr>
                    <w:rFonts w:ascii="Times New Roman" w:eastAsia="宋体" w:hAnsi="Times New Roman" w:cs="Times New Roman" w:hint="eastAsia"/>
                    <w:kern w:val="2"/>
                    <w:sz w:val="18"/>
                    <w:szCs w:val="24"/>
                    <w:lang w:val="en-US" w:eastAsia="zh-CN" w:bidi="ar-SA"/>
                  </w:rPr>
                  <w:instrText xml:space="preserve"> PAGE  \* MERGEFORMAT </w:instrText>
                </w:r>
                <w:r>
                  <w:rPr>
                    <w:rFonts w:ascii="Times New Roman" w:eastAsia="宋体" w:hAnsi="Times New Roman" w:cs="Times New Roman" w:hint="eastAsia"/>
                    <w:kern w:val="2"/>
                    <w:sz w:val="18"/>
                    <w:szCs w:val="24"/>
                    <w:lang w:val="en-US" w:eastAsia="zh-CN" w:bidi="ar-SA"/>
                  </w:rPr>
                  <w:fldChar w:fldCharType="separate"/>
                </w:r>
                <w:r>
                  <w:rPr>
                    <w:rFonts w:ascii="Times New Roman" w:eastAsia="宋体" w:hAnsi="Times New Roman" w:cs="Times New Roman" w:hint="eastAsia"/>
                    <w:kern w:val="2"/>
                    <w:sz w:val="18"/>
                    <w:szCs w:val="24"/>
                    <w:lang w:val="en-US" w:eastAsia="zh-CN" w:bidi="ar-SA"/>
                  </w:rPr>
                  <w:t>1</w:t>
                </w:r>
                <w:r>
                  <w:rPr>
                    <w:rFonts w:ascii="Times New Roman" w:eastAsia="宋体" w:hAnsi="Times New Roman" w:cs="Times New Roman" w:hint="eastAsia"/>
                    <w:kern w:val="2"/>
                    <w:sz w:val="18"/>
                    <w:szCs w:val="24"/>
                    <w:lang w:val="en-US" w:eastAsia="zh-CN" w:bidi="ar-S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spacing w:line="460" w:lineRule="exact"/>
      <w:ind w:firstLine="480" w:firstLineChars="200"/>
      <w:jc w:val="center"/>
      <w:rPr>
        <w:sz w:val="24"/>
        <w:szCs w:val="24"/>
      </w:rPr>
    </w:pPr>
    <w:r>
      <w:rPr>
        <w:rFonts w:ascii="Times New Roman" w:eastAsia="宋体" w:hAnsi="Times New Roman" w:cs="Times New Roman"/>
        <w:kern w:val="2"/>
        <w:sz w:val="24"/>
        <w:szCs w:val="24"/>
        <w:lang w:val="en-US" w:eastAsia="zh-CN" w:bidi="ar-SA"/>
      </w:rPr>
      <w:pict>
        <v:shapetype id="_x0000_t202" coordsize="21600,21600" o:spt="202" path="m,l,21600r21600,l21600,xe">
          <v:stroke joinstyle="miter"/>
          <v:path gradientshapeok="t" o:connecttype="rect"/>
        </v:shapetype>
        <v:shape id="文本框 1" o:spid="_x0000_s2050" type="#_x0000_t202" style="width:2in;height:2in;margin-top:0;margin-left:0;mso-position-horizontal:center;mso-position-horizontal-relative:margin;mso-wrap-style:none;position:absolute;v-text-anchor:top;z-index:251659264" filled="f" stroked="f" strokeweight="0.5pt">
          <v:fill o:detectmouseclick="t"/>
          <v:stroke linestyle="single"/>
          <o:lock v:ext="edit" aspectratio="f"/>
          <v:textbox style="layout-flow:horizontal;mso-fit-shape-to-text:t" inset="0,0,0,0">
            <w:txbxContent>
              <w:p>
                <w:pPr>
                  <w:widowControl w:val="0"/>
                  <w:tabs>
                    <w:tab w:val="center" w:pos="4153"/>
                    <w:tab w:val="right" w:pos="8306"/>
                  </w:tabs>
                  <w:snapToGrid w:val="0"/>
                  <w:spacing w:line="460" w:lineRule="exact"/>
                  <w:ind w:firstLine="360" w:firstLineChars="200"/>
                  <w:rPr>
                    <w:sz w:val="18"/>
                    <w:szCs w:val="24"/>
                  </w:rPr>
                </w:pPr>
                <w:r>
                  <w:rPr>
                    <w:rFonts w:ascii="Times New Roman" w:eastAsia="宋体" w:hAnsi="Times New Roman" w:cs="Times New Roman" w:hint="eastAsia"/>
                    <w:kern w:val="2"/>
                    <w:sz w:val="18"/>
                    <w:szCs w:val="24"/>
                    <w:lang w:val="en-US" w:eastAsia="zh-CN" w:bidi="ar-SA"/>
                  </w:rPr>
                  <w:fldChar w:fldCharType="begin"/>
                </w:r>
                <w:r>
                  <w:rPr>
                    <w:rFonts w:ascii="Times New Roman" w:eastAsia="宋体" w:hAnsi="Times New Roman" w:cs="Times New Roman" w:hint="eastAsia"/>
                    <w:kern w:val="2"/>
                    <w:sz w:val="18"/>
                    <w:szCs w:val="24"/>
                    <w:lang w:val="en-US" w:eastAsia="zh-CN" w:bidi="ar-SA"/>
                  </w:rPr>
                  <w:instrText xml:space="preserve"> PAGE  \* MERGEFORMAT </w:instrText>
                </w:r>
                <w:r>
                  <w:rPr>
                    <w:rFonts w:ascii="Times New Roman" w:eastAsia="宋体" w:hAnsi="Times New Roman" w:cs="Times New Roman" w:hint="eastAsia"/>
                    <w:kern w:val="2"/>
                    <w:sz w:val="18"/>
                    <w:szCs w:val="24"/>
                    <w:lang w:val="en-US" w:eastAsia="zh-CN" w:bidi="ar-SA"/>
                  </w:rPr>
                  <w:fldChar w:fldCharType="separate"/>
                </w:r>
                <w:r>
                  <w:rPr>
                    <w:rFonts w:ascii="Times New Roman" w:eastAsia="宋体" w:hAnsi="Times New Roman" w:cs="Times New Roman" w:hint="eastAsia"/>
                    <w:kern w:val="2"/>
                    <w:sz w:val="18"/>
                    <w:szCs w:val="24"/>
                    <w:lang w:val="en-US" w:eastAsia="zh-CN" w:bidi="ar-SA"/>
                  </w:rPr>
                  <w:t>2</w:t>
                </w:r>
                <w:r>
                  <w:rPr>
                    <w:rFonts w:ascii="Times New Roman" w:eastAsia="宋体" w:hAnsi="Times New Roman" w:cs="Times New Roman" w:hint="eastAsia"/>
                    <w:kern w:val="2"/>
                    <w:sz w:val="18"/>
                    <w:szCs w:val="24"/>
                    <w:lang w:val="en-US" w:eastAsia="zh-CN" w:bidi="ar-S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spacing w:line="460" w:lineRule="exact"/>
      <w:ind w:firstLine="480" w:firstLineChars="200"/>
      <w:jc w:val="center"/>
      <w:rPr>
        <w:sz w:val="24"/>
        <w:szCs w:val="24"/>
      </w:rPr>
    </w:pPr>
    <w:r>
      <w:rPr>
        <w:rFonts w:ascii="Times New Roman" w:eastAsia="宋体" w:hAnsi="Times New Roman" w:cs="Times New Roman"/>
        <w:kern w:val="2"/>
        <w:sz w:val="24"/>
        <w:szCs w:val="24"/>
        <w:lang w:val="en-US" w:eastAsia="zh-CN" w:bidi="ar-SA"/>
      </w:rPr>
      <w:pict>
        <v:shapetype id="_x0000_t202" coordsize="21600,21600" o:spt="202" path="m,l,21600r21600,l21600,xe">
          <v:stroke joinstyle="miter"/>
          <v:path gradientshapeok="t" o:connecttype="rect"/>
        </v:shapetype>
        <v:shape id="文本框 1" o:spid="_x0000_s2051" type="#_x0000_t202" style="width:2in;height:2in;margin-top:0;margin-left:0;mso-position-horizontal:center;mso-position-horizontal-relative:margin;mso-wrap-style:none;position:absolute;v-text-anchor:top;z-index:251660288" filled="f" stroked="f" strokeweight="0.5pt">
          <v:fill o:detectmouseclick="t"/>
          <v:stroke linestyle="single"/>
          <o:lock v:ext="edit" aspectratio="f"/>
          <v:textbox style="layout-flow:horizontal;mso-fit-shape-to-text:t" inset="0,0,0,0">
            <w:txbxContent>
              <w:p>
                <w:pPr>
                  <w:widowControl w:val="0"/>
                  <w:tabs>
                    <w:tab w:val="center" w:pos="4153"/>
                    <w:tab w:val="right" w:pos="8306"/>
                  </w:tabs>
                  <w:snapToGrid w:val="0"/>
                  <w:spacing w:line="460" w:lineRule="exact"/>
                  <w:ind w:firstLine="360" w:firstLineChars="200"/>
                  <w:rPr>
                    <w:sz w:val="18"/>
                    <w:szCs w:val="24"/>
                  </w:rPr>
                </w:pPr>
                <w:r>
                  <w:rPr>
                    <w:rFonts w:ascii="Times New Roman" w:eastAsia="宋体" w:hAnsi="Times New Roman" w:cs="Times New Roman" w:hint="eastAsia"/>
                    <w:kern w:val="2"/>
                    <w:sz w:val="18"/>
                    <w:szCs w:val="24"/>
                    <w:lang w:val="en-US" w:eastAsia="zh-CN" w:bidi="ar-SA"/>
                  </w:rPr>
                  <w:fldChar w:fldCharType="begin"/>
                </w:r>
                <w:r>
                  <w:rPr>
                    <w:rFonts w:ascii="Times New Roman" w:eastAsia="宋体" w:hAnsi="Times New Roman" w:cs="Times New Roman" w:hint="eastAsia"/>
                    <w:kern w:val="2"/>
                    <w:sz w:val="18"/>
                    <w:szCs w:val="24"/>
                    <w:lang w:val="en-US" w:eastAsia="zh-CN" w:bidi="ar-SA"/>
                  </w:rPr>
                  <w:instrText xml:space="preserve"> PAGE  \* MERGEFORMAT </w:instrText>
                </w:r>
                <w:r>
                  <w:rPr>
                    <w:rFonts w:ascii="Times New Roman" w:eastAsia="宋体" w:hAnsi="Times New Roman" w:cs="Times New Roman" w:hint="eastAsia"/>
                    <w:kern w:val="2"/>
                    <w:sz w:val="18"/>
                    <w:szCs w:val="24"/>
                    <w:lang w:val="en-US" w:eastAsia="zh-CN" w:bidi="ar-SA"/>
                  </w:rPr>
                  <w:fldChar w:fldCharType="separate"/>
                </w:r>
                <w:r>
                  <w:rPr>
                    <w:rFonts w:ascii="Times New Roman" w:eastAsia="宋体" w:hAnsi="Times New Roman" w:cs="Times New Roman" w:hint="eastAsia"/>
                    <w:kern w:val="2"/>
                    <w:sz w:val="18"/>
                    <w:szCs w:val="24"/>
                    <w:lang w:val="en-US" w:eastAsia="zh-CN" w:bidi="ar-SA"/>
                  </w:rPr>
                  <w:t>4</w:t>
                </w:r>
                <w:r>
                  <w:rPr>
                    <w:rFonts w:ascii="Times New Roman" w:eastAsia="宋体" w:hAnsi="Times New Roman" w:cs="Times New Roman" w:hint="eastAsia"/>
                    <w:kern w:val="2"/>
                    <w:sz w:val="18"/>
                    <w:szCs w:val="24"/>
                    <w:lang w:val="en-US" w:eastAsia="zh-CN" w:bidi="ar-S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spacing w:line="460" w:lineRule="exact"/>
      <w:ind w:firstLine="480" w:firstLineChars="200"/>
      <w:jc w:val="center"/>
      <w:rPr>
        <w:sz w:val="24"/>
        <w:szCs w:val="24"/>
      </w:rPr>
    </w:pPr>
    <w:r>
      <w:rPr>
        <w:rFonts w:ascii="Times New Roman" w:eastAsia="宋体" w:hAnsi="Times New Roman" w:cs="Times New Roman"/>
        <w:kern w:val="2"/>
        <w:sz w:val="24"/>
        <w:szCs w:val="24"/>
        <w:lang w:val="en-US" w:eastAsia="zh-CN" w:bidi="ar-SA"/>
      </w:rPr>
      <w:pict>
        <v:shapetype id="_x0000_t202" coordsize="21600,21600" o:spt="202" path="m,l,21600r21600,l21600,xe">
          <v:stroke joinstyle="miter"/>
          <v:path gradientshapeok="t" o:connecttype="rect"/>
        </v:shapetype>
        <v:shape id="文本框 1" o:spid="_x0000_s2052" type="#_x0000_t202" style="width:2in;height:2in;margin-top:0;margin-left:0;mso-position-horizontal:center;mso-position-horizontal-relative:margin;mso-wrap-style:none;position:absolute;v-text-anchor:top;z-index:251661312" filled="f" stroked="f" strokeweight="0.5pt">
          <v:fill o:detectmouseclick="t"/>
          <v:stroke linestyle="single"/>
          <o:lock v:ext="edit" aspectratio="f"/>
          <v:textbox style="layout-flow:horizontal;mso-fit-shape-to-text:t" inset="0,0,0,0">
            <w:txbxContent>
              <w:p>
                <w:pPr>
                  <w:widowControl w:val="0"/>
                  <w:tabs>
                    <w:tab w:val="center" w:pos="4153"/>
                    <w:tab w:val="right" w:pos="8306"/>
                  </w:tabs>
                  <w:snapToGrid w:val="0"/>
                  <w:spacing w:line="460" w:lineRule="exact"/>
                  <w:ind w:firstLine="360" w:firstLineChars="200"/>
                  <w:rPr>
                    <w:sz w:val="18"/>
                    <w:szCs w:val="24"/>
                  </w:rPr>
                </w:pPr>
                <w:r>
                  <w:rPr>
                    <w:rFonts w:ascii="Times New Roman" w:eastAsia="宋体" w:hAnsi="Times New Roman" w:cs="Times New Roman" w:hint="eastAsia"/>
                    <w:kern w:val="2"/>
                    <w:sz w:val="18"/>
                    <w:szCs w:val="24"/>
                    <w:lang w:val="en-US" w:eastAsia="zh-CN" w:bidi="ar-SA"/>
                  </w:rPr>
                  <w:fldChar w:fldCharType="begin"/>
                </w:r>
                <w:r>
                  <w:rPr>
                    <w:rFonts w:ascii="Times New Roman" w:eastAsia="宋体" w:hAnsi="Times New Roman" w:cs="Times New Roman" w:hint="eastAsia"/>
                    <w:kern w:val="2"/>
                    <w:sz w:val="18"/>
                    <w:szCs w:val="24"/>
                    <w:lang w:val="en-US" w:eastAsia="zh-CN" w:bidi="ar-SA"/>
                  </w:rPr>
                  <w:instrText xml:space="preserve"> PAGE  \* MERGEFORMAT </w:instrText>
                </w:r>
                <w:r>
                  <w:rPr>
                    <w:rFonts w:ascii="Times New Roman" w:eastAsia="宋体" w:hAnsi="Times New Roman" w:cs="Times New Roman" w:hint="eastAsia"/>
                    <w:kern w:val="2"/>
                    <w:sz w:val="18"/>
                    <w:szCs w:val="24"/>
                    <w:lang w:val="en-US" w:eastAsia="zh-CN" w:bidi="ar-SA"/>
                  </w:rPr>
                  <w:fldChar w:fldCharType="separate"/>
                </w:r>
                <w:r>
                  <w:rPr>
                    <w:rFonts w:ascii="Times New Roman" w:eastAsia="宋体" w:hAnsi="Times New Roman" w:cs="Times New Roman" w:hint="eastAsia"/>
                    <w:kern w:val="2"/>
                    <w:sz w:val="18"/>
                    <w:szCs w:val="24"/>
                    <w:lang w:val="en-US" w:eastAsia="zh-CN" w:bidi="ar-SA"/>
                  </w:rPr>
                  <w:t>4</w:t>
                </w:r>
                <w:r>
                  <w:rPr>
                    <w:rFonts w:ascii="Times New Roman" w:eastAsia="宋体" w:hAnsi="Times New Roman" w:cs="Times New Roman" w:hint="eastAsia"/>
                    <w:kern w:val="2"/>
                    <w:sz w:val="18"/>
                    <w:szCs w:val="24"/>
                    <w:lang w:val="en-US" w:eastAsia="zh-CN" w:bidi="ar-S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spacing w:line="460" w:lineRule="exact"/>
      <w:ind w:firstLine="480" w:firstLineChars="200"/>
      <w:jc w:val="center"/>
      <w:rPr>
        <w:sz w:val="24"/>
        <w:szCs w:val="24"/>
      </w:rPr>
    </w:pPr>
    <w:r>
      <w:rPr>
        <w:rFonts w:ascii="Times New Roman" w:eastAsia="宋体" w:hAnsi="Times New Roman" w:cs="Times New Roman"/>
        <w:kern w:val="2"/>
        <w:sz w:val="24"/>
        <w:szCs w:val="24"/>
        <w:lang w:val="en-US" w:eastAsia="zh-CN" w:bidi="ar-SA"/>
      </w:rPr>
      <w:pict>
        <v:shapetype id="_x0000_t202" coordsize="21600,21600" o:spt="202" path="m,l,21600r21600,l21600,xe">
          <v:stroke joinstyle="miter"/>
          <v:path gradientshapeok="t" o:connecttype="rect"/>
        </v:shapetype>
        <v:shape id="文本框 1" o:spid="_x0000_s2053" type="#_x0000_t202" style="width:2in;height:2in;margin-top:0;margin-left:0;mso-position-horizontal:center;mso-position-horizontal-relative:margin;mso-wrap-style:none;position:absolute;v-text-anchor:top;z-index:251662336" filled="f" stroked="f" strokeweight="0.5pt">
          <v:fill o:detectmouseclick="t"/>
          <v:stroke linestyle="single"/>
          <o:lock v:ext="edit" aspectratio="f"/>
          <v:textbox style="layout-flow:horizontal;mso-fit-shape-to-text:t" inset="0,0,0,0">
            <w:txbxContent>
              <w:p>
                <w:pPr>
                  <w:widowControl w:val="0"/>
                  <w:tabs>
                    <w:tab w:val="center" w:pos="4153"/>
                    <w:tab w:val="right" w:pos="8306"/>
                  </w:tabs>
                  <w:snapToGrid w:val="0"/>
                  <w:spacing w:line="460" w:lineRule="exact"/>
                  <w:ind w:firstLine="360" w:firstLineChars="200"/>
                  <w:rPr>
                    <w:sz w:val="18"/>
                    <w:szCs w:val="24"/>
                  </w:rPr>
                </w:pPr>
                <w:r>
                  <w:rPr>
                    <w:rFonts w:ascii="Times New Roman" w:eastAsia="宋体" w:hAnsi="Times New Roman" w:cs="Times New Roman" w:hint="eastAsia"/>
                    <w:kern w:val="2"/>
                    <w:sz w:val="18"/>
                    <w:szCs w:val="24"/>
                    <w:lang w:val="en-US" w:eastAsia="zh-CN" w:bidi="ar-SA"/>
                  </w:rPr>
                  <w:fldChar w:fldCharType="begin"/>
                </w:r>
                <w:r>
                  <w:rPr>
                    <w:rFonts w:ascii="Times New Roman" w:eastAsia="宋体" w:hAnsi="Times New Roman" w:cs="Times New Roman" w:hint="eastAsia"/>
                    <w:kern w:val="2"/>
                    <w:sz w:val="18"/>
                    <w:szCs w:val="24"/>
                    <w:lang w:val="en-US" w:eastAsia="zh-CN" w:bidi="ar-SA"/>
                  </w:rPr>
                  <w:instrText xml:space="preserve"> PAGE  \* MERGEFORMAT </w:instrText>
                </w:r>
                <w:r>
                  <w:rPr>
                    <w:rFonts w:ascii="Times New Roman" w:eastAsia="宋体" w:hAnsi="Times New Roman" w:cs="Times New Roman" w:hint="eastAsia"/>
                    <w:kern w:val="2"/>
                    <w:sz w:val="18"/>
                    <w:szCs w:val="24"/>
                    <w:lang w:val="en-US" w:eastAsia="zh-CN" w:bidi="ar-SA"/>
                  </w:rPr>
                  <w:fldChar w:fldCharType="separate"/>
                </w:r>
                <w:r>
                  <w:rPr>
                    <w:rFonts w:ascii="Times New Roman" w:eastAsia="宋体" w:hAnsi="Times New Roman" w:cs="Times New Roman" w:hint="eastAsia"/>
                    <w:kern w:val="2"/>
                    <w:sz w:val="18"/>
                    <w:szCs w:val="24"/>
                    <w:lang w:val="en-US" w:eastAsia="zh-CN" w:bidi="ar-SA"/>
                  </w:rPr>
                  <w:t>5</w:t>
                </w:r>
                <w:r>
                  <w:rPr>
                    <w:rFonts w:ascii="Times New Roman" w:eastAsia="宋体" w:hAnsi="Times New Roman" w:cs="Times New Roman" w:hint="eastAsia"/>
                    <w:kern w:val="2"/>
                    <w:sz w:val="18"/>
                    <w:szCs w:val="24"/>
                    <w:lang w:val="en-US" w:eastAsia="zh-CN" w:bidi="ar-SA"/>
                  </w:rP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tabs>
        <w:tab w:val="center" w:pos="4153"/>
        <w:tab w:val="right"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tabs>
        <w:tab w:val="center" w:pos="4153"/>
        <w:tab w:val="right" w:pos="830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tabs>
        <w:tab w:val="center" w:pos="4153"/>
        <w:tab w:val="right" w:pos="830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tabs>
        <w:tab w:val="center" w:pos="4153"/>
        <w:tab w:val="right" w:pos="8306"/>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280ADA"/>
    <w:multiLevelType w:val="singleLevel"/>
    <w:tmpl w:val="DE280ADA"/>
    <w:lvl w:ilvl="0">
      <w:start w:val="1"/>
      <w:numFmt w:val="chineseCounting"/>
      <w:suff w:val="nothing"/>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efaultTabStop w:val="425"/>
  <w:drawingGridHorizontalSpacing w:val="105"/>
  <w:drawingGridVerticalSpacing w:val="156"/>
  <w:doNotShadeFormData/>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50A8"/>
    <w:rsid w:val="000074FC"/>
    <w:rsid w:val="00016A53"/>
    <w:rsid w:val="00032EAA"/>
    <w:rsid w:val="00032ECA"/>
    <w:rsid w:val="000342C0"/>
    <w:rsid w:val="00047EB6"/>
    <w:rsid w:val="000529DA"/>
    <w:rsid w:val="00060B28"/>
    <w:rsid w:val="000766BC"/>
    <w:rsid w:val="000910F1"/>
    <w:rsid w:val="00091C47"/>
    <w:rsid w:val="00096BA1"/>
    <w:rsid w:val="000A5C43"/>
    <w:rsid w:val="000B37B1"/>
    <w:rsid w:val="000D6F51"/>
    <w:rsid w:val="000E4284"/>
    <w:rsid w:val="000E7FA2"/>
    <w:rsid w:val="001006AF"/>
    <w:rsid w:val="00102566"/>
    <w:rsid w:val="00121B63"/>
    <w:rsid w:val="00124278"/>
    <w:rsid w:val="00150C53"/>
    <w:rsid w:val="00161007"/>
    <w:rsid w:val="00176997"/>
    <w:rsid w:val="0018245D"/>
    <w:rsid w:val="001950FC"/>
    <w:rsid w:val="0019684B"/>
    <w:rsid w:val="001A3C31"/>
    <w:rsid w:val="001C1DCA"/>
    <w:rsid w:val="001D0963"/>
    <w:rsid w:val="001D6415"/>
    <w:rsid w:val="001D7A39"/>
    <w:rsid w:val="001E366F"/>
    <w:rsid w:val="001E45AF"/>
    <w:rsid w:val="001E7519"/>
    <w:rsid w:val="001F2FCF"/>
    <w:rsid w:val="001F3CE3"/>
    <w:rsid w:val="00203630"/>
    <w:rsid w:val="002062D0"/>
    <w:rsid w:val="002076AD"/>
    <w:rsid w:val="002078B1"/>
    <w:rsid w:val="0021141D"/>
    <w:rsid w:val="002162DE"/>
    <w:rsid w:val="00232991"/>
    <w:rsid w:val="002334FD"/>
    <w:rsid w:val="002538D5"/>
    <w:rsid w:val="002A5257"/>
    <w:rsid w:val="002A6D75"/>
    <w:rsid w:val="002B4B76"/>
    <w:rsid w:val="002E02A9"/>
    <w:rsid w:val="002F2C1D"/>
    <w:rsid w:val="00305881"/>
    <w:rsid w:val="00317CC2"/>
    <w:rsid w:val="00327337"/>
    <w:rsid w:val="003344C7"/>
    <w:rsid w:val="003376CB"/>
    <w:rsid w:val="0034692A"/>
    <w:rsid w:val="00356F6C"/>
    <w:rsid w:val="0035704D"/>
    <w:rsid w:val="003659CF"/>
    <w:rsid w:val="003740BA"/>
    <w:rsid w:val="00377F88"/>
    <w:rsid w:val="003810AF"/>
    <w:rsid w:val="0039316B"/>
    <w:rsid w:val="00397550"/>
    <w:rsid w:val="003A4CE9"/>
    <w:rsid w:val="003A7D36"/>
    <w:rsid w:val="003D1453"/>
    <w:rsid w:val="003D1DF5"/>
    <w:rsid w:val="003E03D6"/>
    <w:rsid w:val="003E40A0"/>
    <w:rsid w:val="00402005"/>
    <w:rsid w:val="00406B59"/>
    <w:rsid w:val="00415563"/>
    <w:rsid w:val="00415A93"/>
    <w:rsid w:val="00416CA5"/>
    <w:rsid w:val="00416CB9"/>
    <w:rsid w:val="00427469"/>
    <w:rsid w:val="00441642"/>
    <w:rsid w:val="0045194B"/>
    <w:rsid w:val="0046276B"/>
    <w:rsid w:val="00475EC9"/>
    <w:rsid w:val="004B4522"/>
    <w:rsid w:val="004D5050"/>
    <w:rsid w:val="004D621E"/>
    <w:rsid w:val="004E123A"/>
    <w:rsid w:val="004E2F33"/>
    <w:rsid w:val="004F63F3"/>
    <w:rsid w:val="00504730"/>
    <w:rsid w:val="005059DD"/>
    <w:rsid w:val="00512CC6"/>
    <w:rsid w:val="005201AD"/>
    <w:rsid w:val="005217CF"/>
    <w:rsid w:val="005257D4"/>
    <w:rsid w:val="00533187"/>
    <w:rsid w:val="00544365"/>
    <w:rsid w:val="00556449"/>
    <w:rsid w:val="005642E9"/>
    <w:rsid w:val="00575C53"/>
    <w:rsid w:val="00592B6C"/>
    <w:rsid w:val="005A5D54"/>
    <w:rsid w:val="005D04B0"/>
    <w:rsid w:val="005E0D26"/>
    <w:rsid w:val="005E593C"/>
    <w:rsid w:val="005F17A8"/>
    <w:rsid w:val="006326FC"/>
    <w:rsid w:val="00653676"/>
    <w:rsid w:val="00660491"/>
    <w:rsid w:val="006801AC"/>
    <w:rsid w:val="00680D09"/>
    <w:rsid w:val="006B5FD0"/>
    <w:rsid w:val="006D3A5B"/>
    <w:rsid w:val="006D4F78"/>
    <w:rsid w:val="006D5F57"/>
    <w:rsid w:val="006D70B3"/>
    <w:rsid w:val="006E0965"/>
    <w:rsid w:val="006E4D4F"/>
    <w:rsid w:val="006E76DB"/>
    <w:rsid w:val="007014CD"/>
    <w:rsid w:val="00706A24"/>
    <w:rsid w:val="00707BBE"/>
    <w:rsid w:val="007136A1"/>
    <w:rsid w:val="0072740C"/>
    <w:rsid w:val="00757B05"/>
    <w:rsid w:val="00760E30"/>
    <w:rsid w:val="00764AC0"/>
    <w:rsid w:val="007756DC"/>
    <w:rsid w:val="007867FF"/>
    <w:rsid w:val="007A06B6"/>
    <w:rsid w:val="007B691B"/>
    <w:rsid w:val="007D3865"/>
    <w:rsid w:val="007D75D7"/>
    <w:rsid w:val="007E68E8"/>
    <w:rsid w:val="007E7660"/>
    <w:rsid w:val="00823EFC"/>
    <w:rsid w:val="00824E3E"/>
    <w:rsid w:val="00832C2A"/>
    <w:rsid w:val="008428EC"/>
    <w:rsid w:val="00844134"/>
    <w:rsid w:val="008549F7"/>
    <w:rsid w:val="008678D8"/>
    <w:rsid w:val="008806B0"/>
    <w:rsid w:val="00881576"/>
    <w:rsid w:val="00883C94"/>
    <w:rsid w:val="00890339"/>
    <w:rsid w:val="008A3DCE"/>
    <w:rsid w:val="008B1C00"/>
    <w:rsid w:val="008C2A7F"/>
    <w:rsid w:val="008C2EDB"/>
    <w:rsid w:val="008F4BAA"/>
    <w:rsid w:val="00920049"/>
    <w:rsid w:val="00937166"/>
    <w:rsid w:val="00950EF3"/>
    <w:rsid w:val="009621CC"/>
    <w:rsid w:val="0098665A"/>
    <w:rsid w:val="00995275"/>
    <w:rsid w:val="009A0A14"/>
    <w:rsid w:val="009E3639"/>
    <w:rsid w:val="009E44E5"/>
    <w:rsid w:val="009E75FB"/>
    <w:rsid w:val="009E7BAE"/>
    <w:rsid w:val="009F5FC0"/>
    <w:rsid w:val="00A03AAE"/>
    <w:rsid w:val="00A20843"/>
    <w:rsid w:val="00A212BF"/>
    <w:rsid w:val="00A374BF"/>
    <w:rsid w:val="00A402FD"/>
    <w:rsid w:val="00A479E4"/>
    <w:rsid w:val="00A606BC"/>
    <w:rsid w:val="00A62077"/>
    <w:rsid w:val="00A62553"/>
    <w:rsid w:val="00A62739"/>
    <w:rsid w:val="00A71507"/>
    <w:rsid w:val="00A91906"/>
    <w:rsid w:val="00A966BF"/>
    <w:rsid w:val="00AB1D4C"/>
    <w:rsid w:val="00AB6041"/>
    <w:rsid w:val="00AC1C04"/>
    <w:rsid w:val="00AC301C"/>
    <w:rsid w:val="00AD51D3"/>
    <w:rsid w:val="00AD5E0C"/>
    <w:rsid w:val="00B01349"/>
    <w:rsid w:val="00B01422"/>
    <w:rsid w:val="00B04023"/>
    <w:rsid w:val="00B055BB"/>
    <w:rsid w:val="00B101C3"/>
    <w:rsid w:val="00B3626C"/>
    <w:rsid w:val="00B46489"/>
    <w:rsid w:val="00B57B02"/>
    <w:rsid w:val="00B637BD"/>
    <w:rsid w:val="00B92197"/>
    <w:rsid w:val="00B958A3"/>
    <w:rsid w:val="00B96292"/>
    <w:rsid w:val="00BA5448"/>
    <w:rsid w:val="00BB08C6"/>
    <w:rsid w:val="00BB64AE"/>
    <w:rsid w:val="00BB6C20"/>
    <w:rsid w:val="00BC7947"/>
    <w:rsid w:val="00BD7030"/>
    <w:rsid w:val="00BE1655"/>
    <w:rsid w:val="00C0283E"/>
    <w:rsid w:val="00C14AC7"/>
    <w:rsid w:val="00C16B6F"/>
    <w:rsid w:val="00C17708"/>
    <w:rsid w:val="00C350A8"/>
    <w:rsid w:val="00C625A4"/>
    <w:rsid w:val="00C63907"/>
    <w:rsid w:val="00C64D63"/>
    <w:rsid w:val="00C6793E"/>
    <w:rsid w:val="00C747D0"/>
    <w:rsid w:val="00C8013E"/>
    <w:rsid w:val="00C84845"/>
    <w:rsid w:val="00C9129A"/>
    <w:rsid w:val="00CA6707"/>
    <w:rsid w:val="00CB239C"/>
    <w:rsid w:val="00CC0A4A"/>
    <w:rsid w:val="00CE1460"/>
    <w:rsid w:val="00CE3FF5"/>
    <w:rsid w:val="00D0788E"/>
    <w:rsid w:val="00D479BC"/>
    <w:rsid w:val="00D60A11"/>
    <w:rsid w:val="00D74733"/>
    <w:rsid w:val="00D82C54"/>
    <w:rsid w:val="00D900C1"/>
    <w:rsid w:val="00D9330D"/>
    <w:rsid w:val="00D96CC6"/>
    <w:rsid w:val="00DA2769"/>
    <w:rsid w:val="00DB57C7"/>
    <w:rsid w:val="00DB6B23"/>
    <w:rsid w:val="00DE4C54"/>
    <w:rsid w:val="00DE56D5"/>
    <w:rsid w:val="00DF0972"/>
    <w:rsid w:val="00DF2307"/>
    <w:rsid w:val="00E04765"/>
    <w:rsid w:val="00E10805"/>
    <w:rsid w:val="00E163F9"/>
    <w:rsid w:val="00E24FCC"/>
    <w:rsid w:val="00E37AAD"/>
    <w:rsid w:val="00E404A5"/>
    <w:rsid w:val="00E53F51"/>
    <w:rsid w:val="00E5457E"/>
    <w:rsid w:val="00E566D0"/>
    <w:rsid w:val="00E6394A"/>
    <w:rsid w:val="00E863E2"/>
    <w:rsid w:val="00EA0AFF"/>
    <w:rsid w:val="00EA30BA"/>
    <w:rsid w:val="00EB4116"/>
    <w:rsid w:val="00EC307C"/>
    <w:rsid w:val="00ED5839"/>
    <w:rsid w:val="00EE70CE"/>
    <w:rsid w:val="00F028E2"/>
    <w:rsid w:val="00F03060"/>
    <w:rsid w:val="00F05721"/>
    <w:rsid w:val="00F0663B"/>
    <w:rsid w:val="00F0696E"/>
    <w:rsid w:val="00F074FF"/>
    <w:rsid w:val="00F14D3E"/>
    <w:rsid w:val="00F3069A"/>
    <w:rsid w:val="00F30954"/>
    <w:rsid w:val="00F4553C"/>
    <w:rsid w:val="00F50809"/>
    <w:rsid w:val="00F61119"/>
    <w:rsid w:val="00F6220B"/>
    <w:rsid w:val="00F66B6E"/>
    <w:rsid w:val="00F7163C"/>
    <w:rsid w:val="00F733D6"/>
    <w:rsid w:val="00F734AB"/>
    <w:rsid w:val="00FA0FC4"/>
    <w:rsid w:val="00FA353D"/>
    <w:rsid w:val="00FB7399"/>
    <w:rsid w:val="00FC1BBB"/>
    <w:rsid w:val="00FC7BA1"/>
    <w:rsid w:val="00FF01EC"/>
    <w:rsid w:val="00FF379E"/>
    <w:rsid w:val="00FF393A"/>
    <w:rsid w:val="1E946A12"/>
    <w:rsid w:val="1F2F2C26"/>
    <w:rsid w:val="209E57FB"/>
    <w:rsid w:val="26040B69"/>
    <w:rsid w:val="511F1FBA"/>
    <w:rsid w:val="5E831ED8"/>
    <w:rsid w:val="65DD69B7"/>
    <w:rsid w:val="7D651F2E"/>
  </w:rsids>
  <w:docVars>
    <w:docVar w:name="commondata" w:val="eyJoZGlkIjoiNWFhMWI5MDQwNDBiYWI1ZmY5ZTQxYWNiYzY0MTdmZDAifQ=="/>
    <w:docVar w:name="fieldCopyNum" w:val="0000001"/>
    <w:docVar w:name="fieldSecreteDeg" w:val="绝密"/>
    <w:docVar w:name="fieldSecreteLen" w:val="★一年"/>
    <w:docVar w:name="fieldUrgencyDeg" w:val="特  急"/>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qFormat="1"/>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Caption">
    <w:name w:val="caption"/>
    <w:basedOn w:val="Normal"/>
    <w:next w:val="Normal"/>
    <w:qFormat/>
    <w:pPr>
      <w:spacing w:before="152" w:after="160"/>
    </w:pPr>
    <w:rPr>
      <w:rFonts w:ascii="Arial" w:eastAsia="黑体" w:hAnsi="Arial"/>
    </w:rPr>
  </w:style>
  <w:style w:type="paragraph" w:styleId="BodyText">
    <w:name w:val="Body Text"/>
    <w:basedOn w:val="Normal"/>
    <w:qFormat/>
    <w:pPr>
      <w:spacing w:line="480" w:lineRule="exact"/>
      <w:jc w:val="center"/>
    </w:pPr>
    <w:rPr>
      <w:rFonts w:ascii="方正小标宋简体" w:eastAsia="方正小标宋简体"/>
      <w:b/>
      <w:bCs/>
      <w:sz w:val="32"/>
      <w:szCs w:val="32"/>
    </w:rPr>
  </w:style>
  <w:style w:type="paragraph" w:styleId="BodyTextIndent">
    <w:name w:val="Body Text Indent"/>
    <w:basedOn w:val="Normal"/>
    <w:qFormat/>
    <w:pPr>
      <w:ind w:firstLine="630"/>
    </w:pPr>
    <w:rPr>
      <w:rFonts w:ascii="仿宋_GB2312" w:eastAsia="仿宋_GB2312"/>
      <w:sz w:val="32"/>
    </w:rPr>
  </w:style>
  <w:style w:type="paragraph" w:styleId="TOC3">
    <w:name w:val="toc 3"/>
    <w:basedOn w:val="Normal"/>
    <w:next w:val="Normal"/>
    <w:pPr>
      <w:ind w:left="840" w:leftChars="400"/>
    </w:pPr>
  </w:style>
  <w:style w:type="paragraph" w:styleId="PlainText">
    <w:name w:val="Plain Text"/>
    <w:basedOn w:val="Normal"/>
    <w:rPr>
      <w:rFonts w:ascii="宋体" w:hAnsi="Courier New" w:cs="Courier New"/>
      <w:szCs w:val="21"/>
    </w:rPr>
  </w:style>
  <w:style w:type="paragraph" w:styleId="Date">
    <w:name w:val="Date"/>
    <w:basedOn w:val="Normal"/>
    <w:next w:val="Normal"/>
    <w:qFormat/>
    <w:rPr>
      <w:rFonts w:ascii="仿宋_GB2312" w:eastAsia="仿宋_GB2312"/>
      <w:sz w:val="32"/>
    </w:rPr>
  </w:style>
  <w:style w:type="paragraph" w:styleId="BodyTextIndent2">
    <w:name w:val="Body Text Indent 2"/>
    <w:basedOn w:val="Normal"/>
    <w:pPr>
      <w:spacing w:line="500" w:lineRule="exact"/>
      <w:ind w:firstLine="560" w:firstLineChars="200"/>
    </w:pPr>
    <w:rPr>
      <w:sz w:val="28"/>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bottom w:val="single" w:sz="6" w:space="1" w:color="auto"/>
      </w:pBdr>
      <w:tabs>
        <w:tab w:val="center" w:pos="4153"/>
        <w:tab w:val="right" w:pos="8306"/>
      </w:tabs>
      <w:snapToGrid w:val="0"/>
      <w:jc w:val="center"/>
    </w:pPr>
    <w:rPr>
      <w:sz w:val="18"/>
    </w:rPr>
  </w:style>
  <w:style w:type="paragraph" w:styleId="TOC1">
    <w:name w:val="toc 1"/>
    <w:basedOn w:val="Normal"/>
    <w:next w:val="Normal"/>
    <w:qFormat/>
  </w:style>
  <w:style w:type="paragraph" w:styleId="BodyTextIndent3">
    <w:name w:val="Body Text Indent 3"/>
    <w:basedOn w:val="Normal"/>
    <w:qFormat/>
    <w:pPr>
      <w:spacing w:line="360" w:lineRule="exact"/>
      <w:ind w:firstLine="480" w:firstLineChars="200"/>
    </w:pPr>
    <w:rPr>
      <w:sz w:val="24"/>
      <w:szCs w:val="28"/>
    </w:rPr>
  </w:style>
  <w:style w:type="paragraph" w:styleId="TOC2">
    <w:name w:val="toc 2"/>
    <w:basedOn w:val="Normal"/>
    <w:next w:val="Normal"/>
    <w:qFormat/>
    <w:pPr>
      <w:ind w:left="420" w:leftChars="200"/>
    </w:pPr>
  </w:style>
  <w:style w:type="paragraph" w:styleId="NormalWeb">
    <w:name w:val="Normal (Web)"/>
    <w:basedOn w:val="Normal"/>
    <w:qFormat/>
    <w:pPr>
      <w:widowControl/>
      <w:spacing w:before="100" w:beforeAutospacing="1" w:after="100" w:afterAutospacing="1"/>
      <w:jc w:val="left"/>
    </w:pPr>
    <w:rPr>
      <w:rFonts w:ascii="宋体" w:hAnsi="宋体"/>
      <w:kern w:val="0"/>
      <w:sz w:val="24"/>
      <w:szCs w:val="24"/>
    </w:rPr>
  </w:style>
  <w:style w:type="paragraph" w:styleId="Title">
    <w:name w:val="Title"/>
    <w:basedOn w:val="Normal"/>
    <w:next w:val="Normal"/>
    <w:link w:val="Char"/>
    <w:qFormat/>
    <w:pPr>
      <w:spacing w:before="240" w:after="60"/>
      <w:jc w:val="center"/>
      <w:outlineLvl w:val="0"/>
    </w:pPr>
    <w:rPr>
      <w:rFonts w:ascii="Cambria" w:hAnsi="Cambria"/>
      <w:b/>
      <w:bCs/>
      <w:sz w:val="32"/>
      <w:szCs w:val="32"/>
    </w:rPr>
  </w:style>
  <w:style w:type="character" w:customStyle="1" w:styleId="Char">
    <w:name w:val="标题 Char"/>
    <w:basedOn w:val="DefaultParagraphFont"/>
    <w:link w:val="Title"/>
    <w:qFormat/>
    <w:rPr>
      <w:rFonts w:ascii="Cambria" w:hAnsi="Cambria" w:cs="Times New Roman"/>
      <w:b/>
      <w:bCs/>
      <w:kern w:val="2"/>
      <w:sz w:val="32"/>
      <w:szCs w:val="32"/>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paragraph" w:customStyle="1" w:styleId="CharCharCharCharCharCharCharCharCharCharCharCharCharCharCharChar">
    <w:name w:val="Char Char Char Char Char Char Char Char Char Char Char Char Char Char Char Char"/>
    <w:basedOn w:val="Normal"/>
    <w:qFormat/>
    <w:pPr>
      <w:tabs>
        <w:tab w:val="left" w:pos="360"/>
      </w:tabs>
    </w:pPr>
    <w:rPr>
      <w:sz w:val="24"/>
      <w:szCs w:val="24"/>
    </w:rPr>
  </w:style>
  <w:style w:type="paragraph" w:customStyle="1" w:styleId="CharCharCharCharCharCharCharCharCharCharCharCharCharCharCharChar1">
    <w:name w:val="Char Char Char Char Char Char Char Char Char Char Char Char Char Char Char Char1"/>
    <w:basedOn w:val="Normal"/>
    <w:qFormat/>
    <w:pPr>
      <w:tabs>
        <w:tab w:val="left" w:pos="360"/>
      </w:tabs>
    </w:pPr>
    <w:rPr>
      <w:sz w:val="24"/>
      <w:szCs w:val="24"/>
    </w:rPr>
  </w:style>
  <w:style w:type="character" w:customStyle="1" w:styleId="font21">
    <w:name w:val="font21"/>
    <w:basedOn w:val="DefaultParagraphFont"/>
    <w:qFormat/>
    <w:rPr>
      <w:rFonts w:ascii="Times New Roman" w:hAnsi="Times New Roman" w:cs="Times New Roman" w:hint="default"/>
      <w:color w:val="000000"/>
      <w:sz w:val="21"/>
      <w:szCs w:val="21"/>
      <w:u w:val="none"/>
    </w:rPr>
  </w:style>
  <w:style w:type="character" w:customStyle="1" w:styleId="font01">
    <w:name w:val="font01"/>
    <w:basedOn w:val="DefaultParagraphFont"/>
    <w:qFormat/>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128121100047006047"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CNIS\&#22269;&#23478;&#34892;&#25919;&#26426;&#20851;&#20844;&#25991;&#32534;&#20889;&#27169;&#26495;\&#20844;&#25991;.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157266240</TotalTime>
  <Pages>6</Pages>
  <Words>12189</Words>
  <Characters>14258</Characters>
  <Application>Microsoft Office Word</Application>
  <DocSecurity>0</DocSecurity>
  <Lines>15</Lines>
  <Paragraphs>4</Paragraphs>
  <ScaleCrop>false</ScaleCrop>
  <Company>个人电脑</Company>
  <LinksUpToDate>false</LinksUpToDate>
  <CharactersWithSpaces>14455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guo</dc:creator>
  <cp:lastModifiedBy>ABEEL</cp:lastModifiedBy>
  <cp:revision>12</cp:revision>
  <cp:lastPrinted>2007-11-15T07:23:00Z</cp:lastPrinted>
  <dcterms:created xsi:type="dcterms:W3CDTF">2021-01-19T07:36:00Z</dcterms:created>
  <dcterms:modified xsi:type="dcterms:W3CDTF">2023-08-23T04:40:26Z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6709BC1823BF48118ACCB228184196A2_13</vt:lpwstr>
  </property>
  <property fmtid="{D5CDD505-2E9C-101B-9397-08002B2CF9AE}" pid="3" name="KSOProductBuildVer">
    <vt:lpwstr>2052-12.1.0.15120</vt:lpwstr>
  </property>
</Properties>
</file>