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PEEK项目建设方案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4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51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_Toc3451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_Toc16901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2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_Toc31682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8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_Toc27118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82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_Toc10482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9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_Toc31809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_Toc2670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60" w:history="1">
        <w:r>
          <w:rPr>
            <w:rFonts w:ascii="仿宋" w:eastAsia="仿宋" w:hAnsi="仿宋" w:cs="仿宋" w:hint="eastAsia"/>
            <w:lang w:eastAsia="zh-CN"/>
          </w:rPr>
          <w:t>三、PEEK项目概论</w:t>
        </w:r>
        <w:r>
          <w:tab/>
        </w:r>
        <w:r>
          <w:fldChar w:fldCharType="begin"/>
        </w:r>
        <w:r>
          <w:instrText xml:space="preserve"> PAGEREF _Toc23560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7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_Toc30087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4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_Toc13844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86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_Toc25986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7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_Toc31587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8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_Toc9968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_Toc4011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_Toc14986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_Toc21805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_Toc5170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2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_Toc18502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_Toc16080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_Toc12370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17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_Toc29717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_Toc22752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_Toc28534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3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_Toc7493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30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_Toc15830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2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_Toc8722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1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_Toc6081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3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_Toc13053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_Toc541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7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_Toc12597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6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_Toc4536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6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_Toc7486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26" w:history="1">
        <w:r>
          <w:rPr>
            <w:rFonts w:ascii="仿宋" w:eastAsia="仿宋" w:hAnsi="仿宋" w:cs="仿宋" w:hint="eastAsia"/>
            <w:lang w:eastAsia="zh-CN"/>
          </w:rPr>
          <w:t>七、经济效益与社会效益优化</w:t>
        </w:r>
        <w:r>
          <w:tab/>
        </w:r>
        <w:r>
          <w:fldChar w:fldCharType="begin"/>
        </w:r>
        <w:r>
          <w:instrText xml:space="preserve"> PAGEREF _Toc20526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5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_Toc24775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4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_Toc29934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01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_Toc24601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3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_Toc22543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0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_Toc10140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78" w:history="1">
        <w:r>
          <w:rPr>
            <w:rFonts w:ascii="仿宋" w:eastAsia="仿宋" w:hAnsi="仿宋" w:cs="仿宋" w:hint="eastAsia"/>
            <w:lang w:eastAsia="zh-CN"/>
          </w:rPr>
          <w:t>九、安全与应急管理</w:t>
        </w:r>
        <w:r>
          <w:tab/>
        </w:r>
        <w:r>
          <w:fldChar w:fldCharType="begin"/>
        </w:r>
        <w:r>
          <w:instrText xml:space="preserve"> PAGEREF _Toc29878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2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_Toc21722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780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_Toc11780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2" w:history="1">
        <w:r>
          <w:rPr>
            <w:rFonts w:ascii="仿宋" w:eastAsia="仿宋" w:hAnsi="仿宋" w:cs="仿宋" w:hint="eastAsia"/>
            <w:lang w:eastAsia="zh-CN"/>
          </w:rPr>
          <w:t>十、资金管理与财务规划</w:t>
        </w:r>
        <w:r>
          <w:tab/>
        </w:r>
        <w:r>
          <w:fldChar w:fldCharType="begin"/>
        </w:r>
        <w:r>
          <w:instrText xml:space="preserve"> PAGEREF _Toc1522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1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_Toc9041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7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_Toc11627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4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_Toc13164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39" w:history="1">
        <w:r>
          <w:rPr>
            <w:rFonts w:ascii="仿宋" w:eastAsia="仿宋" w:hAnsi="仿宋" w:cs="仿宋" w:hint="eastAsia"/>
            <w:lang w:eastAsia="zh-CN"/>
          </w:rPr>
          <w:t>十一、客户关系管理与市场拓展</w:t>
        </w:r>
        <w:r>
          <w:tab/>
        </w:r>
        <w:r>
          <w:fldChar w:fldCharType="begin"/>
        </w:r>
        <w:r>
          <w:instrText xml:space="preserve"> PAGEREF _Toc5039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3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_Toc16003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7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_Toc13277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05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_Toc10305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2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_Toc27632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5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_Toc9155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7" w:history="1">
        <w:r>
          <w:rPr>
            <w:rFonts w:ascii="仿宋" w:eastAsia="仿宋" w:hAnsi="仿宋" w:cs="仿宋" w:hint="eastAsia"/>
            <w:lang w:eastAsia="zh-CN"/>
          </w:rPr>
          <w:t>十三、质量管理与控制</w:t>
        </w:r>
        <w:r>
          <w:tab/>
        </w:r>
        <w:r>
          <w:fldChar w:fldCharType="begin"/>
        </w:r>
        <w:r>
          <w:instrText xml:space="preserve"> PAGEREF _Toc857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4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_Toc24664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3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_Toc25413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16" w:history="1">
        <w:r>
          <w:rPr>
            <w:rFonts w:ascii="仿宋" w:eastAsia="仿宋" w:hAnsi="仿宋" w:cs="仿宋" w:hint="eastAsia"/>
            <w:lang w:eastAsia="zh-CN"/>
          </w:rPr>
          <w:t>十四、成果转化与推广应用</w:t>
        </w:r>
        <w:r>
          <w:tab/>
        </w:r>
        <w:r>
          <w:fldChar w:fldCharType="begin"/>
        </w:r>
        <w:r>
          <w:instrText xml:space="preserve"> PAGEREF _Toc9516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8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_Toc30238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1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_Toc6981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06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_Toc4106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3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_Toc16513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5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_Toc4215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5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_Toc4985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9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_Toc11509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86" w:history="1">
        <w:r>
          <w:rPr>
            <w:rFonts w:ascii="仿宋" w:eastAsia="仿宋" w:hAnsi="仿宋" w:cs="仿宋" w:hint="eastAsia"/>
            <w:lang w:eastAsia="zh-CN"/>
          </w:rPr>
          <w:t>十六、项目施工方案</w:t>
        </w:r>
        <w:r>
          <w:tab/>
        </w:r>
        <w:r>
          <w:fldChar w:fldCharType="begin"/>
        </w:r>
        <w:r>
          <w:instrText xml:space="preserve"> PAGEREF _Toc18286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2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_Toc6122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_Toc2221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_Toc2539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4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_Toc23824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31" w:history="1">
        <w:r>
          <w:rPr>
            <w:rFonts w:ascii="仿宋" w:eastAsia="仿宋" w:hAnsi="仿宋" w:cs="仿宋" w:hint="eastAsia"/>
            <w:lang w:eastAsia="zh-CN"/>
          </w:rPr>
          <w:t>十七、法律法规与政策遵循</w:t>
        </w:r>
        <w:r>
          <w:tab/>
        </w:r>
        <w:r>
          <w:fldChar w:fldCharType="begin"/>
        </w:r>
        <w:r>
          <w:instrText xml:space="preserve"> PAGEREF _Toc10931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0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_Toc18820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6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_Toc32536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32" w:history="1">
        <w:r>
          <w:rPr>
            <w:rFonts w:ascii="仿宋" w:eastAsia="仿宋" w:hAnsi="仿宋" w:cs="仿宋" w:hint="eastAsia"/>
            <w:lang w:eastAsia="zh-CN"/>
          </w:rPr>
          <w:t>十八、创新驱动与持续发展</w:t>
        </w:r>
        <w:r>
          <w:tab/>
        </w:r>
        <w:r>
          <w:fldChar w:fldCharType="begin"/>
        </w:r>
        <w:r>
          <w:instrText xml:space="preserve"> PAGEREF _Toc27832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5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_Toc27505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_Toc107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94" w:history="1">
        <w:r>
          <w:rPr>
            <w:rFonts w:ascii="仿宋" w:eastAsia="仿宋" w:hAnsi="仿宋" w:cs="仿宋" w:hint="eastAsia"/>
            <w:lang w:eastAsia="zh-CN"/>
          </w:rPr>
          <w:t>十九、知识产权管理与保护</w:t>
        </w:r>
        <w:r>
          <w:tab/>
        </w:r>
        <w:r>
          <w:fldChar w:fldCharType="begin"/>
        </w:r>
        <w:r>
          <w:instrText xml:space="preserve"> PAGEREF _Toc5694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6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_Toc32236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_Toc5406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4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451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901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682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7118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0482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31809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PEEK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70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能源管理：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3560"/>
      <w:r>
        <w:rPr>
          <w:rFonts w:ascii="仿宋" w:eastAsia="仿宋" w:hAnsi="仿宋" w:cs="仿宋" w:hint="eastAsia"/>
          <w:sz w:val="28"/>
          <w:lang w:eastAsia="zh-CN"/>
        </w:rPr>
        <w:t>三、PEEK项目概论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30087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PEEK项目的申报单位是“XXX实业发展公司”，这是一家在其所处行业内备受尊敬的企业。公司自成立以来，通过其在PEEK项目中表现出的创新精神和卓越执行力，在市场上赢得了显著的地位。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该公司的法定代表人秦XX，在PEEK项目及其他多个行业领域中都有着显著的贡献。秦XX以其出色的领导才能和敏锐的商业洞察力，带领公司在PEEK项目等多个领域实现了持续的成长和成功。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PEEK项目的重要合作伙伴。公司专注于[行业名称]领域，以创新作为驱动力，不断推动技术进步和市场扩张。在PEEK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PEEK项目中展现了强劲的增长和稳定的财务表现。公司通过有效的策略，在PEEK项目中扩大了其市场份额并增强了盈利能力。同时，公司积极承担社会责任，参与各类社会公益项目，增强了其在PEEK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3844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PEEK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PEEK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5986"/>
      <w:r>
        <w:rPr>
          <w:rFonts w:ascii="仿宋" w:eastAsia="仿宋" w:hAnsi="仿宋" w:cs="仿宋" w:hint="eastAsia"/>
          <w:sz w:val="28"/>
          <w:lang w:eastAsia="zh-CN"/>
        </w:rPr>
        <w:t>四、建设风险评估分析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31587"/>
      <w:r>
        <w:rPr>
          <w:rFonts w:ascii="仿宋" w:eastAsia="仿宋" w:hAnsi="仿宋" w:cs="仿宋" w:hint="eastAsia"/>
          <w:lang w:eastAsia="zh-CN"/>
        </w:rPr>
        <w:t>(一)、政策风险分析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在管理层面，政策风险是一个需要认真管理和规避的关键因素。项目管理团队将采取以下措施来有效管理政策风险：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政策监测与分析：建立政策监测机制，密切关注所在地区和国际层面的政策变化。定期进行政策风险分析，评估潜在政策对项目的影响，以便及时调整策略。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https://d.book118.com/128127125041006046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B32C7D"/>
    <w:rsid w:val="2EB32C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2812712504100604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2024-02-29T08:01:00Z</dcterms:created>
  <dcterms:modified xsi:type="dcterms:W3CDTF">2024-02-29T08:01:50Z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71EEBE882937429B8E458974A8604CFF_11</vt:lpwstr>
  </property>
  <property fmtid="{D5CDD505-2E9C-101B-9397-08002B2CF9AE}" pid="3" name="KSOProductBuildVer">
    <vt:lpwstr>2052-12.1.0.16250</vt:lpwstr>
  </property>
</Properties>
</file>