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社交APP行业相关公司设立可行性研究报告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67" w:history="1">
        <w:r>
          <w:rPr>
            <w:rFonts w:ascii="仿宋" w:eastAsia="仿宋" w:hAnsi="仿宋" w:cs="仿宋" w:hint="eastAsia"/>
            <w:lang w:eastAsia="zh-CN"/>
          </w:rPr>
          <w:t>一、社交APP项目概况</w:t>
        </w:r>
        <w:r>
          <w:tab/>
        </w:r>
        <w:r>
          <w:fldChar w:fldCharType="begin"/>
        </w:r>
        <w:r>
          <w:instrText xml:space="preserve"> PAGEREF _Toc30767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(二)、社交APP项目提出的理由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(三)、社交APP项目选址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(六)、社交APP项目投资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(七)、社交APP项目进度规划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(九)、社交APP项目综合评价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(七)、社交APP项目建设必要性分析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(一)、社交APP项目选址原则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_Toc12518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(五)、社交APP项目选址综合评价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四、社交APP筹建公司基本信息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_Toc3451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_Toc27317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_Toc5203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_Toc4952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(五)、社交APP项目总投资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(一)、社交APP项目进度安排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eastAsia="zh-CN"/>
          </w:rPr>
          <w:t>(二)、社交APP项目实施保障措施</w:t>
        </w:r>
        <w:r>
          <w:tab/>
        </w:r>
        <w:r>
          <w:fldChar w:fldCharType="begin"/>
        </w:r>
        <w:r>
          <w:instrText xml:space="preserve"> PAGEREF _Toc10396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九、社交APP项目经济效益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0" w:history="1">
        <w:r>
          <w:rPr>
            <w:rFonts w:ascii="仿宋" w:eastAsia="仿宋" w:hAnsi="仿宋" w:cs="仿宋" w:hint="eastAsia"/>
            <w:lang w:eastAsia="zh-CN"/>
          </w:rPr>
          <w:t>(三)、社交APP项目盈利能力分析</w:t>
        </w:r>
        <w:r>
          <w:tab/>
        </w:r>
        <w:r>
          <w:fldChar w:fldCharType="begin"/>
        </w:r>
        <w:r>
          <w:instrText xml:space="preserve"> PAGEREF _Toc22790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8" w:history="1">
        <w:r>
          <w:rPr>
            <w:rFonts w:ascii="仿宋" w:eastAsia="仿宋" w:hAnsi="仿宋" w:cs="仿宋" w:hint="eastAsia"/>
            <w:lang w:eastAsia="zh-CN"/>
          </w:rPr>
          <w:t>十、社交APP项目风险分析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(一)、社交APP项目风险分析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(二)、社交APP项目风险对策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(一)、社会责任社交APP项目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十三、社交APP项目总结分析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67"/>
      <w:r>
        <w:rPr>
          <w:rFonts w:ascii="仿宋" w:eastAsia="仿宋" w:hAnsi="仿宋" w:cs="仿宋" w:hint="eastAsia"/>
          <w:sz w:val="28"/>
          <w:lang w:eastAsia="zh-CN"/>
        </w:rPr>
        <w:t>一、社交APP项目概况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8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66"/>
      <w:r>
        <w:rPr>
          <w:rFonts w:ascii="仿宋" w:eastAsia="仿宋" w:hAnsi="仿宋" w:cs="仿宋" w:hint="eastAsia"/>
          <w:sz w:val="28"/>
          <w:lang w:eastAsia="zh-CN"/>
        </w:rPr>
        <w:t>(二)、社交APP项目提出的理由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社交APP项目提出的理由可能包括以下几个方面：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市场需求：随着人们对生活品质的追求，对社交APP的需求也在不断增加。市场上对于高品质、符合个性化需求的社交APP需求量大，因此社交APP项目可以满足这一市场需求。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利润空间：社交APP行业的利润空间较大，通过生产和销售高品质的社交APP，可以获得可观的利润。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创新和发展：社交APP行业是一个不断创新和发展的行业，随着人们生活方式和审美观念的改变，对社交APP的需求也在不断变化。因此，在社交APP行业创业可以不断探索新的设计、材料和技术，以满足客户的需求。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环保和可持续发展：人们越来越关注环保和可持续发展，社交APP行业也开始注重环保和可持续性发展。通过使用环保材料和生产工艺，社交APP项目可以减少对环境的影响，并提高产品的可持续性。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个人兴趣和激情：一些人可能对社交APP设计和制造有着浓厚的兴趣和激情，他们希望通过自己的努力和创新，提供更好的社交APP产品和服务，满足消费者的需求。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社交APP项目的理由可能因具体情况而异，不同的社交APP项目可能有不同的原因和背景。因此，在选择社交APP项目时，我们需要根据自己的实际情况和需求来综合考虑各种因素，并选择最适合自己的社交APP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192"/>
      <w:r>
        <w:rPr>
          <w:rFonts w:ascii="仿宋" w:eastAsia="仿宋" w:hAnsi="仿宋" w:cs="仿宋" w:hint="eastAsia"/>
          <w:sz w:val="28"/>
          <w:lang w:eastAsia="zh-CN"/>
        </w:rPr>
        <w:t>(三)、社交APP项目选址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该社交APP项目计划选址于xx园区，占地面积约XXX亩。所选地理位置得天独厚，交通便捷，同时享有完善的电力、供水、排水、通讯等公用设施，非常适合本社交APP项目的建设需求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49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社交APP项目完成后，将创造年产xxx的生产能力。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https://d.book118.com/128132035107006032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社交APP行业相关公司设立可行性研究报告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社交APP行业相关公司设立可行性研究报告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社交APP行业相关公司设立可行性研究报告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社交APP行业相关公司设立可行性研究报告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社交APP行业相关公司设立可行性研究报告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132035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2024-01-22T00:05:00Z</dcterms:created>
  <dcterms:modified xsi:type="dcterms:W3CDTF">2024-01-22T00:05:45Z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A3C3D0304CA24BE5BA551FEB8CE951CD_11</vt:lpwstr>
  </property>
  <property fmtid="{D5CDD505-2E9C-101B-9397-08002B2CF9AE}" pid="3" name="KSOProductBuildVer">
    <vt:lpwstr>2052-12.1.0.16120</vt:lpwstr>
  </property>
</Properties>
</file>