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抗击改性剂项目规划设计方案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5" w:history="1">
        <w:r>
          <w:rPr>
            <w:rFonts w:ascii="仿宋" w:eastAsia="仿宋" w:hAnsi="仿宋" w:cs="仿宋" w:hint="eastAsia"/>
            <w:lang w:eastAsia="zh-CN"/>
          </w:rPr>
          <w:t>前言</w:t>
        </w:r>
        <w:r>
          <w:tab/>
        </w:r>
        <w:r>
          <w:fldChar w:fldCharType="begin"/>
        </w:r>
        <w:r>
          <w:instrText xml:space="preserve"> PAGEREF _Toc4195 \h </w:instrText>
        </w:r>
        <w:r>
          <w:fldChar w:fldCharType="separate"/>
        </w:r>
        <w:r>
          <w:t>3</w:t>
        </w:r>
        <w:r>
          <w:fldChar w:fldCharType="end"/>
        </w:r>
      </w:hyperlink>
    </w:p>
    <w:p>
      <w:pPr>
        <w:pStyle w:val="TOC1"/>
        <w:tabs>
          <w:tab w:val="right" w:leader="dot" w:pos="8306"/>
        </w:tabs>
      </w:pPr>
      <w:hyperlink w:anchor="_Toc26637" w:history="1">
        <w:r>
          <w:rPr>
            <w:rFonts w:ascii="仿宋" w:eastAsia="仿宋" w:hAnsi="仿宋" w:cs="仿宋" w:hint="eastAsia"/>
            <w:lang w:eastAsia="zh-CN"/>
          </w:rPr>
          <w:t>一、工艺说明</w:t>
        </w:r>
        <w:r>
          <w:tab/>
        </w:r>
        <w:r>
          <w:fldChar w:fldCharType="begin"/>
        </w:r>
        <w:r>
          <w:instrText xml:space="preserve"> PAGEREF _Toc26637 \h </w:instrText>
        </w:r>
        <w:r>
          <w:fldChar w:fldCharType="separate"/>
        </w:r>
        <w:r>
          <w:t>3</w:t>
        </w:r>
        <w:r>
          <w:fldChar w:fldCharType="end"/>
        </w:r>
      </w:hyperlink>
    </w:p>
    <w:p>
      <w:pPr>
        <w:pStyle w:val="TOC2"/>
        <w:tabs>
          <w:tab w:val="right" w:leader="dot" w:pos="8306"/>
        </w:tabs>
      </w:pPr>
      <w:hyperlink w:anchor="_Toc18058" w:history="1">
        <w:r>
          <w:rPr>
            <w:rFonts w:ascii="仿宋" w:eastAsia="仿宋" w:hAnsi="仿宋" w:cs="仿宋" w:hint="eastAsia"/>
            <w:lang w:eastAsia="zh-CN"/>
          </w:rPr>
          <w:t>(一)、技术管理特点</w:t>
        </w:r>
        <w:r>
          <w:tab/>
        </w:r>
        <w:r>
          <w:fldChar w:fldCharType="begin"/>
        </w:r>
        <w:r>
          <w:instrText xml:space="preserve"> PAGEREF _Toc18058 \h </w:instrText>
        </w:r>
        <w:r>
          <w:fldChar w:fldCharType="separate"/>
        </w:r>
        <w:r>
          <w:t>3</w:t>
        </w:r>
        <w:r>
          <w:fldChar w:fldCharType="end"/>
        </w:r>
      </w:hyperlink>
    </w:p>
    <w:p>
      <w:pPr>
        <w:pStyle w:val="TOC2"/>
        <w:tabs>
          <w:tab w:val="right" w:leader="dot" w:pos="8306"/>
        </w:tabs>
      </w:pPr>
      <w:hyperlink w:anchor="_Toc30611" w:history="1">
        <w:r>
          <w:rPr>
            <w:rFonts w:ascii="仿宋" w:eastAsia="仿宋" w:hAnsi="仿宋" w:cs="仿宋" w:hint="eastAsia"/>
            <w:lang w:eastAsia="zh-CN"/>
          </w:rPr>
          <w:t>(二)、抗击改性剂项目工艺技术设计方案</w:t>
        </w:r>
        <w:r>
          <w:tab/>
        </w:r>
        <w:r>
          <w:fldChar w:fldCharType="begin"/>
        </w:r>
        <w:r>
          <w:instrText xml:space="preserve"> PAGEREF _Toc30611 \h </w:instrText>
        </w:r>
        <w:r>
          <w:fldChar w:fldCharType="separate"/>
        </w:r>
        <w:r>
          <w:t>4</w:t>
        </w:r>
        <w:r>
          <w:fldChar w:fldCharType="end"/>
        </w:r>
      </w:hyperlink>
    </w:p>
    <w:p>
      <w:pPr>
        <w:pStyle w:val="TOC2"/>
        <w:tabs>
          <w:tab w:val="right" w:leader="dot" w:pos="8306"/>
        </w:tabs>
      </w:pPr>
      <w:hyperlink w:anchor="_Toc18471" w:history="1">
        <w:r>
          <w:rPr>
            <w:rFonts w:ascii="仿宋" w:eastAsia="仿宋" w:hAnsi="仿宋" w:cs="仿宋" w:hint="eastAsia"/>
            <w:lang w:eastAsia="zh-CN"/>
          </w:rPr>
          <w:t>(三)、设备选型方案</w:t>
        </w:r>
        <w:r>
          <w:tab/>
        </w:r>
        <w:r>
          <w:fldChar w:fldCharType="begin"/>
        </w:r>
        <w:r>
          <w:instrText xml:space="preserve"> PAGEREF _Toc18471 \h </w:instrText>
        </w:r>
        <w:r>
          <w:fldChar w:fldCharType="separate"/>
        </w:r>
        <w:r>
          <w:t>5</w:t>
        </w:r>
        <w:r>
          <w:fldChar w:fldCharType="end"/>
        </w:r>
      </w:hyperlink>
    </w:p>
    <w:p>
      <w:pPr>
        <w:pStyle w:val="TOC1"/>
        <w:tabs>
          <w:tab w:val="right" w:leader="dot" w:pos="8306"/>
        </w:tabs>
      </w:pPr>
      <w:hyperlink w:anchor="_Toc4050" w:history="1">
        <w:r>
          <w:rPr>
            <w:rFonts w:ascii="仿宋" w:eastAsia="仿宋" w:hAnsi="仿宋" w:cs="仿宋" w:hint="eastAsia"/>
            <w:lang w:eastAsia="zh-CN"/>
          </w:rPr>
          <w:t>二、抗击改性剂项目绩效评估</w:t>
        </w:r>
        <w:r>
          <w:tab/>
        </w:r>
        <w:r>
          <w:fldChar w:fldCharType="begin"/>
        </w:r>
        <w:r>
          <w:instrText xml:space="preserve"> PAGEREF _Toc4050 \h </w:instrText>
        </w:r>
        <w:r>
          <w:fldChar w:fldCharType="separate"/>
        </w:r>
        <w:r>
          <w:t>7</w:t>
        </w:r>
        <w:r>
          <w:fldChar w:fldCharType="end"/>
        </w:r>
      </w:hyperlink>
    </w:p>
    <w:p>
      <w:pPr>
        <w:pStyle w:val="TOC2"/>
        <w:tabs>
          <w:tab w:val="right" w:leader="dot" w:pos="8306"/>
        </w:tabs>
      </w:pPr>
      <w:hyperlink w:anchor="_Toc8018" w:history="1">
        <w:r>
          <w:rPr>
            <w:rFonts w:ascii="仿宋" w:eastAsia="仿宋" w:hAnsi="仿宋" w:cs="仿宋" w:hint="eastAsia"/>
            <w:lang w:eastAsia="zh-CN"/>
          </w:rPr>
          <w:t>(一)、绩效评估指标</w:t>
        </w:r>
        <w:r>
          <w:tab/>
        </w:r>
        <w:r>
          <w:fldChar w:fldCharType="begin"/>
        </w:r>
        <w:r>
          <w:instrText xml:space="preserve"> PAGEREF _Toc8018 \h </w:instrText>
        </w:r>
        <w:r>
          <w:fldChar w:fldCharType="separate"/>
        </w:r>
        <w:r>
          <w:t>7</w:t>
        </w:r>
        <w:r>
          <w:fldChar w:fldCharType="end"/>
        </w:r>
      </w:hyperlink>
    </w:p>
    <w:p>
      <w:pPr>
        <w:pStyle w:val="TOC2"/>
        <w:tabs>
          <w:tab w:val="right" w:leader="dot" w:pos="8306"/>
        </w:tabs>
      </w:pPr>
      <w:hyperlink w:anchor="_Toc17724" w:history="1">
        <w:r>
          <w:rPr>
            <w:rFonts w:ascii="仿宋" w:eastAsia="仿宋" w:hAnsi="仿宋" w:cs="仿宋" w:hint="eastAsia"/>
            <w:lang w:eastAsia="zh-CN"/>
          </w:rPr>
          <w:t>(二)、绩效评估方法</w:t>
        </w:r>
        <w:r>
          <w:tab/>
        </w:r>
        <w:r>
          <w:fldChar w:fldCharType="begin"/>
        </w:r>
        <w:r>
          <w:instrText xml:space="preserve"> PAGEREF _Toc17724 \h </w:instrText>
        </w:r>
        <w:r>
          <w:fldChar w:fldCharType="separate"/>
        </w:r>
        <w:r>
          <w:t>8</w:t>
        </w:r>
        <w:r>
          <w:fldChar w:fldCharType="end"/>
        </w:r>
      </w:hyperlink>
    </w:p>
    <w:p>
      <w:pPr>
        <w:pStyle w:val="TOC2"/>
        <w:tabs>
          <w:tab w:val="right" w:leader="dot" w:pos="8306"/>
        </w:tabs>
      </w:pPr>
      <w:hyperlink w:anchor="_Toc32361" w:history="1">
        <w:r>
          <w:rPr>
            <w:rFonts w:ascii="仿宋" w:eastAsia="仿宋" w:hAnsi="仿宋" w:cs="仿宋" w:hint="eastAsia"/>
            <w:lang w:eastAsia="zh-CN"/>
          </w:rPr>
          <w:t>(三)、绩效评估周期</w:t>
        </w:r>
        <w:r>
          <w:tab/>
        </w:r>
        <w:r>
          <w:fldChar w:fldCharType="begin"/>
        </w:r>
        <w:r>
          <w:instrText xml:space="preserve"> PAGEREF _Toc32361 \h </w:instrText>
        </w:r>
        <w:r>
          <w:fldChar w:fldCharType="separate"/>
        </w:r>
        <w:r>
          <w:t>9</w:t>
        </w:r>
        <w:r>
          <w:fldChar w:fldCharType="end"/>
        </w:r>
      </w:hyperlink>
    </w:p>
    <w:p>
      <w:pPr>
        <w:pStyle w:val="TOC1"/>
        <w:tabs>
          <w:tab w:val="right" w:leader="dot" w:pos="8306"/>
        </w:tabs>
      </w:pPr>
      <w:hyperlink w:anchor="_Toc6546" w:history="1">
        <w:r>
          <w:rPr>
            <w:rFonts w:ascii="仿宋" w:eastAsia="仿宋" w:hAnsi="仿宋" w:cs="仿宋" w:hint="eastAsia"/>
            <w:lang w:eastAsia="zh-CN"/>
          </w:rPr>
          <w:t>三、抗击改性剂项目危机管理</w:t>
        </w:r>
        <w:r>
          <w:tab/>
        </w:r>
        <w:r>
          <w:fldChar w:fldCharType="begin"/>
        </w:r>
        <w:r>
          <w:instrText xml:space="preserve"> PAGEREF _Toc6546 \h </w:instrText>
        </w:r>
        <w:r>
          <w:fldChar w:fldCharType="separate"/>
        </w:r>
        <w:r>
          <w:t>10</w:t>
        </w:r>
        <w:r>
          <w:fldChar w:fldCharType="end"/>
        </w:r>
      </w:hyperlink>
    </w:p>
    <w:p>
      <w:pPr>
        <w:pStyle w:val="TOC2"/>
        <w:tabs>
          <w:tab w:val="right" w:leader="dot" w:pos="8306"/>
        </w:tabs>
      </w:pPr>
      <w:hyperlink w:anchor="_Toc23995" w:history="1">
        <w:r>
          <w:rPr>
            <w:rFonts w:ascii="仿宋" w:eastAsia="仿宋" w:hAnsi="仿宋" w:cs="仿宋" w:hint="eastAsia"/>
            <w:lang w:eastAsia="zh-CN"/>
          </w:rPr>
          <w:t>(一)、危机预警与识别</w:t>
        </w:r>
        <w:r>
          <w:tab/>
        </w:r>
        <w:r>
          <w:fldChar w:fldCharType="begin"/>
        </w:r>
        <w:r>
          <w:instrText xml:space="preserve"> PAGEREF _Toc23995 \h </w:instrText>
        </w:r>
        <w:r>
          <w:fldChar w:fldCharType="separate"/>
        </w:r>
        <w:r>
          <w:t>10</w:t>
        </w:r>
        <w:r>
          <w:fldChar w:fldCharType="end"/>
        </w:r>
      </w:hyperlink>
    </w:p>
    <w:p>
      <w:pPr>
        <w:pStyle w:val="TOC2"/>
        <w:tabs>
          <w:tab w:val="right" w:leader="dot" w:pos="8306"/>
        </w:tabs>
      </w:pPr>
      <w:hyperlink w:anchor="_Toc21314" w:history="1">
        <w:r>
          <w:rPr>
            <w:rFonts w:ascii="仿宋" w:eastAsia="仿宋" w:hAnsi="仿宋" w:cs="仿宋" w:hint="eastAsia"/>
            <w:lang w:eastAsia="zh-CN"/>
          </w:rPr>
          <w:t>(二)、危机应对与恢复</w:t>
        </w:r>
        <w:r>
          <w:tab/>
        </w:r>
        <w:r>
          <w:fldChar w:fldCharType="begin"/>
        </w:r>
        <w:r>
          <w:instrText xml:space="preserve"> PAGEREF _Toc21314 \h </w:instrText>
        </w:r>
        <w:r>
          <w:fldChar w:fldCharType="separate"/>
        </w:r>
        <w:r>
          <w:t>11</w:t>
        </w:r>
        <w:r>
          <w:fldChar w:fldCharType="end"/>
        </w:r>
      </w:hyperlink>
    </w:p>
    <w:p>
      <w:pPr>
        <w:pStyle w:val="TOC1"/>
        <w:tabs>
          <w:tab w:val="right" w:leader="dot" w:pos="8306"/>
        </w:tabs>
      </w:pPr>
      <w:hyperlink w:anchor="_Toc25554" w:history="1">
        <w:r>
          <w:rPr>
            <w:rFonts w:ascii="仿宋" w:eastAsia="仿宋" w:hAnsi="仿宋" w:cs="仿宋" w:hint="eastAsia"/>
            <w:lang w:eastAsia="zh-CN"/>
          </w:rPr>
          <w:t>四、抗击改性剂项目建设背景及必要性分析</w:t>
        </w:r>
        <w:r>
          <w:tab/>
        </w:r>
        <w:r>
          <w:fldChar w:fldCharType="begin"/>
        </w:r>
        <w:r>
          <w:instrText xml:space="preserve"> PAGEREF _Toc25554 \h </w:instrText>
        </w:r>
        <w:r>
          <w:fldChar w:fldCharType="separate"/>
        </w:r>
        <w:r>
          <w:t>12</w:t>
        </w:r>
        <w:r>
          <w:fldChar w:fldCharType="end"/>
        </w:r>
      </w:hyperlink>
    </w:p>
    <w:p>
      <w:pPr>
        <w:pStyle w:val="TOC2"/>
        <w:tabs>
          <w:tab w:val="right" w:leader="dot" w:pos="8306"/>
        </w:tabs>
      </w:pPr>
      <w:hyperlink w:anchor="_Toc31016" w:history="1">
        <w:r>
          <w:rPr>
            <w:rFonts w:ascii="仿宋" w:eastAsia="仿宋" w:hAnsi="仿宋" w:cs="仿宋" w:hint="eastAsia"/>
            <w:lang w:eastAsia="zh-CN"/>
          </w:rPr>
          <w:t>(一)、抗击改性剂项目背景分析</w:t>
        </w:r>
        <w:r>
          <w:tab/>
        </w:r>
        <w:r>
          <w:fldChar w:fldCharType="begin"/>
        </w:r>
        <w:r>
          <w:instrText xml:space="preserve"> PAGEREF _Toc31016 \h </w:instrText>
        </w:r>
        <w:r>
          <w:fldChar w:fldCharType="separate"/>
        </w:r>
        <w:r>
          <w:t>12</w:t>
        </w:r>
        <w:r>
          <w:fldChar w:fldCharType="end"/>
        </w:r>
      </w:hyperlink>
    </w:p>
    <w:p>
      <w:pPr>
        <w:pStyle w:val="TOC2"/>
        <w:tabs>
          <w:tab w:val="right" w:leader="dot" w:pos="8306"/>
        </w:tabs>
      </w:pPr>
      <w:hyperlink w:anchor="_Toc21703" w:history="1">
        <w:r>
          <w:rPr>
            <w:rFonts w:ascii="仿宋" w:eastAsia="仿宋" w:hAnsi="仿宋" w:cs="仿宋" w:hint="eastAsia"/>
            <w:lang w:eastAsia="zh-CN"/>
          </w:rPr>
          <w:t>(二)、抗击改性剂项目建设必要性分析</w:t>
        </w:r>
        <w:r>
          <w:tab/>
        </w:r>
        <w:r>
          <w:fldChar w:fldCharType="begin"/>
        </w:r>
        <w:r>
          <w:instrText xml:space="preserve"> PAGEREF _Toc21703 \h </w:instrText>
        </w:r>
        <w:r>
          <w:fldChar w:fldCharType="separate"/>
        </w:r>
        <w:r>
          <w:t>14</w:t>
        </w:r>
        <w:r>
          <w:fldChar w:fldCharType="end"/>
        </w:r>
      </w:hyperlink>
    </w:p>
    <w:p>
      <w:pPr>
        <w:pStyle w:val="TOC1"/>
        <w:tabs>
          <w:tab w:val="right" w:leader="dot" w:pos="8306"/>
        </w:tabs>
      </w:pPr>
      <w:hyperlink w:anchor="_Toc23795" w:history="1">
        <w:r>
          <w:rPr>
            <w:rFonts w:ascii="仿宋" w:eastAsia="仿宋" w:hAnsi="仿宋" w:cs="仿宋" w:hint="eastAsia"/>
            <w:lang w:eastAsia="zh-CN"/>
          </w:rPr>
          <w:t>五、抗击改性剂项目选址可行性分析</w:t>
        </w:r>
        <w:r>
          <w:tab/>
        </w:r>
        <w:r>
          <w:fldChar w:fldCharType="begin"/>
        </w:r>
        <w:r>
          <w:instrText xml:space="preserve"> PAGEREF _Toc23795 \h </w:instrText>
        </w:r>
        <w:r>
          <w:fldChar w:fldCharType="separate"/>
        </w:r>
        <w:r>
          <w:t>15</w:t>
        </w:r>
        <w:r>
          <w:fldChar w:fldCharType="end"/>
        </w:r>
      </w:hyperlink>
    </w:p>
    <w:p>
      <w:pPr>
        <w:pStyle w:val="TOC2"/>
        <w:tabs>
          <w:tab w:val="right" w:leader="dot" w:pos="8306"/>
        </w:tabs>
      </w:pPr>
      <w:hyperlink w:anchor="_Toc27016" w:history="1">
        <w:r>
          <w:rPr>
            <w:rFonts w:ascii="仿宋" w:eastAsia="仿宋" w:hAnsi="仿宋" w:cs="仿宋" w:hint="eastAsia"/>
            <w:lang w:eastAsia="zh-CN"/>
          </w:rPr>
          <w:t>(一)、抗击改性剂项目选址</w:t>
        </w:r>
        <w:r>
          <w:tab/>
        </w:r>
        <w:r>
          <w:fldChar w:fldCharType="begin"/>
        </w:r>
        <w:r>
          <w:instrText xml:space="preserve"> PAGEREF _Toc27016 \h </w:instrText>
        </w:r>
        <w:r>
          <w:fldChar w:fldCharType="separate"/>
        </w:r>
        <w:r>
          <w:t>15</w:t>
        </w:r>
        <w:r>
          <w:fldChar w:fldCharType="end"/>
        </w:r>
      </w:hyperlink>
    </w:p>
    <w:p>
      <w:pPr>
        <w:pStyle w:val="TOC2"/>
        <w:tabs>
          <w:tab w:val="right" w:leader="dot" w:pos="8306"/>
        </w:tabs>
      </w:pPr>
      <w:hyperlink w:anchor="_Toc12783" w:history="1">
        <w:r>
          <w:rPr>
            <w:rFonts w:ascii="仿宋" w:eastAsia="仿宋" w:hAnsi="仿宋" w:cs="仿宋" w:hint="eastAsia"/>
            <w:lang w:eastAsia="zh-CN"/>
          </w:rPr>
          <w:t>(二)、用地控制指标</w:t>
        </w:r>
        <w:r>
          <w:tab/>
        </w:r>
        <w:r>
          <w:fldChar w:fldCharType="begin"/>
        </w:r>
        <w:r>
          <w:instrText xml:space="preserve"> PAGEREF _Toc12783 \h </w:instrText>
        </w:r>
        <w:r>
          <w:fldChar w:fldCharType="separate"/>
        </w:r>
        <w:r>
          <w:t>15</w:t>
        </w:r>
        <w:r>
          <w:fldChar w:fldCharType="end"/>
        </w:r>
      </w:hyperlink>
    </w:p>
    <w:p>
      <w:pPr>
        <w:pStyle w:val="TOC2"/>
        <w:tabs>
          <w:tab w:val="right" w:leader="dot" w:pos="8306"/>
        </w:tabs>
      </w:pPr>
      <w:hyperlink w:anchor="_Toc13816" w:history="1">
        <w:r>
          <w:rPr>
            <w:rFonts w:ascii="仿宋" w:eastAsia="仿宋" w:hAnsi="仿宋" w:cs="仿宋" w:hint="eastAsia"/>
            <w:lang w:eastAsia="zh-CN"/>
          </w:rPr>
          <w:t>(三)、节约用地措施</w:t>
        </w:r>
        <w:r>
          <w:tab/>
        </w:r>
        <w:r>
          <w:fldChar w:fldCharType="begin"/>
        </w:r>
        <w:r>
          <w:instrText xml:space="preserve"> PAGEREF _Toc13816 \h </w:instrText>
        </w:r>
        <w:r>
          <w:fldChar w:fldCharType="separate"/>
        </w:r>
        <w:r>
          <w:t>17</w:t>
        </w:r>
        <w:r>
          <w:fldChar w:fldCharType="end"/>
        </w:r>
      </w:hyperlink>
    </w:p>
    <w:p>
      <w:pPr>
        <w:pStyle w:val="TOC2"/>
        <w:tabs>
          <w:tab w:val="right" w:leader="dot" w:pos="8306"/>
        </w:tabs>
      </w:pPr>
      <w:hyperlink w:anchor="_Toc23316" w:history="1">
        <w:r>
          <w:rPr>
            <w:rFonts w:ascii="仿宋" w:eastAsia="仿宋" w:hAnsi="仿宋" w:cs="仿宋" w:hint="eastAsia"/>
            <w:lang w:eastAsia="zh-CN"/>
          </w:rPr>
          <w:t>(四)、总图布置方案</w:t>
        </w:r>
        <w:r>
          <w:tab/>
        </w:r>
        <w:r>
          <w:fldChar w:fldCharType="begin"/>
        </w:r>
        <w:r>
          <w:instrText xml:space="preserve"> PAGEREF _Toc23316 \h </w:instrText>
        </w:r>
        <w:r>
          <w:fldChar w:fldCharType="separate"/>
        </w:r>
        <w:r>
          <w:t>18</w:t>
        </w:r>
        <w:r>
          <w:fldChar w:fldCharType="end"/>
        </w:r>
      </w:hyperlink>
    </w:p>
    <w:p>
      <w:pPr>
        <w:pStyle w:val="TOC2"/>
        <w:tabs>
          <w:tab w:val="right" w:leader="dot" w:pos="8306"/>
        </w:tabs>
      </w:pPr>
      <w:hyperlink w:anchor="_Toc15688" w:history="1">
        <w:r>
          <w:rPr>
            <w:rFonts w:ascii="仿宋" w:eastAsia="仿宋" w:hAnsi="仿宋" w:cs="仿宋" w:hint="eastAsia"/>
            <w:lang w:eastAsia="zh-CN"/>
          </w:rPr>
          <w:t>(五)、选址综合评价</w:t>
        </w:r>
        <w:r>
          <w:tab/>
        </w:r>
        <w:r>
          <w:fldChar w:fldCharType="begin"/>
        </w:r>
        <w:r>
          <w:instrText xml:space="preserve"> PAGEREF _Toc15688 \h </w:instrText>
        </w:r>
        <w:r>
          <w:fldChar w:fldCharType="separate"/>
        </w:r>
        <w:r>
          <w:t>19</w:t>
        </w:r>
        <w:r>
          <w:fldChar w:fldCharType="end"/>
        </w:r>
      </w:hyperlink>
    </w:p>
    <w:p>
      <w:pPr>
        <w:pStyle w:val="TOC1"/>
        <w:tabs>
          <w:tab w:val="right" w:leader="dot" w:pos="8306"/>
        </w:tabs>
      </w:pPr>
      <w:hyperlink w:anchor="_Toc12930" w:history="1">
        <w:r>
          <w:rPr>
            <w:rFonts w:ascii="仿宋" w:eastAsia="仿宋" w:hAnsi="仿宋" w:cs="仿宋" w:hint="eastAsia"/>
            <w:lang w:eastAsia="zh-CN"/>
          </w:rPr>
          <w:t>六、抗击改性剂项目可持续发展</w:t>
        </w:r>
        <w:r>
          <w:tab/>
        </w:r>
        <w:r>
          <w:fldChar w:fldCharType="begin"/>
        </w:r>
        <w:r>
          <w:instrText xml:space="preserve"> PAGEREF _Toc12930 \h </w:instrText>
        </w:r>
        <w:r>
          <w:fldChar w:fldCharType="separate"/>
        </w:r>
        <w:r>
          <w:t>20</w:t>
        </w:r>
        <w:r>
          <w:fldChar w:fldCharType="end"/>
        </w:r>
      </w:hyperlink>
    </w:p>
    <w:p>
      <w:pPr>
        <w:pStyle w:val="TOC2"/>
        <w:tabs>
          <w:tab w:val="right" w:leader="dot" w:pos="8306"/>
        </w:tabs>
      </w:pPr>
      <w:hyperlink w:anchor="_Toc3591" w:history="1">
        <w:r>
          <w:rPr>
            <w:rFonts w:ascii="仿宋" w:eastAsia="仿宋" w:hAnsi="仿宋" w:cs="仿宋" w:hint="eastAsia"/>
            <w:lang w:eastAsia="zh-CN"/>
          </w:rPr>
          <w:t>(一)、可持续战略与实践</w:t>
        </w:r>
        <w:r>
          <w:tab/>
        </w:r>
        <w:r>
          <w:fldChar w:fldCharType="begin"/>
        </w:r>
        <w:r>
          <w:instrText xml:space="preserve"> PAGEREF _Toc3591 \h </w:instrText>
        </w:r>
        <w:r>
          <w:fldChar w:fldCharType="separate"/>
        </w:r>
        <w:r>
          <w:t>20</w:t>
        </w:r>
        <w:r>
          <w:fldChar w:fldCharType="end"/>
        </w:r>
      </w:hyperlink>
    </w:p>
    <w:p>
      <w:pPr>
        <w:pStyle w:val="TOC2"/>
        <w:tabs>
          <w:tab w:val="right" w:leader="dot" w:pos="8306"/>
        </w:tabs>
      </w:pPr>
      <w:hyperlink w:anchor="_Toc24011" w:history="1">
        <w:r>
          <w:rPr>
            <w:rFonts w:ascii="仿宋" w:eastAsia="仿宋" w:hAnsi="仿宋" w:cs="仿宋" w:hint="eastAsia"/>
            <w:lang w:eastAsia="zh-CN"/>
          </w:rPr>
          <w:t>(二)、环保与社会责任</w:t>
        </w:r>
        <w:r>
          <w:tab/>
        </w:r>
        <w:r>
          <w:fldChar w:fldCharType="begin"/>
        </w:r>
        <w:r>
          <w:instrText xml:space="preserve"> PAGEREF _Toc24011 \h </w:instrText>
        </w:r>
        <w:r>
          <w:fldChar w:fldCharType="separate"/>
        </w:r>
        <w:r>
          <w:t>21</w:t>
        </w:r>
        <w:r>
          <w:fldChar w:fldCharType="end"/>
        </w:r>
      </w:hyperlink>
    </w:p>
    <w:p>
      <w:pPr>
        <w:pStyle w:val="TOC1"/>
        <w:tabs>
          <w:tab w:val="right" w:leader="dot" w:pos="8306"/>
        </w:tabs>
      </w:pPr>
      <w:hyperlink w:anchor="_Toc19381" w:history="1">
        <w:r>
          <w:rPr>
            <w:rFonts w:ascii="仿宋" w:eastAsia="仿宋" w:hAnsi="仿宋" w:cs="仿宋" w:hint="eastAsia"/>
            <w:lang w:eastAsia="zh-CN"/>
          </w:rPr>
          <w:t>七、抗击改性剂项目创新与研发</w:t>
        </w:r>
        <w:r>
          <w:tab/>
        </w:r>
        <w:r>
          <w:fldChar w:fldCharType="begin"/>
        </w:r>
        <w:r>
          <w:instrText xml:space="preserve"> PAGEREF _Toc19381 \h </w:instrText>
        </w:r>
        <w:r>
          <w:fldChar w:fldCharType="separate"/>
        </w:r>
        <w:r>
          <w:t>22</w:t>
        </w:r>
        <w:r>
          <w:fldChar w:fldCharType="end"/>
        </w:r>
      </w:hyperlink>
    </w:p>
    <w:p>
      <w:pPr>
        <w:pStyle w:val="TOC2"/>
        <w:tabs>
          <w:tab w:val="right" w:leader="dot" w:pos="8306"/>
        </w:tabs>
      </w:pPr>
      <w:hyperlink w:anchor="_Toc7622" w:history="1">
        <w:r>
          <w:rPr>
            <w:rFonts w:ascii="仿宋" w:eastAsia="仿宋" w:hAnsi="仿宋" w:cs="仿宋" w:hint="eastAsia"/>
            <w:lang w:eastAsia="zh-CN"/>
          </w:rPr>
          <w:t>(一)、创新策略与方向</w:t>
        </w:r>
        <w:r>
          <w:tab/>
        </w:r>
        <w:r>
          <w:fldChar w:fldCharType="begin"/>
        </w:r>
        <w:r>
          <w:instrText xml:space="preserve"> PAGEREF _Toc7622 \h </w:instrText>
        </w:r>
        <w:r>
          <w:fldChar w:fldCharType="separate"/>
        </w:r>
        <w:r>
          <w:t>22</w:t>
        </w:r>
        <w:r>
          <w:fldChar w:fldCharType="end"/>
        </w:r>
      </w:hyperlink>
    </w:p>
    <w:p>
      <w:pPr>
        <w:pStyle w:val="TOC2"/>
        <w:tabs>
          <w:tab w:val="right" w:leader="dot" w:pos="8306"/>
        </w:tabs>
      </w:pPr>
      <w:hyperlink w:anchor="_Toc31193" w:history="1">
        <w:r>
          <w:rPr>
            <w:rFonts w:ascii="仿宋" w:eastAsia="仿宋" w:hAnsi="仿宋" w:cs="仿宋" w:hint="eastAsia"/>
            <w:lang w:eastAsia="zh-CN"/>
          </w:rPr>
          <w:t>(二)、研发规划与投入</w:t>
        </w:r>
        <w:r>
          <w:tab/>
        </w:r>
        <w:r>
          <w:fldChar w:fldCharType="begin"/>
        </w:r>
        <w:r>
          <w:instrText xml:space="preserve"> PAGEREF _Toc31193 \h </w:instrText>
        </w:r>
        <w:r>
          <w:fldChar w:fldCharType="separate"/>
        </w:r>
        <w:r>
          <w:t>23</w:t>
        </w:r>
        <w:r>
          <w:fldChar w:fldCharType="end"/>
        </w:r>
      </w:hyperlink>
    </w:p>
    <w:p>
      <w:pPr>
        <w:pStyle w:val="TOC1"/>
        <w:tabs>
          <w:tab w:val="right" w:leader="dot" w:pos="8306"/>
        </w:tabs>
      </w:pPr>
      <w:hyperlink w:anchor="_Toc15805" w:history="1">
        <w:r>
          <w:rPr>
            <w:rFonts w:ascii="仿宋" w:eastAsia="仿宋" w:hAnsi="仿宋" w:cs="仿宋" w:hint="eastAsia"/>
            <w:lang w:eastAsia="zh-CN"/>
          </w:rPr>
          <w:t>八、抗击改性剂项目计划安排</w:t>
        </w:r>
        <w:r>
          <w:tab/>
        </w:r>
        <w:r>
          <w:fldChar w:fldCharType="begin"/>
        </w:r>
        <w:r>
          <w:instrText xml:space="preserve"> PAGEREF _Toc15805 \h </w:instrText>
        </w:r>
        <w:r>
          <w:fldChar w:fldCharType="separate"/>
        </w:r>
        <w:r>
          <w:t>25</w:t>
        </w:r>
        <w:r>
          <w:fldChar w:fldCharType="end"/>
        </w:r>
      </w:hyperlink>
    </w:p>
    <w:p>
      <w:pPr>
        <w:pStyle w:val="TOC2"/>
        <w:tabs>
          <w:tab w:val="right" w:leader="dot" w:pos="8306"/>
        </w:tabs>
      </w:pPr>
      <w:hyperlink w:anchor="_Toc15599" w:history="1">
        <w:r>
          <w:rPr>
            <w:rFonts w:ascii="仿宋" w:eastAsia="仿宋" w:hAnsi="仿宋" w:cs="仿宋" w:hint="eastAsia"/>
            <w:lang w:eastAsia="zh-CN"/>
          </w:rPr>
          <w:t>(一)、建设周期</w:t>
        </w:r>
        <w:r>
          <w:tab/>
        </w:r>
        <w:r>
          <w:fldChar w:fldCharType="begin"/>
        </w:r>
        <w:r>
          <w:instrText xml:space="preserve"> PAGEREF _Toc15599 \h </w:instrText>
        </w:r>
        <w:r>
          <w:fldChar w:fldCharType="separate"/>
        </w:r>
        <w:r>
          <w:t>25</w:t>
        </w:r>
        <w:r>
          <w:fldChar w:fldCharType="end"/>
        </w:r>
      </w:hyperlink>
    </w:p>
    <w:p>
      <w:pPr>
        <w:pStyle w:val="TOC2"/>
        <w:tabs>
          <w:tab w:val="right" w:leader="dot" w:pos="8306"/>
        </w:tabs>
      </w:pPr>
      <w:hyperlink w:anchor="_Toc9515" w:history="1">
        <w:r>
          <w:rPr>
            <w:rFonts w:ascii="仿宋" w:eastAsia="仿宋" w:hAnsi="仿宋" w:cs="仿宋" w:hint="eastAsia"/>
            <w:lang w:eastAsia="zh-CN"/>
          </w:rPr>
          <w:t>(二)、建设进度</w:t>
        </w:r>
        <w:r>
          <w:tab/>
        </w:r>
        <w:r>
          <w:fldChar w:fldCharType="begin"/>
        </w:r>
        <w:r>
          <w:instrText xml:space="preserve"> PAGEREF _Toc9515 \h </w:instrText>
        </w:r>
        <w:r>
          <w:fldChar w:fldCharType="separate"/>
        </w:r>
        <w:r>
          <w:t>26</w:t>
        </w:r>
        <w:r>
          <w:fldChar w:fldCharType="end"/>
        </w:r>
      </w:hyperlink>
    </w:p>
    <w:p>
      <w:pPr>
        <w:pStyle w:val="TOC2"/>
        <w:tabs>
          <w:tab w:val="right" w:leader="dot" w:pos="8306"/>
        </w:tabs>
      </w:pPr>
      <w:hyperlink w:anchor="_Toc10158" w:history="1">
        <w:r>
          <w:rPr>
            <w:rFonts w:ascii="仿宋" w:eastAsia="仿宋" w:hAnsi="仿宋" w:cs="仿宋" w:hint="eastAsia"/>
            <w:lang w:eastAsia="zh-CN"/>
          </w:rPr>
          <w:t>(三)、进度安排注意事项</w:t>
        </w:r>
        <w:r>
          <w:tab/>
        </w:r>
        <w:r>
          <w:fldChar w:fldCharType="begin"/>
        </w:r>
        <w:r>
          <w:instrText xml:space="preserve"> PAGEREF _Toc10158 \h </w:instrText>
        </w:r>
        <w:r>
          <w:fldChar w:fldCharType="separate"/>
        </w:r>
        <w:r>
          <w:t>27</w:t>
        </w:r>
        <w:r>
          <w:fldChar w:fldCharType="end"/>
        </w:r>
      </w:hyperlink>
    </w:p>
    <w:p>
      <w:pPr>
        <w:pStyle w:val="TOC2"/>
        <w:tabs>
          <w:tab w:val="right" w:leader="dot" w:pos="8306"/>
        </w:tabs>
      </w:pPr>
      <w:hyperlink w:anchor="_Toc26739" w:history="1">
        <w:r>
          <w:rPr>
            <w:rFonts w:ascii="仿宋" w:eastAsia="仿宋" w:hAnsi="仿宋" w:cs="仿宋" w:hint="eastAsia"/>
            <w:lang w:eastAsia="zh-CN"/>
          </w:rPr>
          <w:t>(四)、人力资源配置</w:t>
        </w:r>
        <w:r>
          <w:tab/>
        </w:r>
        <w:r>
          <w:fldChar w:fldCharType="begin"/>
        </w:r>
        <w:r>
          <w:instrText xml:space="preserve"> PAGEREF _Toc26739 \h </w:instrText>
        </w:r>
        <w:r>
          <w:fldChar w:fldCharType="separate"/>
        </w:r>
        <w:r>
          <w:t>29</w:t>
        </w:r>
        <w:r>
          <w:fldChar w:fldCharType="end"/>
        </w:r>
      </w:hyperlink>
    </w:p>
    <w:p>
      <w:pPr>
        <w:pStyle w:val="TOC1"/>
        <w:tabs>
          <w:tab w:val="right" w:leader="dot" w:pos="8306"/>
        </w:tabs>
      </w:pPr>
      <w:hyperlink w:anchor="_Toc8040" w:history="1">
        <w:r>
          <w:rPr>
            <w:rFonts w:ascii="仿宋" w:eastAsia="仿宋" w:hAnsi="仿宋" w:cs="仿宋" w:hint="eastAsia"/>
            <w:lang w:eastAsia="zh-CN"/>
          </w:rPr>
          <w:t>九、抗击改性剂项目财务管理</w:t>
        </w:r>
        <w:r>
          <w:tab/>
        </w:r>
        <w:r>
          <w:fldChar w:fldCharType="begin"/>
        </w:r>
        <w:r>
          <w:instrText xml:space="preserve"> PAGEREF _Toc8040 \h </w:instrText>
        </w:r>
        <w:r>
          <w:fldChar w:fldCharType="separate"/>
        </w:r>
        <w:r>
          <w:t>29</w:t>
        </w:r>
        <w:r>
          <w:fldChar w:fldCharType="end"/>
        </w:r>
      </w:hyperlink>
    </w:p>
    <w:p>
      <w:pPr>
        <w:pStyle w:val="TOC2"/>
        <w:tabs>
          <w:tab w:val="right" w:leader="dot" w:pos="8306"/>
        </w:tabs>
      </w:pPr>
      <w:hyperlink w:anchor="_Toc22574" w:history="1">
        <w:r>
          <w:rPr>
            <w:rFonts w:ascii="仿宋" w:eastAsia="仿宋" w:hAnsi="仿宋" w:cs="仿宋" w:hint="eastAsia"/>
            <w:lang w:eastAsia="zh-CN"/>
          </w:rPr>
          <w:t>(一)、资金需求大</w:t>
        </w:r>
        <w:r>
          <w:tab/>
        </w:r>
        <w:r>
          <w:fldChar w:fldCharType="begin"/>
        </w:r>
        <w:r>
          <w:instrText xml:space="preserve"> PAGEREF _Toc22574 \h </w:instrText>
        </w:r>
        <w:r>
          <w:fldChar w:fldCharType="separate"/>
        </w:r>
        <w:r>
          <w:t>29</w:t>
        </w:r>
        <w:r>
          <w:fldChar w:fldCharType="end"/>
        </w:r>
      </w:hyperlink>
    </w:p>
    <w:p>
      <w:pPr>
        <w:pStyle w:val="TOC2"/>
        <w:tabs>
          <w:tab w:val="right" w:leader="dot" w:pos="8306"/>
        </w:tabs>
      </w:pPr>
      <w:hyperlink w:anchor="_Toc30876" w:history="1">
        <w:r>
          <w:rPr>
            <w:rFonts w:ascii="仿宋" w:eastAsia="仿宋" w:hAnsi="仿宋" w:cs="仿宋" w:hint="eastAsia"/>
            <w:lang w:eastAsia="zh-CN"/>
          </w:rPr>
          <w:t>(二)、研发周期长</w:t>
        </w:r>
        <w:r>
          <w:tab/>
        </w:r>
        <w:r>
          <w:fldChar w:fldCharType="begin"/>
        </w:r>
        <w:r>
          <w:instrText xml:space="preserve"> PAGEREF _Toc30876 \h </w:instrText>
        </w:r>
        <w:r>
          <w:fldChar w:fldCharType="separate"/>
        </w:r>
        <w:r>
          <w:t>30</w:t>
        </w:r>
        <w:r>
          <w:fldChar w:fldCharType="end"/>
        </w:r>
      </w:hyperlink>
    </w:p>
    <w:p>
      <w:pPr>
        <w:pStyle w:val="TOC2"/>
        <w:tabs>
          <w:tab w:val="right" w:leader="dot" w:pos="8306"/>
        </w:tabs>
      </w:pPr>
      <w:hyperlink w:anchor="_Toc19458" w:history="1">
        <w:r>
          <w:rPr>
            <w:rFonts w:ascii="仿宋" w:eastAsia="仿宋" w:hAnsi="仿宋" w:cs="仿宋" w:hint="eastAsia"/>
            <w:lang w:eastAsia="zh-CN"/>
          </w:rPr>
          <w:t>(三)、市场风险大</w:t>
        </w:r>
        <w:r>
          <w:tab/>
        </w:r>
        <w:r>
          <w:fldChar w:fldCharType="begin"/>
        </w:r>
        <w:r>
          <w:instrText xml:space="preserve"> PAGEREF _Toc19458 \h </w:instrText>
        </w:r>
        <w:r>
          <w:fldChar w:fldCharType="separate"/>
        </w:r>
        <w:r>
          <w:t>32</w:t>
        </w:r>
        <w:r>
          <w:fldChar w:fldCharType="end"/>
        </w:r>
      </w:hyperlink>
    </w:p>
    <w:p>
      <w:pPr>
        <w:pStyle w:val="TOC2"/>
        <w:tabs>
          <w:tab w:val="right" w:leader="dot" w:pos="8306"/>
        </w:tabs>
      </w:pPr>
      <w:hyperlink w:anchor="_Toc13555" w:history="1">
        <w:r>
          <w:rPr>
            <w:rFonts w:ascii="仿宋" w:eastAsia="仿宋" w:hAnsi="仿宋" w:cs="仿宋" w:hint="eastAsia"/>
            <w:lang w:eastAsia="zh-CN"/>
          </w:rPr>
          <w:t>(四)、利润率高</w:t>
        </w:r>
        <w:r>
          <w:tab/>
        </w:r>
        <w:r>
          <w:fldChar w:fldCharType="begin"/>
        </w:r>
        <w:r>
          <w:instrText xml:space="preserve"> PAGEREF _Toc13555 \h </w:instrText>
        </w:r>
        <w:r>
          <w:fldChar w:fldCharType="separate"/>
        </w:r>
        <w:r>
          <w:t>34</w:t>
        </w:r>
        <w:r>
          <w:fldChar w:fldCharType="end"/>
        </w:r>
      </w:hyperlink>
    </w:p>
    <w:p>
      <w:pPr>
        <w:pStyle w:val="TOC1"/>
        <w:tabs>
          <w:tab w:val="right" w:leader="dot" w:pos="8306"/>
        </w:tabs>
      </w:pPr>
      <w:hyperlink w:anchor="_Toc3363" w:history="1">
        <w:r>
          <w:rPr>
            <w:rFonts w:ascii="仿宋" w:eastAsia="仿宋" w:hAnsi="仿宋" w:cs="仿宋" w:hint="eastAsia"/>
            <w:lang w:eastAsia="zh-CN"/>
          </w:rPr>
          <w:t>十、抗击改性剂项目环境影响分析</w:t>
        </w:r>
        <w:r>
          <w:tab/>
        </w:r>
        <w:r>
          <w:fldChar w:fldCharType="begin"/>
        </w:r>
        <w:r>
          <w:instrText xml:space="preserve"> PAGEREF _Toc3363 \h </w:instrText>
        </w:r>
        <w:r>
          <w:fldChar w:fldCharType="separate"/>
        </w:r>
        <w:r>
          <w:t>36</w:t>
        </w:r>
        <w:r>
          <w:fldChar w:fldCharType="end"/>
        </w:r>
      </w:hyperlink>
    </w:p>
    <w:p>
      <w:pPr>
        <w:pStyle w:val="TOC2"/>
        <w:tabs>
          <w:tab w:val="right" w:leader="dot" w:pos="8306"/>
        </w:tabs>
      </w:pPr>
      <w:hyperlink w:anchor="_Toc22076" w:history="1">
        <w:r>
          <w:rPr>
            <w:rFonts w:ascii="仿宋" w:eastAsia="仿宋" w:hAnsi="仿宋" w:cs="仿宋" w:hint="eastAsia"/>
            <w:lang w:eastAsia="zh-CN"/>
          </w:rPr>
          <w:t>(一)、建设区域环境质量现状</w:t>
        </w:r>
        <w:r>
          <w:tab/>
        </w:r>
        <w:r>
          <w:fldChar w:fldCharType="begin"/>
        </w:r>
        <w:r>
          <w:instrText xml:space="preserve"> PAGEREF _Toc22076 \h </w:instrText>
        </w:r>
        <w:r>
          <w:fldChar w:fldCharType="separate"/>
        </w:r>
        <w:r>
          <w:t>36</w:t>
        </w:r>
        <w:r>
          <w:fldChar w:fldCharType="end"/>
        </w:r>
      </w:hyperlink>
    </w:p>
    <w:p>
      <w:pPr>
        <w:pStyle w:val="TOC2"/>
        <w:tabs>
          <w:tab w:val="right" w:leader="dot" w:pos="8306"/>
        </w:tabs>
      </w:pPr>
      <w:hyperlink w:anchor="_Toc9707" w:history="1">
        <w:r>
          <w:rPr>
            <w:rFonts w:ascii="仿宋" w:eastAsia="仿宋" w:hAnsi="仿宋" w:cs="仿宋" w:hint="eastAsia"/>
            <w:lang w:eastAsia="zh-CN"/>
          </w:rPr>
          <w:t>(二)、建设期环境保护</w:t>
        </w:r>
        <w:r>
          <w:tab/>
        </w:r>
        <w:r>
          <w:fldChar w:fldCharType="begin"/>
        </w:r>
        <w:r>
          <w:instrText xml:space="preserve"> PAGEREF _Toc9707 \h </w:instrText>
        </w:r>
        <w:r>
          <w:fldChar w:fldCharType="separate"/>
        </w:r>
        <w:r>
          <w:t>38</w:t>
        </w:r>
        <w:r>
          <w:fldChar w:fldCharType="end"/>
        </w:r>
      </w:hyperlink>
    </w:p>
    <w:p>
      <w:pPr>
        <w:pStyle w:val="TOC2"/>
        <w:tabs>
          <w:tab w:val="right" w:leader="dot" w:pos="8306"/>
        </w:tabs>
      </w:pPr>
      <w:hyperlink w:anchor="_Toc5662" w:history="1">
        <w:r>
          <w:rPr>
            <w:rFonts w:ascii="仿宋" w:eastAsia="仿宋" w:hAnsi="仿宋" w:cs="仿宋" w:hint="eastAsia"/>
            <w:lang w:eastAsia="zh-CN"/>
          </w:rPr>
          <w:t>(三)、运营期环境保护</w:t>
        </w:r>
        <w:r>
          <w:tab/>
        </w:r>
        <w:r>
          <w:fldChar w:fldCharType="begin"/>
        </w:r>
        <w:r>
          <w:instrText xml:space="preserve"> PAGEREF _Toc5662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25" w:history="1">
        <w:r>
          <w:rPr>
            <w:rFonts w:ascii="仿宋" w:eastAsia="仿宋" w:hAnsi="仿宋" w:cs="仿宋" w:hint="eastAsia"/>
            <w:lang w:eastAsia="zh-CN"/>
          </w:rPr>
          <w:t>(四)、抗击改性剂项目建设对区域经济的影响</w:t>
        </w:r>
        <w:r>
          <w:tab/>
        </w:r>
        <w:r>
          <w:fldChar w:fldCharType="begin"/>
        </w:r>
        <w:r>
          <w:instrText xml:space="preserve"> PAGEREF _Toc18225 \h </w:instrText>
        </w:r>
        <w:r>
          <w:fldChar w:fldCharType="separate"/>
        </w:r>
        <w:r>
          <w:t>41</w:t>
        </w:r>
        <w:r>
          <w:fldChar w:fldCharType="end"/>
        </w:r>
      </w:hyperlink>
    </w:p>
    <w:p>
      <w:pPr>
        <w:pStyle w:val="TOC2"/>
        <w:tabs>
          <w:tab w:val="right" w:leader="dot" w:pos="8306"/>
        </w:tabs>
      </w:pPr>
      <w:hyperlink w:anchor="_Toc4259" w:history="1">
        <w:r>
          <w:rPr>
            <w:rFonts w:ascii="仿宋" w:eastAsia="仿宋" w:hAnsi="仿宋" w:cs="仿宋" w:hint="eastAsia"/>
            <w:lang w:eastAsia="zh-CN"/>
          </w:rPr>
          <w:t>(五)、废弃物处理</w:t>
        </w:r>
        <w:r>
          <w:tab/>
        </w:r>
        <w:r>
          <w:fldChar w:fldCharType="begin"/>
        </w:r>
        <w:r>
          <w:instrText xml:space="preserve"> PAGEREF _Toc4259 \h </w:instrText>
        </w:r>
        <w:r>
          <w:fldChar w:fldCharType="separate"/>
        </w:r>
        <w:r>
          <w:t>42</w:t>
        </w:r>
        <w:r>
          <w:fldChar w:fldCharType="end"/>
        </w:r>
      </w:hyperlink>
    </w:p>
    <w:p>
      <w:pPr>
        <w:pStyle w:val="TOC2"/>
        <w:tabs>
          <w:tab w:val="right" w:leader="dot" w:pos="8306"/>
        </w:tabs>
      </w:pPr>
      <w:hyperlink w:anchor="_Toc14656" w:history="1">
        <w:r>
          <w:rPr>
            <w:rFonts w:ascii="仿宋" w:eastAsia="仿宋" w:hAnsi="仿宋" w:cs="仿宋" w:hint="eastAsia"/>
            <w:lang w:eastAsia="zh-CN"/>
          </w:rPr>
          <w:t>(六)、特殊环境影响分析</w:t>
        </w:r>
        <w:r>
          <w:tab/>
        </w:r>
        <w:r>
          <w:fldChar w:fldCharType="begin"/>
        </w:r>
        <w:r>
          <w:instrText xml:space="preserve"> PAGEREF _Toc14656 \h </w:instrText>
        </w:r>
        <w:r>
          <w:fldChar w:fldCharType="separate"/>
        </w:r>
        <w:r>
          <w:t>44</w:t>
        </w:r>
        <w:r>
          <w:fldChar w:fldCharType="end"/>
        </w:r>
      </w:hyperlink>
    </w:p>
    <w:p>
      <w:pPr>
        <w:pStyle w:val="TOC2"/>
        <w:tabs>
          <w:tab w:val="right" w:leader="dot" w:pos="8306"/>
        </w:tabs>
      </w:pPr>
      <w:hyperlink w:anchor="_Toc8130" w:history="1">
        <w:r>
          <w:rPr>
            <w:rFonts w:ascii="仿宋" w:eastAsia="仿宋" w:hAnsi="仿宋" w:cs="仿宋" w:hint="eastAsia"/>
            <w:lang w:eastAsia="zh-CN"/>
          </w:rPr>
          <w:t>(七)、清洁生产</w:t>
        </w:r>
        <w:r>
          <w:tab/>
        </w:r>
        <w:r>
          <w:fldChar w:fldCharType="begin"/>
        </w:r>
        <w:r>
          <w:instrText xml:space="preserve"> PAGEREF _Toc8130 \h </w:instrText>
        </w:r>
        <w:r>
          <w:fldChar w:fldCharType="separate"/>
        </w:r>
        <w:r>
          <w:t>45</w:t>
        </w:r>
        <w:r>
          <w:fldChar w:fldCharType="end"/>
        </w:r>
      </w:hyperlink>
    </w:p>
    <w:p>
      <w:pPr>
        <w:pStyle w:val="TOC2"/>
        <w:tabs>
          <w:tab w:val="right" w:leader="dot" w:pos="8306"/>
        </w:tabs>
      </w:pPr>
      <w:hyperlink w:anchor="_Toc15774" w:history="1">
        <w:r>
          <w:rPr>
            <w:rFonts w:ascii="仿宋" w:eastAsia="仿宋" w:hAnsi="仿宋" w:cs="仿宋" w:hint="eastAsia"/>
            <w:lang w:eastAsia="zh-CN"/>
          </w:rPr>
          <w:t>(八)、环境保护综合评价</w:t>
        </w:r>
        <w:r>
          <w:tab/>
        </w:r>
        <w:r>
          <w:fldChar w:fldCharType="begin"/>
        </w:r>
        <w:r>
          <w:instrText xml:space="preserve"> PAGEREF _Toc15774 \h </w:instrText>
        </w:r>
        <w:r>
          <w:fldChar w:fldCharType="separate"/>
        </w:r>
        <w:r>
          <w:t>46</w:t>
        </w:r>
        <w:r>
          <w:fldChar w:fldCharType="end"/>
        </w:r>
      </w:hyperlink>
    </w:p>
    <w:p>
      <w:pPr>
        <w:pStyle w:val="TOC1"/>
        <w:tabs>
          <w:tab w:val="right" w:leader="dot" w:pos="8306"/>
        </w:tabs>
      </w:pPr>
      <w:hyperlink w:anchor="_Toc22675" w:history="1">
        <w:r>
          <w:rPr>
            <w:rFonts w:ascii="仿宋" w:eastAsia="仿宋" w:hAnsi="仿宋" w:cs="仿宋" w:hint="eastAsia"/>
            <w:lang w:eastAsia="zh-CN"/>
          </w:rPr>
          <w:t>十一、抗击改性剂项目风险管理</w:t>
        </w:r>
        <w:r>
          <w:tab/>
        </w:r>
        <w:r>
          <w:fldChar w:fldCharType="begin"/>
        </w:r>
        <w:r>
          <w:instrText xml:space="preserve"> PAGEREF _Toc22675 \h </w:instrText>
        </w:r>
        <w:r>
          <w:fldChar w:fldCharType="separate"/>
        </w:r>
        <w:r>
          <w:t>47</w:t>
        </w:r>
        <w:r>
          <w:fldChar w:fldCharType="end"/>
        </w:r>
      </w:hyperlink>
    </w:p>
    <w:p>
      <w:pPr>
        <w:pStyle w:val="TOC2"/>
        <w:tabs>
          <w:tab w:val="right" w:leader="dot" w:pos="8306"/>
        </w:tabs>
      </w:pPr>
      <w:hyperlink w:anchor="_Toc12296" w:history="1">
        <w:r>
          <w:rPr>
            <w:rFonts w:ascii="仿宋" w:eastAsia="仿宋" w:hAnsi="仿宋" w:cs="仿宋" w:hint="eastAsia"/>
            <w:lang w:eastAsia="zh-CN"/>
          </w:rPr>
          <w:t>(一)、风险识别与评估</w:t>
        </w:r>
        <w:r>
          <w:tab/>
        </w:r>
        <w:r>
          <w:fldChar w:fldCharType="begin"/>
        </w:r>
        <w:r>
          <w:instrText xml:space="preserve"> PAGEREF _Toc12296 \h </w:instrText>
        </w:r>
        <w:r>
          <w:fldChar w:fldCharType="separate"/>
        </w:r>
        <w:r>
          <w:t>47</w:t>
        </w:r>
        <w:r>
          <w:fldChar w:fldCharType="end"/>
        </w:r>
      </w:hyperlink>
    </w:p>
    <w:p>
      <w:pPr>
        <w:pStyle w:val="TOC2"/>
        <w:tabs>
          <w:tab w:val="right" w:leader="dot" w:pos="8306"/>
        </w:tabs>
      </w:pPr>
      <w:hyperlink w:anchor="_Toc24280" w:history="1">
        <w:r>
          <w:rPr>
            <w:rFonts w:ascii="仿宋" w:eastAsia="仿宋" w:hAnsi="仿宋" w:cs="仿宋" w:hint="eastAsia"/>
            <w:lang w:eastAsia="zh-CN"/>
          </w:rPr>
          <w:t>(二)、风险应对策略</w:t>
        </w:r>
        <w:r>
          <w:tab/>
        </w:r>
        <w:r>
          <w:fldChar w:fldCharType="begin"/>
        </w:r>
        <w:r>
          <w:instrText xml:space="preserve"> PAGEREF _Toc24280 \h </w:instrText>
        </w:r>
        <w:r>
          <w:fldChar w:fldCharType="separate"/>
        </w:r>
        <w:r>
          <w:t>48</w:t>
        </w:r>
        <w:r>
          <w:fldChar w:fldCharType="end"/>
        </w:r>
      </w:hyperlink>
    </w:p>
    <w:p>
      <w:pPr>
        <w:pStyle w:val="TOC2"/>
        <w:tabs>
          <w:tab w:val="right" w:leader="dot" w:pos="8306"/>
        </w:tabs>
      </w:pPr>
      <w:hyperlink w:anchor="_Toc26700" w:history="1">
        <w:r>
          <w:rPr>
            <w:rFonts w:ascii="仿宋" w:eastAsia="仿宋" w:hAnsi="仿宋" w:cs="仿宋" w:hint="eastAsia"/>
            <w:lang w:eastAsia="zh-CN"/>
          </w:rPr>
          <w:t>(三)、风险监控与控制</w:t>
        </w:r>
        <w:r>
          <w:tab/>
        </w:r>
        <w:r>
          <w:fldChar w:fldCharType="begin"/>
        </w:r>
        <w:r>
          <w:instrText xml:space="preserve"> PAGEREF _Toc26700 \h </w:instrText>
        </w:r>
        <w:r>
          <w:fldChar w:fldCharType="separate"/>
        </w:r>
        <w:r>
          <w:t>50</w:t>
        </w:r>
        <w:r>
          <w:fldChar w:fldCharType="end"/>
        </w:r>
      </w:hyperlink>
    </w:p>
    <w:p>
      <w:pPr>
        <w:pStyle w:val="TOC1"/>
        <w:tabs>
          <w:tab w:val="right" w:leader="dot" w:pos="8306"/>
        </w:tabs>
      </w:pPr>
      <w:hyperlink w:anchor="_Toc10739" w:history="1">
        <w:r>
          <w:rPr>
            <w:rFonts w:ascii="仿宋" w:eastAsia="仿宋" w:hAnsi="仿宋" w:cs="仿宋" w:hint="eastAsia"/>
            <w:lang w:eastAsia="zh-CN"/>
          </w:rPr>
          <w:t>十二、抗击改性剂项目技术管理</w:t>
        </w:r>
        <w:r>
          <w:tab/>
        </w:r>
        <w:r>
          <w:fldChar w:fldCharType="begin"/>
        </w:r>
        <w:r>
          <w:instrText xml:space="preserve"> PAGEREF _Toc10739 \h </w:instrText>
        </w:r>
        <w:r>
          <w:fldChar w:fldCharType="separate"/>
        </w:r>
        <w:r>
          <w:t>51</w:t>
        </w:r>
        <w:r>
          <w:fldChar w:fldCharType="end"/>
        </w:r>
      </w:hyperlink>
    </w:p>
    <w:p>
      <w:pPr>
        <w:pStyle w:val="TOC2"/>
        <w:tabs>
          <w:tab w:val="right" w:leader="dot" w:pos="8306"/>
        </w:tabs>
      </w:pPr>
      <w:hyperlink w:anchor="_Toc11237" w:history="1">
        <w:r>
          <w:rPr>
            <w:rFonts w:ascii="仿宋" w:eastAsia="仿宋" w:hAnsi="仿宋" w:cs="仿宋" w:hint="eastAsia"/>
            <w:lang w:eastAsia="zh-CN"/>
          </w:rPr>
          <w:t>(一)、技术方案选用方向</w:t>
        </w:r>
        <w:r>
          <w:tab/>
        </w:r>
        <w:r>
          <w:fldChar w:fldCharType="begin"/>
        </w:r>
        <w:r>
          <w:instrText xml:space="preserve"> PAGEREF _Toc11237 \h </w:instrText>
        </w:r>
        <w:r>
          <w:fldChar w:fldCharType="separate"/>
        </w:r>
        <w:r>
          <w:t>51</w:t>
        </w:r>
        <w:r>
          <w:fldChar w:fldCharType="end"/>
        </w:r>
      </w:hyperlink>
    </w:p>
    <w:p>
      <w:pPr>
        <w:pStyle w:val="TOC2"/>
        <w:tabs>
          <w:tab w:val="right" w:leader="dot" w:pos="8306"/>
        </w:tabs>
      </w:pPr>
      <w:hyperlink w:anchor="_Toc28302" w:history="1">
        <w:r>
          <w:rPr>
            <w:rFonts w:ascii="仿宋" w:eastAsia="仿宋" w:hAnsi="仿宋" w:cs="仿宋" w:hint="eastAsia"/>
            <w:lang w:eastAsia="zh-CN"/>
          </w:rPr>
          <w:t>(二)、工艺技术方案选用原则</w:t>
        </w:r>
        <w:r>
          <w:tab/>
        </w:r>
        <w:r>
          <w:fldChar w:fldCharType="begin"/>
        </w:r>
        <w:r>
          <w:instrText xml:space="preserve"> PAGEREF _Toc28302 \h </w:instrText>
        </w:r>
        <w:r>
          <w:fldChar w:fldCharType="separate"/>
        </w:r>
        <w:r>
          <w:t>53</w:t>
        </w:r>
        <w:r>
          <w:fldChar w:fldCharType="end"/>
        </w:r>
      </w:hyperlink>
    </w:p>
    <w:p>
      <w:pPr>
        <w:pStyle w:val="TOC2"/>
        <w:tabs>
          <w:tab w:val="right" w:leader="dot" w:pos="8306"/>
        </w:tabs>
      </w:pPr>
      <w:hyperlink w:anchor="_Toc13700" w:history="1">
        <w:r>
          <w:rPr>
            <w:rFonts w:ascii="仿宋" w:eastAsia="仿宋" w:hAnsi="仿宋" w:cs="仿宋" w:hint="eastAsia"/>
            <w:lang w:eastAsia="zh-CN"/>
          </w:rPr>
          <w:t>(三)、工艺技术方案要求</w:t>
        </w:r>
        <w:r>
          <w:tab/>
        </w:r>
        <w:r>
          <w:fldChar w:fldCharType="begin"/>
        </w:r>
        <w:r>
          <w:instrText xml:space="preserve"> PAGEREF _Toc13700 \h </w:instrText>
        </w:r>
        <w:r>
          <w:fldChar w:fldCharType="separate"/>
        </w:r>
        <w:r>
          <w:t>55</w:t>
        </w:r>
        <w:r>
          <w:fldChar w:fldCharType="end"/>
        </w:r>
      </w:hyperlink>
    </w:p>
    <w:p>
      <w:pPr>
        <w:pStyle w:val="TOC1"/>
        <w:tabs>
          <w:tab w:val="right" w:leader="dot" w:pos="8306"/>
        </w:tabs>
      </w:pPr>
      <w:hyperlink w:anchor="_Toc14973" w:history="1">
        <w:r>
          <w:rPr>
            <w:rFonts w:ascii="仿宋" w:eastAsia="仿宋" w:hAnsi="仿宋" w:cs="仿宋" w:hint="eastAsia"/>
            <w:lang w:eastAsia="zh-CN"/>
          </w:rPr>
          <w:t>十三、抗击改性剂项目变更管理</w:t>
        </w:r>
        <w:r>
          <w:tab/>
        </w:r>
        <w:r>
          <w:fldChar w:fldCharType="begin"/>
        </w:r>
        <w:r>
          <w:instrText xml:space="preserve"> PAGEREF _Toc14973 \h </w:instrText>
        </w:r>
        <w:r>
          <w:fldChar w:fldCharType="separate"/>
        </w:r>
        <w:r>
          <w:t>57</w:t>
        </w:r>
        <w:r>
          <w:fldChar w:fldCharType="end"/>
        </w:r>
      </w:hyperlink>
    </w:p>
    <w:p>
      <w:pPr>
        <w:pStyle w:val="TOC2"/>
        <w:tabs>
          <w:tab w:val="right" w:leader="dot" w:pos="8306"/>
        </w:tabs>
      </w:pPr>
      <w:hyperlink w:anchor="_Toc18932" w:history="1">
        <w:r>
          <w:rPr>
            <w:rFonts w:ascii="仿宋" w:eastAsia="仿宋" w:hAnsi="仿宋" w:cs="仿宋" w:hint="eastAsia"/>
            <w:lang w:eastAsia="zh-CN"/>
          </w:rPr>
          <w:t>(一)、变更申请与评估</w:t>
        </w:r>
        <w:r>
          <w:tab/>
        </w:r>
        <w:r>
          <w:fldChar w:fldCharType="begin"/>
        </w:r>
        <w:r>
          <w:instrText xml:space="preserve"> PAGEREF _Toc18932 \h </w:instrText>
        </w:r>
        <w:r>
          <w:fldChar w:fldCharType="separate"/>
        </w:r>
        <w:r>
          <w:t>57</w:t>
        </w:r>
        <w:r>
          <w:fldChar w:fldCharType="end"/>
        </w:r>
      </w:hyperlink>
    </w:p>
    <w:p>
      <w:pPr>
        <w:pStyle w:val="TOC2"/>
        <w:tabs>
          <w:tab w:val="right" w:leader="dot" w:pos="8306"/>
        </w:tabs>
      </w:pPr>
      <w:hyperlink w:anchor="_Toc31899" w:history="1">
        <w:r>
          <w:rPr>
            <w:rFonts w:ascii="仿宋" w:eastAsia="仿宋" w:hAnsi="仿宋" w:cs="仿宋" w:hint="eastAsia"/>
            <w:lang w:eastAsia="zh-CN"/>
          </w:rPr>
          <w:t>(二)、变更实施与控制</w:t>
        </w:r>
        <w:r>
          <w:tab/>
        </w:r>
        <w:r>
          <w:fldChar w:fldCharType="begin"/>
        </w:r>
        <w:r>
          <w:instrText xml:space="preserve"> PAGEREF _Toc31899 \h </w:instrText>
        </w:r>
        <w:r>
          <w:fldChar w:fldCharType="separate"/>
        </w:r>
        <w:r>
          <w:t>58</w:t>
        </w:r>
        <w:r>
          <w:fldChar w:fldCharType="end"/>
        </w:r>
      </w:hyperlink>
    </w:p>
    <w:p>
      <w:pPr>
        <w:pStyle w:val="TOC1"/>
        <w:tabs>
          <w:tab w:val="right" w:leader="dot" w:pos="8306"/>
        </w:tabs>
      </w:pPr>
      <w:hyperlink w:anchor="_Toc19699" w:history="1">
        <w:r>
          <w:rPr>
            <w:rFonts w:ascii="仿宋" w:eastAsia="仿宋" w:hAnsi="仿宋" w:cs="仿宋" w:hint="eastAsia"/>
            <w:lang w:eastAsia="zh-CN"/>
          </w:rPr>
          <w:t>十四、抗击改性剂项目工程方案分析</w:t>
        </w:r>
        <w:r>
          <w:tab/>
        </w:r>
        <w:r>
          <w:fldChar w:fldCharType="begin"/>
        </w:r>
        <w:r>
          <w:instrText xml:space="preserve"> PAGEREF _Toc19699 \h </w:instrText>
        </w:r>
        <w:r>
          <w:fldChar w:fldCharType="separate"/>
        </w:r>
        <w:r>
          <w:t>58</w:t>
        </w:r>
        <w:r>
          <w:fldChar w:fldCharType="end"/>
        </w:r>
      </w:hyperlink>
    </w:p>
    <w:p>
      <w:pPr>
        <w:pStyle w:val="TOC2"/>
        <w:tabs>
          <w:tab w:val="right" w:leader="dot" w:pos="8306"/>
        </w:tabs>
      </w:pPr>
      <w:hyperlink w:anchor="_Toc16567" w:history="1">
        <w:r>
          <w:rPr>
            <w:rFonts w:ascii="仿宋" w:eastAsia="仿宋" w:hAnsi="仿宋" w:cs="仿宋" w:hint="eastAsia"/>
            <w:lang w:eastAsia="zh-CN"/>
          </w:rPr>
          <w:t>(一)、建筑工程设计原则</w:t>
        </w:r>
        <w:r>
          <w:tab/>
        </w:r>
        <w:r>
          <w:fldChar w:fldCharType="begin"/>
        </w:r>
        <w:r>
          <w:instrText xml:space="preserve"> PAGEREF _Toc16567 \h </w:instrText>
        </w:r>
        <w:r>
          <w:fldChar w:fldCharType="separate"/>
        </w:r>
        <w:r>
          <w:t>58</w:t>
        </w:r>
        <w:r>
          <w:fldChar w:fldCharType="end"/>
        </w:r>
      </w:hyperlink>
    </w:p>
    <w:p>
      <w:pPr>
        <w:pStyle w:val="TOC2"/>
        <w:tabs>
          <w:tab w:val="right" w:leader="dot" w:pos="8306"/>
        </w:tabs>
      </w:pPr>
      <w:hyperlink w:anchor="_Toc7669" w:history="1">
        <w:r>
          <w:rPr>
            <w:rFonts w:ascii="仿宋" w:eastAsia="仿宋" w:hAnsi="仿宋" w:cs="仿宋" w:hint="eastAsia"/>
            <w:lang w:eastAsia="zh-CN"/>
          </w:rPr>
          <w:t>(二)、土建工程建设指标</w:t>
        </w:r>
        <w:r>
          <w:tab/>
        </w:r>
        <w:r>
          <w:fldChar w:fldCharType="begin"/>
        </w:r>
        <w:r>
          <w:instrText xml:space="preserve"> PAGEREF _Toc7669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0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技术管理特点体现在其创新导向。通过引入最先进的技术趋势和解决方案，抗击改性剂项目致力于提升科技含量、提高质量和效率水平。这意味着我们将采用最新的工具和方法，确保抗击改性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击改性剂项目技术管理的显著特征。通过整合不同领域的技术资源，我们实现了跨学科的协同工作。这有助于优化技术架构，提高整体效能。此外，整合性策略还促进了不同技术团队之间的紧密沟通和高效合作，确保抗击改性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击改性剂项目所采用的技术。通过不断优化技术方案，抗击改性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击改性剂项目团队将在抗击改性剂项目初期识别可能的技术风险，并采取相应的预防和应对措施。通过建立健全的风险评估机制，抗击改性剂项目能够在实施过程中及时发现并解决潜在的技术问题，保障抗击改性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击改性剂项目中，技术将成为抗击改性剂项目成功的有力支持。这一深度剖析揭示了技术管理在抗击改性剂项目实施中的关键作用，为抗击改性剂项目的技术基础奠定了坚实的基础。</w:t>
      </w:r>
    </w:p>
    <w:p>
      <w:pPr>
        <w:pStyle w:val="Heading2"/>
        <w:ind w:firstLine="560" w:firstLineChars="200"/>
        <w:rPr>
          <w:rFonts w:ascii="仿宋" w:eastAsia="仿宋" w:hAnsi="仿宋" w:cs="仿宋" w:hint="eastAsia"/>
          <w:sz w:val="28"/>
          <w:lang w:eastAsia="zh-CN"/>
        </w:rPr>
      </w:pPr>
      <w:bookmarkStart w:id="4" w:name="_Toc30611"/>
      <w:r>
        <w:rPr>
          <w:rFonts w:ascii="仿宋" w:eastAsia="仿宋" w:hAnsi="仿宋" w:cs="仿宋" w:hint="eastAsia"/>
          <w:sz w:val="28"/>
          <w:lang w:eastAsia="zh-CN"/>
        </w:rPr>
        <w:t>(二)、抗击改性剂项目工艺技术设计方案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击改性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击改性剂项目将严格按照相关行业规范要求进行组织。通过有效控制产品质量，抗击改性剂项目将致力于为顾客提供优质的抗击改性剂项目产品和良好的服务。这体现了抗击改性剂项目对于生产活动合规性和质量标准的高度重视，为抗击改性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击改性剂项目注重生态效益和清洁生产原则。抗击改性剂项目建设将紧密结合地方特色经济发展，与社会经济发展规划和区域环境保护规划方案相协调一致。通过与当地区域自然生态系统的结合，抗击改性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击改性剂项目产品具有多样化的客户需求和个性化的特点。因此，抗击改性剂项目产品规格品种多样，且单批生产数量较小。为满足这一特点，抗击改性剂项目承办单位将建设先进的柔性制造生产线。通过广泛应用柔性制造技术，抗击改性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击改性剂项目采用的技术具有较高的技术含量和自动化水平，处于国内先进水平。这一技术选用不仅体现了对生产效率、质量和环境友好性的高标准要求，同时为抗击改性剂项目的可持续发展奠定了坚实的基础。</w:t>
      </w:r>
    </w:p>
    <w:p>
      <w:pPr>
        <w:pStyle w:val="Heading2"/>
        <w:ind w:firstLine="560" w:firstLineChars="200"/>
        <w:rPr>
          <w:rFonts w:ascii="仿宋" w:eastAsia="仿宋" w:hAnsi="仿宋" w:cs="仿宋" w:hint="eastAsia"/>
          <w:sz w:val="28"/>
          <w:lang w:eastAsia="zh-CN"/>
        </w:rPr>
      </w:pPr>
      <w:bookmarkStart w:id="5" w:name="_Toc184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为确保抗击改性剂项目的高效生产和技术实施，我们制定了一套精心设计的设备选型方案，以满足抗击改性剂项目生产、质量和环保的要求。该方案的主要特点如下：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击改性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针对抗击改性剂项目产品的多样性和小批量生产的特点，我们将建设柔性制造生产线。通过在设备选型中考虑柔性制造技术，可以灵活应对不同产品规格和生产需求，实现生产线的高度灵活性和适应性。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050"/>
      <w:r>
        <w:rPr>
          <w:rFonts w:ascii="仿宋" w:eastAsia="仿宋" w:hAnsi="仿宋" w:cs="仿宋" w:hint="eastAsia"/>
          <w:sz w:val="28"/>
          <w:lang w:eastAsia="zh-CN"/>
        </w:rPr>
        <w:t>二、抗击改性剂项目绩效评估</w:t>
      </w:r>
      <w:bookmarkEnd w:id="6"/>
    </w:p>
    <w:p>
      <w:pPr>
        <w:pStyle w:val="Heading2"/>
        <w:rPr>
          <w:rFonts w:ascii="仿宋" w:eastAsia="仿宋" w:hAnsi="仿宋" w:cs="仿宋" w:hint="eastAsia"/>
          <w:lang w:eastAsia="zh-CN"/>
        </w:rPr>
      </w:pPr>
      <w:bookmarkStart w:id="7" w:name="_Toc80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中，我们设计了一套全面的绩效评估指标，以确保抗击改性剂项目的可控和成功交付。这些指标跨足抗击改性剂项目目标、成本、进度和质量等多个维度，为我们提供了全面洞察抗击改性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目标达成率是我们关注的首要指标。我们设定了明确的目标，并通过定期监测和评估，迅速发现并应对潜在的目标偏差。这为抗击改性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成本绩效是另一个核心关注点。通过实际成本与预算成本的对比分析，我们深入了解成本差异的原因，及时调整资源分配，保持抗击改性剂项目在经济效益方面的合理水平。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进度作为关键的绩效指标之一，得到了精心的关注。我们制定了详细的抗击改性剂项目进度计划，并设立了进度符合度指标，确保实际进度与计划进度保持一致。这使我们能够快速发现和解决潜在的进度问题，保持抗击改性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击改性剂项目绩效的不可或缺的一环。我们引入了一系列的质量标准和客户满意度指标，以确保抗击改性剂项目交付的成果在质量上达到或超越预期水平。通过持续监测这些指标，我们努力提升抗击改性剂项目整体质量水平，为抗击改性剂项目的成功交付提供有力保障。通过这些科学且全面的绩效评估，我们能够更好地引导抗击改性剂项目的持续改进，确保抗击改性剂项目目标的顺利达成。</w:t>
      </w:r>
    </w:p>
    <w:p>
      <w:pPr>
        <w:pStyle w:val="Heading2"/>
        <w:ind w:firstLine="560" w:firstLineChars="200"/>
        <w:rPr>
          <w:rFonts w:ascii="仿宋" w:eastAsia="仿宋" w:hAnsi="仿宋" w:cs="仿宋" w:hint="eastAsia"/>
          <w:sz w:val="28"/>
          <w:lang w:eastAsia="zh-CN"/>
        </w:rPr>
      </w:pPr>
      <w:bookmarkStart w:id="8" w:name="_Toc1772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绩效评估是抗击改性剂项目中的关键环节，为确保抗击改性剂项目达到预期目标，我们采用了多层次、多维度的绩效评估方法。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击改性剂项目的战略目标对齐，确保每个决策和行动都与抗击改性剂项目整体目标保持一致。团队会定期召开战略对齐会议，审视当前工作与抗击改性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击改性剂项目进度、质量、成本和风险等方面。这些指标通过数据收集和分析，为抗击改性剂项目管理团队提供了客观的评估依据。例如，我们通过抗击改性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绩效评估不仅仅停留在抗击改性剂项目内部，还考虑了抗击改性剂项目对外部环境的影响。我们定期进行干系人满意度调查，以了解各利益相关方对抗击改性剂项目的期望和满意度，并及时做出调整。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这种多层次、多角度的绩效评估方法，使得我们能够全面了解抗击改性剂项目的运行状态，及时做出调整，确保抗击改性剂项目在不断变化的环境中保持稳健前行。</w:t>
      </w:r>
    </w:p>
    <w:p>
      <w:pPr>
        <w:pStyle w:val="Heading2"/>
        <w:ind w:firstLine="560" w:firstLineChars="200"/>
        <w:rPr>
          <w:rFonts w:ascii="仿宋" w:eastAsia="仿宋" w:hAnsi="仿宋" w:cs="仿宋" w:hint="eastAsia"/>
          <w:sz w:val="28"/>
          <w:lang w:eastAsia="zh-CN"/>
        </w:rPr>
      </w:pPr>
      <w:bookmarkStart w:id="9" w:name="_Toc3236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为了确保抗击改性剂项目的有效管理和不断优化，我们采用了精心设计的绩效评估周期。这个周期旨在实现灵活、实时和全面的评估，以适应抗击改性剂项目执行中的各种挑战。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击改性剂项目的不同需求，分为短期、中期和长期。短期评估关注每个迭代或工作周期，以及时发现和解决当前任务中的问题。中期评估涵盖几个迭代，深入了解整体抗击改性剂项目的趋势和性能。长期评估则着眼于整个抗击改性剂项目阶段，确保抗击改性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击改性剂项目管理工具和协作平台，团队成员能够随时更新和分享抗击改性剂项目数据。这种实时性的反馈机制使我们能够及时察觉潜在问题，快速调整，保持抗击改性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击改性剂项目的决策制定密不可分。每个周期的抗击改性剂项目回顾会议成为集体总结经验、识别问题深层次原因并找到创新解决方案的平台。这种定期的反思与调整机制使抗击改性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546"/>
      <w:r>
        <w:rPr>
          <w:rFonts w:ascii="仿宋" w:eastAsia="仿宋" w:hAnsi="仿宋" w:cs="仿宋" w:hint="eastAsia"/>
          <w:sz w:val="28"/>
          <w:lang w:eastAsia="zh-CN"/>
        </w:rPr>
        <w:t>三、抗击改性剂项目危机管理</w:t>
      </w:r>
      <w:bookmarkEnd w:id="10"/>
    </w:p>
    <w:p>
      <w:pPr>
        <w:pStyle w:val="Heading2"/>
        <w:rPr>
          <w:rFonts w:ascii="仿宋" w:eastAsia="仿宋" w:hAnsi="仿宋" w:cs="仿宋" w:hint="eastAsia"/>
          <w:lang w:eastAsia="zh-CN"/>
        </w:rPr>
      </w:pPr>
      <w:bookmarkStart w:id="11" w:name="_Toc2399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危机管理中，危机预警与识别是确保抗击改性剂项目稳健运行的核心步骤。通过建立全面的监测机制，抗击改性剂项目团队旨在及时发现和理解潜在的风险和危机因素，以便采取及时的预防和应对措施，确保抗击改性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首先，通过深入的风险评估，抗击改性剂项目团队全面分析了整个抗击改性剂项目和各个阶段可能存在的威胁。这包括准确评估每个潜在风险的发生概率和可能影响的程度，为后续危机预警提供了有力支持。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击改性剂项目团队着重于明确定义抗击改性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抗击改性剂项目进展的持续监控，团队能够及时发现潜在问题并作出迅速反应。抗击改性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在这一阶段，团队的专业素养和反应速度将发挥至关重要的作用，以确保潜在危机能够在初期得到有效的处理，最大程度地减轻负面影响。通过危机预警与识别，抗击改性剂项目得以更有序、可控地推进。</w:t>
      </w:r>
    </w:p>
    <w:p>
      <w:pPr>
        <w:pStyle w:val="Heading2"/>
        <w:ind w:firstLine="560" w:firstLineChars="200"/>
        <w:rPr>
          <w:rFonts w:ascii="仿宋" w:eastAsia="仿宋" w:hAnsi="仿宋" w:cs="仿宋" w:hint="eastAsia"/>
          <w:sz w:val="28"/>
          <w:lang w:eastAsia="zh-CN"/>
        </w:rPr>
      </w:pPr>
      <w:bookmarkStart w:id="12" w:name="_Toc2131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在危机发生时，抗击改性剂项目团队立即行动，成立了应急小组。该小组的任务是迅速制定并实施紧急应对措施，以最小化潜在损失。以下是采取的主要措施：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暂停抗击改性剂项目进度：为遏制危机蔓延，抗击改性剂项目暂时停止进行，以便全面评估当前状况。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资源重新分配：重新评估抗击改性剂项目资源的分配，确保最大限度地减小损失。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实时沟通：与关键利益相关者建立实时沟通机制，向他们传递抗击改性剂项目危机的实际状况，保障抗击改性剂项目核心利益。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在紧急应对的同时，抗击改性剂项目团队强调了团队协作和有效沟通的重要性。以下是团队协作的关键举措：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信息共享机制：建立了信息共享平台，确保团队成员能够及时获取抗击改性剂项目危机的实时信息。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领导者沟通：抗击改性剂项目领导者通过定期会议和即时沟通工具，指导团队应对危机，保持团队稳定运行。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随着危机得到初步控制，抗击改性剂项目团队转向制定恢复计划，以确保抗击改性剂项目能够从中迅速恢复。主要恢复计划包括：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修复受损的进度计划：重新评估抗击改性剂项目进度，制定修复计划，确保抗击改性剂项目尽快回归正常进程。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重新调整资源分配：优化资源分配，确保抗击改性剂项目在有限资源下高效运转。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风险管理机制加强：对抗击改性剂项目风险进行全面评估，制定更强化的风险管理策略，以预防未来可能的危机。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5554"/>
      <w:r>
        <w:rPr>
          <w:rFonts w:ascii="仿宋" w:eastAsia="仿宋" w:hAnsi="仿宋" w:cs="仿宋" w:hint="eastAsia"/>
          <w:sz w:val="28"/>
          <w:lang w:eastAsia="zh-CN"/>
        </w:rPr>
        <w:t>四、抗击改性剂项目建设背景及必要性分析</w:t>
      </w:r>
      <w:bookmarkEnd w:id="13"/>
    </w:p>
    <w:p>
      <w:pPr>
        <w:pStyle w:val="Heading2"/>
        <w:rPr>
          <w:rFonts w:ascii="仿宋" w:eastAsia="仿宋" w:hAnsi="仿宋" w:cs="仿宋" w:hint="eastAsia"/>
          <w:lang w:eastAsia="zh-CN"/>
        </w:rPr>
      </w:pPr>
      <w:bookmarkStart w:id="14" w:name="_Toc31016"/>
      <w:r>
        <w:rPr>
          <w:rFonts w:ascii="仿宋" w:eastAsia="仿宋" w:hAnsi="仿宋" w:cs="仿宋" w:hint="eastAsia"/>
          <w:lang w:eastAsia="zh-CN"/>
        </w:rPr>
        <w:t>(一)、抗击改性剂项目背景分析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击改性剂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击改性剂项目在这个潮流中的定位。同时，我们将关注行业内涌现的新兴机遇，以便抗击改性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击改性剂项目提供了强大的发展动力。我们将聚焦于行业内最新的技术发展趋势，包括但不限于人工智能、大数据分析、物联网等领域。通过深度的技术研究，我们将确保抗击改性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击改性剂项目发展的源泉。我们将投入更多的精力对市场需求进行深入剖析，超越表面的需求，深入挖掘潜在的市场痛点和机遇。通过对市场需求的细致了解，抗击改性剂项目将更有针对性地设计解决方案，满足市场的多样化需求，从而更好地促进抗击改性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击改性剂项目战略至关重要。我们将对竞争态势进行更为深入的分析，包括但不限于市场份额、产品特点、客户满意度等多个维度。通过深度的竞争分析，抗击改性剂项目将能够更准确地把握市场脉搏，制定具有竞争力的抗击改性剂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击改性剂项目的发展具有直接的影响。我们将进行更为全面的法规和政策分析，了解行业发展中的潜在法律风险和合规挑战。通过充分了解和遵守相关法规，抗击改性剂项目将确保在法律框架内合法合规运营，为抗击改性剂项目的稳健发展提供有力支持。</w:t>
      </w:r>
    </w:p>
    <w:p>
      <w:pPr>
        <w:pStyle w:val="Heading2"/>
        <w:ind w:firstLine="560" w:firstLineChars="200"/>
        <w:rPr>
          <w:rFonts w:ascii="仿宋" w:eastAsia="仿宋" w:hAnsi="仿宋" w:cs="仿宋" w:hint="eastAsia"/>
          <w:sz w:val="28"/>
          <w:lang w:eastAsia="zh-CN"/>
        </w:rPr>
      </w:pPr>
      <w:bookmarkStart w:id="15" w:name="_Toc21703"/>
      <w:r>
        <w:rPr>
          <w:rFonts w:ascii="仿宋" w:eastAsia="仿宋" w:hAnsi="仿宋" w:cs="仿宋" w:hint="eastAsia"/>
          <w:sz w:val="28"/>
          <w:lang w:eastAsia="zh-CN"/>
        </w:rPr>
        <w:t>(二)、抗击改性剂项目建设必要性分析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建设的迫切性源于对行业发展趋势的深刻洞察。我们正处于一个行业变革的时代，科技创新、数字化转型成为企业发展的关键动力。抗击改性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建设不仅仅是为了跟上潮流，更是为了通过技术创新推动企业的持续发展。通过引入先进的技术和解决方案，抗击改性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击改性剂项目的建设成为必然选择，通过提高产品质量、拓展服务领域，从而在竞争中获得更多的机会。抗击改性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击改性剂项目建设的必要性体现在对客户需求更精准的满足。通过抗击改性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建设的背后是对企业持续创新的追求。只有通过不断创新，企业才能在竞争中立于不败之地。抗击改性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3795"/>
      <w:r>
        <w:rPr>
          <w:rFonts w:ascii="仿宋" w:eastAsia="仿宋" w:hAnsi="仿宋" w:cs="仿宋" w:hint="eastAsia"/>
          <w:sz w:val="28"/>
          <w:lang w:eastAsia="zh-CN"/>
        </w:rPr>
        <w:t>五、抗击改性剂项目选址可行性分析</w:t>
      </w:r>
      <w:bookmarkEnd w:id="16"/>
    </w:p>
    <w:p>
      <w:pPr>
        <w:pStyle w:val="Heading2"/>
        <w:rPr>
          <w:rFonts w:ascii="仿宋" w:eastAsia="仿宋" w:hAnsi="仿宋" w:cs="仿宋" w:hint="eastAsia"/>
          <w:lang w:eastAsia="zh-CN"/>
        </w:rPr>
      </w:pPr>
      <w:bookmarkStart w:id="17" w:name="_Toc27016"/>
      <w:r>
        <w:rPr>
          <w:rFonts w:ascii="仿宋" w:eastAsia="仿宋" w:hAnsi="仿宋" w:cs="仿宋" w:hint="eastAsia"/>
          <w:lang w:eastAsia="zh-CN"/>
        </w:rPr>
        <w:t>(一)、抗击改性剂项目选址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该抗击改性剂项目选址位于XX省XX市XX区XXX街道</w:t>
      </w:r>
    </w:p>
    <w:p>
      <w:pPr>
        <w:pStyle w:val="Heading2"/>
        <w:ind w:firstLine="560" w:firstLineChars="200"/>
        <w:rPr>
          <w:rFonts w:ascii="仿宋" w:eastAsia="仿宋" w:hAnsi="仿宋" w:cs="仿宋" w:hint="eastAsia"/>
          <w:sz w:val="28"/>
          <w:lang w:eastAsia="zh-CN"/>
        </w:rPr>
      </w:pPr>
      <w:bookmarkStart w:id="18" w:name="_Toc127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抗击改性剂项目的征地面积将根据抗击改性剂项目的实际规模和需求进行精确规划。具体面积XXX平方米，旨在确保抗击改性剂项目不仅能够满足当前的发展需求，还能够预留空间以适应未来的扩展。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净用地面积是在征地面积基础上去除不可利用面积后的实际可开发用地。具体面积XXX平方米，考虑到环保、交通、安全等多方面因素，以确保抗击改性剂项目在整体利用效率上达到最优。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抗击改性剂项目计划建设的建筑总规模具体面积XXX平方米。这一规模的确定综合考虑了抗击改性剂项目的性质、规模，以及城市规划的相关要求，确保建筑布局与周边环境协调一致。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绿地率是抗击改性剂项目用地中被规划为绿地的比例。具体面积XXX平方米，旨在通过合理规划绿地，改善抗击改性剂项目周边环境，提升居民生活质量，并符合城市整体绿化规划。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容积率是用地上可以建设的建筑总体积与用地面积之比。具体面积XXX，通过合理的容积率规划，确保抗击改性剂项目建筑规模与周边环境和谐共生。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击改性剂项目选址与当地城市规划相一致，具体面积XXX平方米。通过与城市规划部门深入沟通，确保抗击改性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击改性剂项目选址符合当地产业政策，具体面积XXX平方米。这包括抗击改性剂项目对当地经济的促进作用，以及对相关产业的带动效应，确保抗击改性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https://d.book118.com/128136062124006037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349EB"/>
    <w:rsid w:val="23B34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3606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2024-02-16T13:31:00Z</dcterms:created>
  <dcterms:modified xsi:type="dcterms:W3CDTF">2024-02-16T13:31:54Z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1A6D691DF7BF4E2BAD596BE9C865EDFA_11</vt:lpwstr>
  </property>
  <property fmtid="{D5CDD505-2E9C-101B-9397-08002B2CF9AE}" pid="3" name="KSOProductBuildVer">
    <vt:lpwstr>2052-12.1.0.16250</vt:lpwstr>
  </property>
</Properties>
</file>