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629F" w:rsidP="0004629F">
      <w:pPr>
        <w:jc w:val="center"/>
        <w:rPr>
          <w:rFonts w:ascii="黑体" w:eastAsia="黑体" w:hAnsi="宋体" w:hint="eastAsia"/>
          <w:b/>
          <w:sz w:val="28"/>
          <w:szCs w:val="28"/>
        </w:rPr>
      </w:pPr>
      <w:r>
        <w:rPr>
          <w:rFonts w:ascii="黑体" w:eastAsia="黑体" w:hAnsi="宋体" w:hint="eastAsia"/>
          <w:b/>
          <w:sz w:val="28"/>
          <w:szCs w:val="28"/>
        </w:rPr>
        <w:t>中铁隧道股份</w:t>
      </w:r>
    </w:p>
    <w:p w:rsidR="0004629F" w:rsidP="0004629F">
      <w:pPr>
        <w:jc w:val="center"/>
        <w:rPr>
          <w:rFonts w:ascii="黑体" w:eastAsia="黑体" w:hAnsi="宋体" w:hint="eastAsia"/>
          <w:b/>
          <w:sz w:val="52"/>
          <w:szCs w:val="52"/>
        </w:rPr>
      </w:pPr>
      <w:r>
        <w:rPr>
          <w:rFonts w:ascii="黑体" w:eastAsia="黑体" w:hAnsi="宋体" w:hint="eastAsia"/>
          <w:b/>
          <w:sz w:val="52"/>
          <w:szCs w:val="52"/>
        </w:rPr>
        <w:t>临时用电平安技术手册</w:t>
      </w:r>
    </w:p>
    <w:p w:rsidR="0004629F" w:rsidP="0004629F">
      <w:pPr>
        <w:jc w:val="center"/>
        <w:rPr>
          <w:rFonts w:ascii="黑体" w:eastAsia="黑体" w:hAnsi="宋体" w:hint="eastAsia"/>
          <w:b/>
          <w:sz w:val="28"/>
          <w:szCs w:val="28"/>
        </w:rPr>
      </w:pPr>
      <w:r>
        <w:rPr>
          <w:rFonts w:ascii="黑体" w:eastAsia="黑体" w:hAnsi="宋体" w:hint="eastAsia"/>
          <w:b/>
          <w:sz w:val="28"/>
          <w:szCs w:val="28"/>
        </w:rPr>
        <w:t>二0一一年五月</w:t>
      </w:r>
    </w:p>
    <w:p w:rsidR="0004629F" w:rsidP="0004629F">
      <w:pPr>
        <w:spacing w:after="312" w:afterLines="100"/>
        <w:jc w:val="center"/>
        <w:rPr>
          <w:rFonts w:ascii="黑体" w:eastAsia="黑体" w:hAnsi="宋体" w:hint="eastAsia"/>
          <w:b/>
          <w:sz w:val="28"/>
          <w:szCs w:val="28"/>
        </w:rPr>
      </w:pPr>
      <w:r>
        <w:rPr>
          <w:rFonts w:ascii="黑体" w:eastAsia="黑体" w:hAnsi="宋体" w:hint="eastAsia"/>
          <w:b/>
          <w:sz w:val="28"/>
          <w:szCs w:val="28"/>
        </w:rPr>
        <w:t>1  编制说明</w:t>
      </w:r>
    </w:p>
    <w:p w:rsidR="0004629F" w:rsidP="0004629F">
      <w:pPr>
        <w:rPr>
          <w:rFonts w:ascii="宋体" w:hAnsi="宋体"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1"/>
        </w:rPr>
        <w:t xml:space="preserve">  编制目的</w:t>
      </w:r>
    </w:p>
    <w:p w:rsidR="0004629F" w:rsidP="0004629F">
      <w:pPr>
        <w:ind w:firstLine="420" w:firstLineChars="200"/>
        <w:rPr>
          <w:rFonts w:ascii="宋体" w:hAnsi="宋体" w:hint="eastAsia"/>
          <w:szCs w:val="21"/>
        </w:rPr>
      </w:pPr>
      <w:r>
        <w:rPr>
          <w:rFonts w:ascii="宋体" w:hAnsi="宋体" w:hint="eastAsia"/>
          <w:szCs w:val="21"/>
        </w:rPr>
        <w:t>为贯彻国家平安生产法律、法规，保障施工现场用电平安，防止触电和电气火灾事故发生，促进施工生产，编制本手册。</w:t>
      </w:r>
    </w:p>
    <w:p w:rsidR="0004629F" w:rsidP="0004629F">
      <w:pPr>
        <w:rPr>
          <w:rFonts w:ascii="宋体" w:hAnsi="宋体"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1"/>
        </w:rPr>
        <w:t xml:space="preserve">  编制依据</w:t>
      </w:r>
    </w:p>
    <w:p w:rsidR="0004629F" w:rsidP="0004629F">
      <w:pPr>
        <w:ind w:left="420" w:leftChars="200"/>
        <w:rPr>
          <w:rFonts w:ascii="宋体" w:hAnsi="宋体" w:hint="eastAsia"/>
          <w:szCs w:val="21"/>
        </w:rPr>
      </w:pPr>
      <w:r>
        <w:rPr>
          <w:rFonts w:ascii="宋体" w:hAnsi="宋体" w:hint="eastAsia"/>
          <w:szCs w:val="21"/>
        </w:rPr>
        <w:t>建设部《施工现场临时用电平安技术标准》JGJ46－2005；    建设部《低压配电设计标准》GB50054-95〕</w:t>
      </w:r>
    </w:p>
    <w:p w:rsidR="0004629F" w:rsidP="0004629F">
      <w:pPr>
        <w:rPr>
          <w:rFonts w:ascii="宋体" w:hAnsi="宋体"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1"/>
        </w:rPr>
        <w:t xml:space="preserve">  适用范围</w:t>
      </w:r>
    </w:p>
    <w:p w:rsidR="0004629F" w:rsidP="0004629F">
      <w:pPr>
        <w:ind w:firstLine="735" w:firstLineChars="350"/>
        <w:rPr>
          <w:rFonts w:ascii="黑体" w:eastAsia="黑体" w:hAnsi="宋体" w:hint="eastAsia"/>
          <w:b/>
          <w:sz w:val="28"/>
          <w:szCs w:val="28"/>
        </w:rPr>
      </w:pPr>
      <w:r>
        <w:rPr>
          <w:rFonts w:ascii="宋体" w:hAnsi="宋体" w:hint="eastAsia"/>
          <w:szCs w:val="21"/>
        </w:rPr>
        <w:t>公司所属各工程经理部〔工区〕施工现场临时用电，除应执行本规定外，尚应符合国家、行业和当地现行有关强制标准的规定。</w:t>
      </w:r>
    </w:p>
    <w:p w:rsidR="0004629F" w:rsidP="0004629F">
      <w:pPr>
        <w:spacing w:after="312" w:afterLines="100"/>
        <w:jc w:val="center"/>
        <w:rPr>
          <w:rFonts w:ascii="黑体" w:eastAsia="黑体" w:hAnsi="宋体" w:hint="eastAsia"/>
          <w:b/>
          <w:sz w:val="28"/>
          <w:szCs w:val="28"/>
        </w:rPr>
      </w:pPr>
      <w:r>
        <w:rPr>
          <w:rFonts w:ascii="黑体" w:eastAsia="黑体" w:hAnsi="宋体" w:hint="eastAsia"/>
          <w:b/>
          <w:sz w:val="28"/>
          <w:szCs w:val="28"/>
        </w:rPr>
        <w:t>2  总  那么</w:t>
      </w:r>
    </w:p>
    <w:p w:rsidR="0004629F" w:rsidP="0004629F">
      <w:pPr>
        <w:rPr>
          <w:rFonts w:ascii="宋体" w:hAnsi="宋体"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1"/>
        </w:rPr>
        <w:t xml:space="preserve">  建筑施工现场临时用电工程专用的电源中性点直接接地的220V／380V三相四线制低压电力系统，必须符合以下规定：</w:t>
      </w:r>
    </w:p>
    <w:p w:rsidR="0004629F" w:rsidP="0004629F">
      <w:pPr>
        <w:tabs>
          <w:tab w:val="left" w:pos="540"/>
          <w:tab w:val="left" w:pos="1080"/>
        </w:tabs>
        <w:ind w:firstLine="420" w:firstLineChars="200"/>
        <w:rPr>
          <w:rFonts w:ascii="宋体" w:hAnsi="宋体" w:hint="eastAsia"/>
          <w:szCs w:val="21"/>
        </w:rPr>
      </w:pPr>
      <w:r>
        <w:rPr>
          <w:rFonts w:ascii="宋体" w:hAnsi="宋体" w:hint="eastAsia"/>
          <w:b/>
          <w:szCs w:val="21"/>
        </w:rPr>
        <w:t>1</w:t>
      </w:r>
      <w:r>
        <w:rPr>
          <w:rFonts w:ascii="宋体" w:hAnsi="宋体" w:hint="eastAsia"/>
          <w:szCs w:val="21"/>
        </w:rPr>
        <w:t xml:space="preserve">  采用三级配电系统。</w:t>
      </w:r>
    </w:p>
    <w:p w:rsidR="0004629F" w:rsidP="0004629F">
      <w:pPr>
        <w:tabs>
          <w:tab w:val="left" w:pos="540"/>
          <w:tab w:val="left" w:pos="1080"/>
        </w:tabs>
        <w:ind w:firstLine="420" w:firstLineChars="200"/>
        <w:rPr>
          <w:rFonts w:ascii="宋体" w:hAnsi="宋体" w:hint="eastAsia"/>
          <w:b/>
          <w:szCs w:val="21"/>
        </w:rPr>
      </w:pPr>
      <w:r>
        <w:rPr>
          <w:rFonts w:ascii="宋体" w:hAnsi="宋体" w:hint="eastAsia"/>
          <w:b/>
          <w:szCs w:val="21"/>
        </w:rPr>
        <w:t xml:space="preserve">2  </w:t>
      </w:r>
      <w:r>
        <w:rPr>
          <w:rFonts w:ascii="宋体" w:hAnsi="宋体" w:hint="eastAsia"/>
          <w:szCs w:val="21"/>
        </w:rPr>
        <w:t>采用TN-S接零保护系统。</w:t>
      </w:r>
    </w:p>
    <w:p w:rsidR="0004629F" w:rsidP="0004629F">
      <w:pPr>
        <w:jc w:val="center"/>
        <w:rPr>
          <w:rFonts w:ascii="宋体" w:hAnsi="宋体" w:hint="eastAsia"/>
          <w:b/>
          <w:sz w:val="18"/>
          <w:szCs w:val="18"/>
        </w:rPr>
      </w:pPr>
      <w:r>
        <w:rPr>
          <w:rFonts w:ascii="宋体" w:hAnsi="宋体" w:hint="eastAsia"/>
          <w:b/>
          <w:sz w:val="18"/>
          <w:szCs w:val="18"/>
        </w:rPr>
        <w:t>图</w:t>
      </w: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b/>
          <w:sz w:val="18"/>
          <w:szCs w:val="18"/>
        </w:rPr>
        <w:t>－1  TN-S接零保护系统示意图</w:t>
      </w:r>
    </w:p>
    <w:p w:rsidR="0004629F" w:rsidP="0004629F">
      <w:pPr>
        <w:jc w:val="center"/>
        <w:rPr>
          <w:rFonts w:ascii="宋体" w:hAnsi="宋体" w:hint="eastAsia"/>
          <w:sz w:val="18"/>
          <w:szCs w:val="18"/>
        </w:rPr>
      </w:pPr>
      <w:r>
        <w:rPr>
          <w:rFonts w:ascii="宋体" w:hAnsi="宋体" w:hint="eastAsia"/>
          <w:sz w:val="18"/>
          <w:szCs w:val="18"/>
        </w:rPr>
        <w:t>1-工作接地，2-PE线重复接地，3-设备外壳</w:t>
      </w:r>
    </w:p>
    <w:p w:rsidR="0004629F" w:rsidP="0004629F">
      <w:pPr>
        <w:tabs>
          <w:tab w:val="left" w:pos="540"/>
          <w:tab w:val="left" w:pos="1080"/>
        </w:tabs>
        <w:spacing w:before="156" w:beforeLines="50"/>
        <w:ind w:firstLine="626" w:firstLineChars="298"/>
        <w:rPr>
          <w:rFonts w:ascii="宋体" w:hAnsi="宋体" w:hint="eastAsia"/>
          <w:szCs w:val="21"/>
        </w:rPr>
      </w:pPr>
      <w:r>
        <w:rPr>
          <w:rFonts w:ascii="宋体" w:hAnsi="宋体" w:hint="eastAsia"/>
          <w:b/>
          <w:szCs w:val="21"/>
        </w:rPr>
        <w:t>3</w:t>
      </w:r>
      <w:r>
        <w:rPr>
          <w:rFonts w:ascii="宋体" w:hAnsi="宋体" w:hint="eastAsia"/>
          <w:szCs w:val="21"/>
        </w:rPr>
        <w:t xml:space="preserve">  采用二级保护系统。</w:t>
      </w:r>
    </w:p>
    <w:p w:rsidR="0004629F" w:rsidP="0004629F">
      <w:pPr>
        <w:ind w:firstLine="945" w:firstLineChars="450"/>
        <w:rPr>
          <w:rFonts w:ascii="宋体" w:hAnsi="宋体" w:hint="eastAsia"/>
          <w:szCs w:val="21"/>
        </w:rPr>
      </w:pPr>
      <w:r>
        <w:rPr>
          <w:rFonts w:ascii="宋体" w:hAnsi="宋体" w:hint="eastAsia"/>
          <w:szCs w:val="21"/>
        </w:rPr>
        <w:t>总配电箱、开关箱必须加装漏电保护器</w:t>
      </w:r>
    </w:p>
    <w:p w:rsidR="0004629F" w:rsidP="0004629F">
      <w:pPr>
        <w:spacing w:after="312" w:afterLines="100"/>
        <w:jc w:val="center"/>
        <w:rPr>
          <w:rFonts w:ascii="黑体" w:eastAsia="黑体" w:hAnsi="宋体" w:hint="eastAsia"/>
          <w:b/>
          <w:sz w:val="28"/>
          <w:szCs w:val="28"/>
        </w:rPr>
      </w:pPr>
      <w:r>
        <w:rPr>
          <w:rFonts w:ascii="宋体" w:hAnsi="宋体" w:hint="eastAsia"/>
          <w:b/>
          <w:sz w:val="18"/>
          <w:szCs w:val="18"/>
        </w:rPr>
        <w:t>图</w:t>
      </w: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b/>
          <w:sz w:val="18"/>
          <w:szCs w:val="18"/>
        </w:rPr>
        <w:t xml:space="preserve">－2  </w:t>
      </w:r>
      <w:r>
        <w:rPr>
          <w:rFonts w:ascii="宋体" w:hAnsi="宋体" w:hint="eastAsia"/>
          <w:b/>
          <w:sz w:val="18"/>
          <w:szCs w:val="18"/>
        </w:rPr>
        <w:t>“</w:t>
      </w:r>
      <w:r>
        <w:rPr>
          <w:rFonts w:ascii="宋体" w:hAnsi="宋体" w:hint="eastAsia"/>
          <w:b/>
          <w:sz w:val="18"/>
          <w:szCs w:val="18"/>
        </w:rPr>
        <w:t>三级配电二级保护系统〞结构图</w:t>
      </w:r>
    </w:p>
    <w:p w:rsidR="0004629F" w:rsidP="0004629F">
      <w:pPr>
        <w:jc w:val="center"/>
        <w:rPr>
          <w:rFonts w:ascii="黑体" w:eastAsia="黑体" w:hAnsi="宋体" w:hint="eastAsia"/>
          <w:b/>
          <w:sz w:val="28"/>
          <w:szCs w:val="28"/>
        </w:rPr>
      </w:pPr>
      <w:r>
        <w:rPr>
          <w:rFonts w:ascii="黑体" w:eastAsia="黑体" w:hAnsi="宋体" w:hint="eastAsia"/>
          <w:b/>
          <w:sz w:val="28"/>
          <w:szCs w:val="28"/>
        </w:rPr>
        <w:t>3  外电线路防护</w:t>
      </w:r>
    </w:p>
    <w:p w:rsidR="0004629F" w:rsidP="0004629F">
      <w:pPr>
        <w:tabs>
          <w:tab w:val="left" w:pos="540"/>
          <w:tab w:val="left" w:pos="1080"/>
        </w:tabs>
        <w:spacing w:before="156" w:beforeLines="50" w:after="156" w:afterLines="50"/>
        <w:jc w:val="center"/>
        <w:outlineLvl w:val="1"/>
        <w:rPr>
          <w:rFonts w:ascii="宋体" w:hAnsi="宋体" w:hint="eastAsia"/>
          <w:b/>
          <w:bCs/>
          <w:sz w:val="24"/>
        </w:rPr>
      </w:pPr>
      <w:r>
        <w:rPr>
          <w:rFonts w:ascii="宋体" w:hAnsi="宋体" w:hint="eastAsia"/>
          <w:b/>
          <w:bCs/>
          <w:sz w:val="24"/>
        </w:rPr>
        <w:t>3.1 外电线路防护</w:t>
      </w:r>
    </w:p>
    <w:p w:rsidR="0004629F" w:rsidP="0004629F">
      <w:pPr>
        <w:rPr>
          <w:rFonts w:ascii="宋体" w:hAnsi="宋体"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1"/>
        </w:rPr>
        <w:t xml:space="preserve">在建工程不得在外电架空线路正下方施工、搭设作业棚、建造生活设施或堆放构件、架具、材料及其他杂物等。 </w:t>
      </w:r>
    </w:p>
    <w:p w:rsidR="0004629F" w:rsidP="0004629F">
      <w:pPr>
        <w:rPr>
          <w:rFonts w:ascii="宋体" w:hAnsi="宋体"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1"/>
        </w:rPr>
        <w:t>在建工程(含脚手架)的周边与外电架空线路的边线之间的最小平安操作距离应符合表3.1.2规定。</w:t>
      </w:r>
    </w:p>
    <w:p w:rsidR="0004629F" w:rsidP="0004629F">
      <w:pPr>
        <w:spacing w:before="156" w:beforeLines="50"/>
        <w:rPr>
          <w:rFonts w:ascii="宋体" w:hAnsi="宋体" w:hint="eastAsia"/>
          <w:b/>
          <w:sz w:val="18"/>
          <w:szCs w:val="18"/>
        </w:rPr>
      </w:pPr>
      <w:r>
        <w:rPr>
          <w:rFonts w:ascii="宋体" w:hAnsi="宋体" w:hint="eastAsia"/>
          <w:b/>
          <w:sz w:val="18"/>
          <w:szCs w:val="18"/>
        </w:rPr>
        <w:t>表</w:t>
      </w: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b/>
          <w:sz w:val="18"/>
          <w:szCs w:val="18"/>
        </w:rPr>
        <w:t xml:space="preserve"> 在建工程〔含脚手架〕周边与架空线路边线最小平安操作距离</w:t>
      </w:r>
    </w:p>
    <w:tbl>
      <w:tblPr>
        <w:tblStyle w:val="TableNormal"/>
        <w:tblW w:w="4345" w:type="pct"/>
        <w:jc w:val="center"/>
        <w:tblInd w:w="914"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000"/>
      </w:tblPr>
      <w:tblGrid>
        <w:gridCol w:w="2392"/>
        <w:gridCol w:w="951"/>
        <w:gridCol w:w="1001"/>
        <w:gridCol w:w="1086"/>
        <w:gridCol w:w="948"/>
        <w:gridCol w:w="1028"/>
      </w:tblGrid>
      <w:tr w:rsidTr="0004629F">
        <w:tblPrEx>
          <w:tblW w:w="4345" w:type="pct"/>
          <w:jc w:val="center"/>
          <w:tblInd w:w="914"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000"/>
        </w:tblPrEx>
        <w:trPr>
          <w:jc w:val="center"/>
        </w:trPr>
        <w:tc>
          <w:tcPr>
            <w:tcW w:w="1614" w:type="pct"/>
            <w:tcBorders>
              <w:top w:val="single" w:sz="8" w:space="0" w:color="auto"/>
              <w:left w:val="single" w:sz="8" w:space="0" w:color="auto"/>
              <w:bottom w:val="single" w:sz="6" w:space="0" w:color="auto"/>
              <w:right w:val="single" w:sz="6" w:space="0" w:color="auto"/>
            </w:tcBorders>
            <w:vAlign w:val="center"/>
          </w:tcPr>
          <w:p w:rsidR="0004629F">
            <w:pPr>
              <w:jc w:val="center"/>
              <w:rPr>
                <w:rFonts w:ascii="宋体" w:hAnsi="宋体"/>
                <w:sz w:val="18"/>
                <w:szCs w:val="18"/>
              </w:rPr>
            </w:pPr>
            <w:r>
              <w:rPr>
                <w:rFonts w:ascii="宋体" w:hAnsi="宋体" w:hint="eastAsia"/>
                <w:sz w:val="18"/>
                <w:szCs w:val="18"/>
              </w:rPr>
              <w:t>外电线路电压等级(kV)</w:t>
            </w:r>
          </w:p>
        </w:tc>
        <w:tc>
          <w:tcPr>
            <w:tcW w:w="642" w:type="pct"/>
            <w:tcBorders>
              <w:top w:val="single" w:sz="8" w:space="0" w:color="auto"/>
              <w:left w:val="single" w:sz="6" w:space="0" w:color="auto"/>
              <w:bottom w:val="single" w:sz="6" w:space="0" w:color="auto"/>
              <w:right w:val="single" w:sz="6" w:space="0" w:color="auto"/>
            </w:tcBorders>
            <w:vAlign w:val="center"/>
          </w:tcPr>
          <w:p w:rsidR="0004629F">
            <w:pPr>
              <w:jc w:val="center"/>
              <w:rPr>
                <w:rFonts w:ascii="宋体" w:hAnsi="宋体"/>
                <w:sz w:val="18"/>
                <w:szCs w:val="18"/>
              </w:rPr>
            </w:pPr>
            <w:r>
              <w:rPr>
                <w:rFonts w:ascii="宋体" w:hAnsi="宋体" w:hint="eastAsia"/>
                <w:bCs/>
                <w:sz w:val="18"/>
                <w:szCs w:val="18"/>
              </w:rPr>
              <w:t>＜</w:t>
            </w:r>
            <w:r>
              <w:rPr>
                <w:rFonts w:ascii="宋体" w:hAnsi="宋体" w:hint="eastAsia"/>
                <w:sz w:val="18"/>
                <w:szCs w:val="18"/>
              </w:rPr>
              <w:t>1</w:t>
            </w:r>
          </w:p>
        </w:tc>
        <w:tc>
          <w:tcPr>
            <w:tcW w:w="676" w:type="pct"/>
            <w:tcBorders>
              <w:top w:val="single" w:sz="8" w:space="0" w:color="auto"/>
              <w:left w:val="single" w:sz="6" w:space="0" w:color="auto"/>
              <w:bottom w:val="single" w:sz="6" w:space="0" w:color="auto"/>
              <w:right w:val="single" w:sz="6" w:space="0" w:color="auto"/>
            </w:tcBorders>
            <w:vAlign w:val="center"/>
          </w:tcPr>
          <w:p w:rsidR="0004629F">
            <w:pPr>
              <w:jc w:val="center"/>
              <w:rPr>
                <w:rFonts w:ascii="宋体" w:hAnsi="宋体"/>
                <w:sz w:val="18"/>
                <w:szCs w:val="18"/>
              </w:rPr>
            </w:pPr>
            <w:r>
              <w:rPr>
                <w:rFonts w:ascii="宋体" w:hAnsi="宋体" w:hint="eastAsia"/>
                <w:sz w:val="18"/>
                <w:szCs w:val="18"/>
              </w:rPr>
              <w:t>1～10</w:t>
            </w:r>
          </w:p>
        </w:tc>
        <w:tc>
          <w:tcPr>
            <w:tcW w:w="733" w:type="pct"/>
            <w:tcBorders>
              <w:top w:val="single" w:sz="8" w:space="0" w:color="auto"/>
              <w:left w:val="single" w:sz="6" w:space="0" w:color="auto"/>
              <w:bottom w:val="single" w:sz="6" w:space="0" w:color="auto"/>
              <w:right w:val="single" w:sz="6" w:space="0" w:color="auto"/>
            </w:tcBorders>
            <w:vAlign w:val="center"/>
          </w:tcPr>
          <w:p w:rsidR="0004629F">
            <w:pPr>
              <w:jc w:val="center"/>
              <w:rPr>
                <w:rFonts w:ascii="宋体" w:hAnsi="宋体"/>
                <w:sz w:val="18"/>
                <w:szCs w:val="18"/>
              </w:rPr>
            </w:pPr>
            <w:r>
              <w:rPr>
                <w:rFonts w:ascii="宋体" w:hAnsi="宋体" w:hint="eastAsia"/>
                <w:sz w:val="18"/>
                <w:szCs w:val="18"/>
              </w:rPr>
              <w:t>35～110</w:t>
            </w:r>
          </w:p>
        </w:tc>
        <w:tc>
          <w:tcPr>
            <w:tcW w:w="640" w:type="pct"/>
            <w:tcBorders>
              <w:top w:val="single" w:sz="8" w:space="0" w:color="auto"/>
              <w:left w:val="single" w:sz="6" w:space="0" w:color="auto"/>
              <w:bottom w:val="single" w:sz="6" w:space="0" w:color="auto"/>
              <w:right w:val="single" w:sz="6" w:space="0" w:color="auto"/>
            </w:tcBorders>
            <w:vAlign w:val="center"/>
          </w:tcPr>
          <w:p w:rsidR="0004629F">
            <w:pPr>
              <w:jc w:val="center"/>
              <w:rPr>
                <w:rFonts w:ascii="宋体" w:hAnsi="宋体"/>
                <w:sz w:val="18"/>
                <w:szCs w:val="18"/>
              </w:rPr>
            </w:pPr>
            <w:r>
              <w:rPr>
                <w:rFonts w:ascii="宋体" w:hAnsi="宋体" w:hint="eastAsia"/>
                <w:sz w:val="18"/>
                <w:szCs w:val="18"/>
              </w:rPr>
              <w:t>220</w:t>
            </w:r>
          </w:p>
        </w:tc>
        <w:tc>
          <w:tcPr>
            <w:tcW w:w="694" w:type="pct"/>
            <w:tcBorders>
              <w:top w:val="single" w:sz="8" w:space="0" w:color="auto"/>
              <w:left w:val="single" w:sz="6" w:space="0" w:color="auto"/>
              <w:bottom w:val="single" w:sz="6" w:space="0" w:color="auto"/>
              <w:right w:val="single" w:sz="8" w:space="0" w:color="auto"/>
            </w:tcBorders>
            <w:vAlign w:val="center"/>
          </w:tcPr>
          <w:p w:rsidR="0004629F">
            <w:pPr>
              <w:jc w:val="center"/>
              <w:rPr>
                <w:rFonts w:ascii="宋体" w:hAnsi="宋体"/>
                <w:sz w:val="18"/>
                <w:szCs w:val="18"/>
              </w:rPr>
            </w:pPr>
            <w:r>
              <w:rPr>
                <w:rFonts w:ascii="宋体" w:hAnsi="宋体" w:hint="eastAsia"/>
                <w:sz w:val="18"/>
                <w:szCs w:val="18"/>
              </w:rPr>
              <w:t>330～500</w:t>
            </w:r>
          </w:p>
        </w:tc>
      </w:tr>
      <w:tr w:rsidTr="0004629F">
        <w:tblPrEx>
          <w:tblW w:w="4345" w:type="pct"/>
          <w:jc w:val="center"/>
          <w:tblInd w:w="914" w:type="dxa"/>
          <w:tblLook w:val="0000"/>
        </w:tblPrEx>
        <w:trPr>
          <w:jc w:val="center"/>
        </w:trPr>
        <w:tc>
          <w:tcPr>
            <w:tcW w:w="1614" w:type="pct"/>
            <w:tcBorders>
              <w:top w:val="single" w:sz="6" w:space="0" w:color="auto"/>
              <w:left w:val="single" w:sz="8" w:space="0" w:color="auto"/>
              <w:bottom w:val="single" w:sz="8" w:space="0" w:color="auto"/>
              <w:right w:val="single" w:sz="6" w:space="0" w:color="auto"/>
            </w:tcBorders>
            <w:vAlign w:val="center"/>
          </w:tcPr>
          <w:p w:rsidR="0004629F">
            <w:pPr>
              <w:jc w:val="center"/>
              <w:rPr>
                <w:rFonts w:ascii="宋体" w:hAnsi="宋体"/>
                <w:sz w:val="18"/>
                <w:szCs w:val="18"/>
              </w:rPr>
            </w:pPr>
            <w:r>
              <w:rPr>
                <w:rFonts w:ascii="宋体" w:hAnsi="宋体" w:hint="eastAsia"/>
                <w:sz w:val="18"/>
                <w:szCs w:val="18"/>
              </w:rPr>
              <w:t>最小平安操作距离(m)</w:t>
            </w:r>
          </w:p>
        </w:tc>
        <w:tc>
          <w:tcPr>
            <w:tcW w:w="642" w:type="pct"/>
            <w:tcBorders>
              <w:top w:val="single" w:sz="6" w:space="0" w:color="auto"/>
              <w:left w:val="single" w:sz="6" w:space="0" w:color="auto"/>
              <w:bottom w:val="single" w:sz="6" w:space="0" w:color="auto"/>
              <w:right w:val="single" w:sz="6" w:space="0" w:color="auto"/>
            </w:tcBorders>
            <w:vAlign w:val="center"/>
          </w:tcPr>
          <w:p w:rsidR="0004629F">
            <w:pPr>
              <w:jc w:val="center"/>
              <w:rPr>
                <w:rFonts w:ascii="宋体" w:hAnsi="宋体"/>
                <w:sz w:val="18"/>
                <w:szCs w:val="18"/>
              </w:rPr>
            </w:pPr>
          </w:p>
        </w:tc>
        <w:tc>
          <w:tcPr>
            <w:tcW w:w="676" w:type="pct"/>
            <w:tcBorders>
              <w:top w:val="single" w:sz="6" w:space="0" w:color="auto"/>
              <w:left w:val="single" w:sz="6" w:space="0" w:color="auto"/>
              <w:bottom w:val="single" w:sz="6" w:space="0" w:color="auto"/>
              <w:right w:val="single" w:sz="6" w:space="0" w:color="auto"/>
            </w:tcBorders>
            <w:vAlign w:val="center"/>
          </w:tcPr>
          <w:p w:rsidR="0004629F">
            <w:pPr>
              <w:jc w:val="center"/>
              <w:rPr>
                <w:rFonts w:ascii="宋体" w:hAnsi="宋体"/>
                <w:sz w:val="18"/>
                <w:szCs w:val="18"/>
              </w:rPr>
            </w:pPr>
          </w:p>
        </w:tc>
        <w:tc>
          <w:tcPr>
            <w:tcW w:w="733" w:type="pct"/>
            <w:tcBorders>
              <w:top w:val="single" w:sz="6" w:space="0" w:color="auto"/>
              <w:left w:val="single" w:sz="6" w:space="0" w:color="auto"/>
              <w:bottom w:val="single" w:sz="6" w:space="0" w:color="auto"/>
              <w:right w:val="single" w:sz="6" w:space="0" w:color="auto"/>
            </w:tcBorders>
            <w:vAlign w:val="center"/>
          </w:tcPr>
          <w:p w:rsidR="0004629F">
            <w:pPr>
              <w:jc w:val="center"/>
              <w:rPr>
                <w:rFonts w:ascii="宋体" w:hAnsi="宋体"/>
                <w:sz w:val="18"/>
                <w:szCs w:val="18"/>
              </w:rPr>
            </w:pPr>
          </w:p>
        </w:tc>
        <w:tc>
          <w:tcPr>
            <w:tcW w:w="640" w:type="pct"/>
            <w:tcBorders>
              <w:top w:val="single" w:sz="6" w:space="0" w:color="auto"/>
              <w:left w:val="single" w:sz="6" w:space="0" w:color="auto"/>
              <w:bottom w:val="single" w:sz="6" w:space="0" w:color="auto"/>
              <w:right w:val="single" w:sz="6" w:space="0" w:color="auto"/>
            </w:tcBorders>
            <w:vAlign w:val="center"/>
          </w:tcPr>
          <w:p w:rsidR="0004629F">
            <w:pPr>
              <w:jc w:val="center"/>
              <w:rPr>
                <w:rFonts w:ascii="宋体" w:hAnsi="宋体"/>
                <w:sz w:val="18"/>
                <w:szCs w:val="18"/>
              </w:rPr>
            </w:pPr>
            <w:r>
              <w:rPr>
                <w:rFonts w:ascii="宋体" w:hAnsi="宋体" w:hint="eastAsia"/>
                <w:sz w:val="18"/>
                <w:szCs w:val="18"/>
              </w:rPr>
              <w:t>10</w:t>
            </w:r>
          </w:p>
        </w:tc>
        <w:tc>
          <w:tcPr>
            <w:tcW w:w="694" w:type="pct"/>
            <w:tcBorders>
              <w:top w:val="single" w:sz="6" w:space="0" w:color="auto"/>
              <w:left w:val="single" w:sz="6" w:space="0" w:color="auto"/>
              <w:bottom w:val="single" w:sz="8" w:space="0" w:color="auto"/>
              <w:right w:val="single" w:sz="8" w:space="0" w:color="auto"/>
            </w:tcBorders>
            <w:vAlign w:val="center"/>
          </w:tcPr>
          <w:p w:rsidR="0004629F">
            <w:pPr>
              <w:jc w:val="center"/>
              <w:rPr>
                <w:rFonts w:ascii="宋体" w:hAnsi="宋体"/>
                <w:sz w:val="18"/>
                <w:szCs w:val="18"/>
              </w:rPr>
            </w:pPr>
            <w:r>
              <w:rPr>
                <w:rFonts w:ascii="宋体" w:hAnsi="宋体" w:hint="eastAsia"/>
                <w:sz w:val="18"/>
                <w:szCs w:val="18"/>
              </w:rPr>
              <w:t>15</w:t>
            </w:r>
          </w:p>
        </w:tc>
      </w:tr>
    </w:tbl>
    <w:p w:rsidR="0004629F" w:rsidP="0004629F">
      <w:pPr>
        <w:rPr>
          <w:rFonts w:ascii="宋体" w:hAnsi="宋体" w:hint="eastAsia"/>
          <w:sz w:val="18"/>
          <w:szCs w:val="18"/>
        </w:rPr>
      </w:pPr>
      <w:r>
        <w:rPr>
          <w:rFonts w:ascii="宋体" w:hAnsi="宋体" w:hint="eastAsia"/>
          <w:sz w:val="18"/>
          <w:szCs w:val="18"/>
        </w:rPr>
        <w:t xml:space="preserve">         注： 上、下脚手架的斜道不宜设在有外电线路的一侧。</w:t>
      </w:r>
    </w:p>
    <w:p w:rsidR="0004629F" w:rsidP="0004629F">
      <w:pPr>
        <w:jc w:val="center"/>
        <w:rPr>
          <w:rFonts w:ascii="宋体" w:hAnsi="宋体" w:hint="eastAsia"/>
          <w:sz w:val="18"/>
          <w:szCs w:val="18"/>
        </w:rPr>
      </w:pPr>
      <w:r>
        <w:rPr>
          <w:rFonts w:ascii="宋体" w:hAnsi="宋体" w:hint="eastAsia"/>
          <w:b/>
          <w:sz w:val="18"/>
          <w:szCs w:val="18"/>
        </w:rPr>
        <w:t>图</w:t>
      </w: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b/>
          <w:sz w:val="18"/>
          <w:szCs w:val="18"/>
        </w:rPr>
        <w:t xml:space="preserve">  外电架空线路平安间距示意图</w:t>
      </w:r>
    </w:p>
    <w:p w:rsidR="0004629F" w:rsidP="0004629F">
      <w:pPr>
        <w:rPr>
          <w:rFonts w:ascii="宋体" w:hAnsi="宋体" w:hint="eastAsia"/>
          <w:szCs w:val="21"/>
        </w:rPr>
        <w:sectPr>
          <w:pgSz w:w="11906" w:h="16838"/>
          <w:pgMar w:top="1162" w:right="1270" w:bottom="1162" w:left="1230" w:header="851" w:footer="992" w:gutter="0"/>
          <w:cols w:space="425"/>
          <w:docGrid w:type="lines" w:linePitch="312"/>
        </w:sect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1"/>
        </w:rPr>
        <w:t>施工现场的机动车道与外电架空线路交叉时，架空线路的最低点与路面的最小垂直距离应符合表3.1.3规定。</w:t>
      </w:r>
    </w:p>
    <w:p w:rsidR="0004629F" w:rsidP="0004629F">
      <w:pPr>
        <w:spacing w:before="156" w:beforeLines="50"/>
        <w:jc w:val="center"/>
        <w:rPr>
          <w:rFonts w:ascii="宋体" w:hAnsi="宋体" w:hint="eastAsia"/>
          <w:b/>
          <w:sz w:val="18"/>
          <w:szCs w:val="18"/>
        </w:rPr>
      </w:pPr>
      <w:r>
        <w:rPr>
          <w:rFonts w:ascii="宋体" w:hAnsi="宋体" w:hint="eastAsia"/>
          <w:b/>
          <w:sz w:val="18"/>
          <w:szCs w:val="18"/>
        </w:rPr>
        <w:t>表</w:t>
      </w: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b/>
          <w:sz w:val="18"/>
          <w:szCs w:val="18"/>
        </w:rPr>
        <w:t xml:space="preserve"> 施工现场的机动车道与架空线路交叉时的最小垂直距离</w:t>
      </w:r>
    </w:p>
    <w:tbl>
      <w:tblPr>
        <w:tblStyle w:val="TableNormal"/>
        <w:tblW w:w="4102" w:type="pct"/>
        <w:jc w:val="center"/>
        <w:tblInd w:w="928"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000"/>
      </w:tblPr>
      <w:tblGrid>
        <w:gridCol w:w="2699"/>
        <w:gridCol w:w="1541"/>
        <w:gridCol w:w="1207"/>
        <w:gridCol w:w="1544"/>
      </w:tblGrid>
      <w:tr w:rsidTr="0004629F">
        <w:tblPrEx>
          <w:tblW w:w="4102" w:type="pct"/>
          <w:jc w:val="center"/>
          <w:tblInd w:w="928"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000"/>
        </w:tblPrEx>
        <w:trPr>
          <w:jc w:val="center"/>
        </w:trPr>
        <w:tc>
          <w:tcPr>
            <w:tcW w:w="1931" w:type="pct"/>
            <w:tcBorders>
              <w:top w:val="single" w:sz="8" w:space="0" w:color="auto"/>
              <w:left w:val="single" w:sz="8" w:space="0" w:color="auto"/>
              <w:bottom w:val="single" w:sz="6" w:space="0" w:color="auto"/>
              <w:right w:val="single" w:sz="6" w:space="0" w:color="auto"/>
            </w:tcBorders>
            <w:vAlign w:val="center"/>
          </w:tcPr>
          <w:p w:rsidR="0004629F">
            <w:pPr>
              <w:jc w:val="center"/>
              <w:rPr>
                <w:rFonts w:ascii="宋体" w:hAnsi="宋体"/>
                <w:sz w:val="18"/>
                <w:szCs w:val="18"/>
              </w:rPr>
            </w:pPr>
            <w:r>
              <w:rPr>
                <w:rFonts w:ascii="宋体" w:hAnsi="宋体" w:hint="eastAsia"/>
                <w:sz w:val="18"/>
                <w:szCs w:val="18"/>
              </w:rPr>
              <w:t>外电线路电压等级(kV)</w:t>
            </w:r>
          </w:p>
        </w:tc>
        <w:tc>
          <w:tcPr>
            <w:tcW w:w="1102" w:type="pct"/>
            <w:tcBorders>
              <w:top w:val="single" w:sz="8" w:space="0" w:color="auto"/>
              <w:left w:val="single" w:sz="6" w:space="0" w:color="auto"/>
              <w:bottom w:val="single" w:sz="6" w:space="0" w:color="auto"/>
              <w:right w:val="single" w:sz="6" w:space="0" w:color="auto"/>
            </w:tcBorders>
            <w:vAlign w:val="center"/>
          </w:tcPr>
          <w:p w:rsidR="0004629F">
            <w:pPr>
              <w:jc w:val="center"/>
              <w:rPr>
                <w:rFonts w:ascii="宋体" w:hAnsi="宋体"/>
                <w:sz w:val="18"/>
                <w:szCs w:val="18"/>
              </w:rPr>
            </w:pPr>
            <w:r>
              <w:rPr>
                <w:rFonts w:ascii="宋体" w:hAnsi="宋体" w:hint="eastAsia"/>
                <w:bCs/>
                <w:sz w:val="18"/>
                <w:szCs w:val="18"/>
              </w:rPr>
              <w:t>＜</w:t>
            </w:r>
            <w:r>
              <w:rPr>
                <w:rFonts w:ascii="宋体" w:hAnsi="宋体" w:hint="eastAsia"/>
                <w:sz w:val="18"/>
                <w:szCs w:val="18"/>
              </w:rPr>
              <w:t>1</w:t>
            </w:r>
          </w:p>
        </w:tc>
        <w:tc>
          <w:tcPr>
            <w:tcW w:w="863" w:type="pct"/>
            <w:tcBorders>
              <w:top w:val="single" w:sz="8" w:space="0" w:color="auto"/>
              <w:left w:val="single" w:sz="6" w:space="0" w:color="auto"/>
              <w:bottom w:val="single" w:sz="6" w:space="0" w:color="auto"/>
              <w:right w:val="single" w:sz="6" w:space="0" w:color="auto"/>
            </w:tcBorders>
            <w:vAlign w:val="center"/>
          </w:tcPr>
          <w:p w:rsidR="0004629F">
            <w:pPr>
              <w:jc w:val="center"/>
              <w:rPr>
                <w:rFonts w:ascii="宋体" w:hAnsi="宋体"/>
                <w:sz w:val="18"/>
                <w:szCs w:val="18"/>
              </w:rPr>
            </w:pPr>
            <w:r>
              <w:rPr>
                <w:rFonts w:ascii="宋体" w:hAnsi="宋体" w:hint="eastAsia"/>
                <w:sz w:val="18"/>
                <w:szCs w:val="18"/>
              </w:rPr>
              <w:t>1～10</w:t>
            </w:r>
          </w:p>
        </w:tc>
        <w:tc>
          <w:tcPr>
            <w:tcW w:w="1105" w:type="pct"/>
            <w:tcBorders>
              <w:top w:val="single" w:sz="8" w:space="0" w:color="auto"/>
              <w:left w:val="single" w:sz="6" w:space="0" w:color="auto"/>
              <w:bottom w:val="single" w:sz="6" w:space="0" w:color="auto"/>
              <w:right w:val="single" w:sz="8" w:space="0" w:color="auto"/>
            </w:tcBorders>
            <w:vAlign w:val="center"/>
          </w:tcPr>
          <w:p w:rsidR="0004629F">
            <w:pPr>
              <w:jc w:val="center"/>
              <w:rPr>
                <w:rFonts w:ascii="宋体" w:hAnsi="宋体"/>
                <w:sz w:val="18"/>
                <w:szCs w:val="18"/>
              </w:rPr>
            </w:pPr>
            <w:r>
              <w:rPr>
                <w:rFonts w:ascii="宋体" w:hAnsi="宋体" w:hint="eastAsia"/>
                <w:sz w:val="18"/>
                <w:szCs w:val="18"/>
              </w:rPr>
              <w:t>35</w:t>
            </w:r>
          </w:p>
        </w:tc>
      </w:tr>
      <w:tr w:rsidTr="0004629F">
        <w:tblPrEx>
          <w:tblW w:w="4102" w:type="pct"/>
          <w:jc w:val="center"/>
          <w:tblInd w:w="928" w:type="dxa"/>
          <w:tblLook w:val="0000"/>
        </w:tblPrEx>
        <w:trPr>
          <w:jc w:val="center"/>
        </w:trPr>
        <w:tc>
          <w:tcPr>
            <w:tcW w:w="1931" w:type="pct"/>
            <w:tcBorders>
              <w:top w:val="single" w:sz="6" w:space="0" w:color="auto"/>
              <w:left w:val="single" w:sz="8" w:space="0" w:color="auto"/>
              <w:bottom w:val="single" w:sz="8" w:space="0" w:color="auto"/>
              <w:right w:val="single" w:sz="6" w:space="0" w:color="auto"/>
            </w:tcBorders>
            <w:vAlign w:val="center"/>
          </w:tcPr>
          <w:p w:rsidR="0004629F">
            <w:pPr>
              <w:jc w:val="center"/>
              <w:rPr>
                <w:rFonts w:ascii="宋体" w:hAnsi="宋体"/>
                <w:sz w:val="18"/>
                <w:szCs w:val="18"/>
              </w:rPr>
            </w:pPr>
            <w:r>
              <w:rPr>
                <w:rFonts w:ascii="宋体" w:hAnsi="宋体" w:hint="eastAsia"/>
                <w:sz w:val="18"/>
                <w:szCs w:val="18"/>
              </w:rPr>
              <w:t>最小垂直距离(m)</w:t>
            </w:r>
          </w:p>
        </w:tc>
        <w:tc>
          <w:tcPr>
            <w:tcW w:w="1102" w:type="pct"/>
            <w:tcBorders>
              <w:top w:val="single" w:sz="6" w:space="0" w:color="auto"/>
              <w:left w:val="single" w:sz="6" w:space="0" w:color="auto"/>
              <w:bottom w:val="single" w:sz="6" w:space="0" w:color="auto"/>
              <w:right w:val="single" w:sz="6" w:space="0" w:color="auto"/>
            </w:tcBorders>
            <w:vAlign w:val="center"/>
          </w:tcPr>
          <w:p w:rsidR="0004629F">
            <w:pPr>
              <w:jc w:val="center"/>
              <w:rPr>
                <w:rFonts w:ascii="宋体" w:hAnsi="宋体"/>
                <w:sz w:val="18"/>
                <w:szCs w:val="18"/>
              </w:rPr>
            </w:pPr>
          </w:p>
        </w:tc>
        <w:tc>
          <w:tcPr>
            <w:tcW w:w="863" w:type="pct"/>
            <w:tcBorders>
              <w:top w:val="single" w:sz="6" w:space="0" w:color="auto"/>
              <w:left w:val="single" w:sz="6" w:space="0" w:color="auto"/>
              <w:bottom w:val="single" w:sz="6" w:space="0" w:color="auto"/>
              <w:right w:val="single" w:sz="6" w:space="0" w:color="auto"/>
            </w:tcBorders>
            <w:vAlign w:val="center"/>
          </w:tcPr>
          <w:p w:rsidR="0004629F">
            <w:pPr>
              <w:jc w:val="center"/>
              <w:rPr>
                <w:rFonts w:ascii="宋体" w:hAnsi="宋体"/>
                <w:sz w:val="18"/>
                <w:szCs w:val="18"/>
              </w:rPr>
            </w:pPr>
          </w:p>
        </w:tc>
        <w:tc>
          <w:tcPr>
            <w:tcW w:w="1105" w:type="pct"/>
            <w:tcBorders>
              <w:top w:val="single" w:sz="6" w:space="0" w:color="auto"/>
              <w:left w:val="single" w:sz="6" w:space="0" w:color="auto"/>
              <w:bottom w:val="single" w:sz="8" w:space="0" w:color="auto"/>
              <w:right w:val="single" w:sz="8" w:space="0" w:color="auto"/>
            </w:tcBorders>
            <w:vAlign w:val="center"/>
          </w:tcPr>
          <w:p w:rsidR="0004629F">
            <w:pPr>
              <w:jc w:val="center"/>
              <w:rPr>
                <w:rFonts w:ascii="宋体" w:hAnsi="宋体"/>
                <w:sz w:val="18"/>
                <w:szCs w:val="18"/>
              </w:rPr>
            </w:pPr>
          </w:p>
        </w:tc>
      </w:tr>
    </w:tbl>
    <w:p w:rsidR="0004629F" w:rsidP="0004629F">
      <w:pPr>
        <w:spacing w:before="156" w:beforeLines="50"/>
        <w:rPr>
          <w:rFonts w:ascii="宋体" w:hAnsi="宋体"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1"/>
        </w:rPr>
        <w:t>起重机严禁越过无防护设施的外电架空线路作业。在外电架空线路附近吊装时，起重机的任何部位或被吊物边缘在最大偏斜时与架空线路边线的最小平安距离应符合表3.1.4规定。</w:t>
      </w:r>
    </w:p>
    <w:p w:rsidR="0004629F" w:rsidP="0004629F">
      <w:pPr>
        <w:spacing w:before="156" w:beforeLines="50"/>
        <w:jc w:val="center"/>
        <w:rPr>
          <w:rFonts w:ascii="宋体" w:hAnsi="宋体" w:hint="eastAsia"/>
          <w:b/>
          <w:sz w:val="18"/>
          <w:szCs w:val="18"/>
        </w:rPr>
      </w:pPr>
      <w:r>
        <w:rPr>
          <w:rFonts w:ascii="宋体" w:hAnsi="宋体" w:hint="eastAsia"/>
          <w:b/>
          <w:sz w:val="18"/>
          <w:szCs w:val="18"/>
        </w:rPr>
        <w:t>表</w:t>
      </w: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b/>
          <w:sz w:val="18"/>
          <w:szCs w:val="18"/>
        </w:rPr>
        <w:t xml:space="preserve"> 起重机与架空线路边线的最小平安距离</w:t>
      </w:r>
    </w:p>
    <w:tbl>
      <w:tblPr>
        <w:tblStyle w:val="TableNormal"/>
        <w:tblW w:w="4404" w:type="pct"/>
        <w:jc w:val="center"/>
        <w:tblInd w:w="466"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000"/>
      </w:tblPr>
      <w:tblGrid>
        <w:gridCol w:w="1853"/>
        <w:gridCol w:w="619"/>
        <w:gridCol w:w="775"/>
        <w:gridCol w:w="779"/>
        <w:gridCol w:w="791"/>
        <w:gridCol w:w="811"/>
        <w:gridCol w:w="1027"/>
        <w:gridCol w:w="851"/>
      </w:tblGrid>
      <w:tr w:rsidTr="0004629F">
        <w:tblPrEx>
          <w:tblW w:w="4404" w:type="pct"/>
          <w:jc w:val="center"/>
          <w:tblInd w:w="466"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000"/>
        </w:tblPrEx>
        <w:trPr>
          <w:jc w:val="center"/>
        </w:trPr>
        <w:tc>
          <w:tcPr>
            <w:tcW w:w="1234" w:type="pct"/>
            <w:tcBorders>
              <w:top w:val="single" w:sz="8" w:space="0" w:color="auto"/>
              <w:left w:val="single" w:sz="8" w:space="0" w:color="auto"/>
              <w:bottom w:val="single" w:sz="6" w:space="0" w:color="auto"/>
              <w:right w:val="single" w:sz="6" w:space="0" w:color="auto"/>
            </w:tcBorders>
            <w:vAlign w:val="center"/>
          </w:tcPr>
          <w:p w:rsidR="0004629F">
            <w:pPr>
              <w:ind w:right="360"/>
              <w:rPr>
                <w:rFonts w:ascii="宋体" w:hAnsi="宋体"/>
                <w:sz w:val="18"/>
                <w:szCs w:val="18"/>
              </w:rPr>
            </w:pPr>
            <w:r>
              <w:rPr>
                <w:rFonts w:ascii="宋体" w:hAnsi="宋体" w:hint="eastAsia"/>
                <w:sz w:val="18"/>
                <w:szCs w:val="18"/>
              </w:rPr>
              <w:t>电压(kV)平安距离(m)</w:t>
            </w:r>
          </w:p>
        </w:tc>
        <w:tc>
          <w:tcPr>
            <w:tcW w:w="412" w:type="pct"/>
            <w:tcBorders>
              <w:top w:val="single" w:sz="8" w:space="0" w:color="auto"/>
              <w:left w:val="single" w:sz="6" w:space="0" w:color="auto"/>
              <w:bottom w:val="single" w:sz="6" w:space="0" w:color="auto"/>
              <w:right w:val="single" w:sz="6" w:space="0" w:color="auto"/>
            </w:tcBorders>
            <w:vAlign w:val="center"/>
          </w:tcPr>
          <w:p w:rsidR="0004629F">
            <w:pPr>
              <w:jc w:val="center"/>
              <w:rPr>
                <w:rFonts w:ascii="宋体" w:hAnsi="宋体"/>
                <w:sz w:val="18"/>
                <w:szCs w:val="18"/>
              </w:rPr>
            </w:pPr>
            <w:r>
              <w:rPr>
                <w:rFonts w:ascii="宋体" w:hAnsi="宋体" w:hint="eastAsia"/>
                <w:bCs/>
                <w:sz w:val="18"/>
                <w:szCs w:val="18"/>
              </w:rPr>
              <w:t>＜</w:t>
            </w:r>
            <w:r>
              <w:rPr>
                <w:rFonts w:ascii="宋体" w:hAnsi="宋体" w:hint="eastAsia"/>
                <w:sz w:val="18"/>
                <w:szCs w:val="18"/>
              </w:rPr>
              <w:t>1</w:t>
            </w:r>
          </w:p>
        </w:tc>
        <w:tc>
          <w:tcPr>
            <w:tcW w:w="516" w:type="pct"/>
            <w:tcBorders>
              <w:top w:val="single" w:sz="8" w:space="0" w:color="auto"/>
              <w:left w:val="single" w:sz="6" w:space="0" w:color="auto"/>
              <w:bottom w:val="single" w:sz="6" w:space="0" w:color="auto"/>
              <w:right w:val="single" w:sz="6" w:space="0" w:color="auto"/>
            </w:tcBorders>
            <w:vAlign w:val="center"/>
          </w:tcPr>
          <w:p w:rsidR="0004629F">
            <w:pPr>
              <w:jc w:val="center"/>
              <w:rPr>
                <w:rFonts w:ascii="宋体" w:hAnsi="宋体"/>
                <w:sz w:val="18"/>
                <w:szCs w:val="18"/>
              </w:rPr>
            </w:pPr>
            <w:r>
              <w:rPr>
                <w:rFonts w:ascii="宋体" w:hAnsi="宋体" w:hint="eastAsia"/>
                <w:sz w:val="18"/>
                <w:szCs w:val="18"/>
              </w:rPr>
              <w:t>10</w:t>
            </w:r>
          </w:p>
        </w:tc>
        <w:tc>
          <w:tcPr>
            <w:tcW w:w="519" w:type="pct"/>
            <w:tcBorders>
              <w:top w:val="single" w:sz="8" w:space="0" w:color="auto"/>
              <w:left w:val="single" w:sz="6" w:space="0" w:color="auto"/>
              <w:bottom w:val="single" w:sz="6" w:space="0" w:color="auto"/>
              <w:right w:val="single" w:sz="6" w:space="0" w:color="auto"/>
            </w:tcBorders>
            <w:vAlign w:val="center"/>
          </w:tcPr>
          <w:p w:rsidR="0004629F">
            <w:pPr>
              <w:jc w:val="center"/>
              <w:rPr>
                <w:rFonts w:ascii="宋体" w:hAnsi="宋体"/>
                <w:sz w:val="18"/>
                <w:szCs w:val="18"/>
              </w:rPr>
            </w:pPr>
            <w:r>
              <w:rPr>
                <w:rFonts w:ascii="宋体" w:hAnsi="宋体" w:hint="eastAsia"/>
                <w:sz w:val="18"/>
                <w:szCs w:val="18"/>
              </w:rPr>
              <w:t>35</w:t>
            </w:r>
          </w:p>
        </w:tc>
        <w:tc>
          <w:tcPr>
            <w:tcW w:w="527" w:type="pct"/>
            <w:tcBorders>
              <w:top w:val="single" w:sz="8" w:space="0" w:color="auto"/>
              <w:left w:val="single" w:sz="6" w:space="0" w:color="auto"/>
              <w:bottom w:val="single" w:sz="6" w:space="0" w:color="auto"/>
              <w:right w:val="single" w:sz="6" w:space="0" w:color="auto"/>
            </w:tcBorders>
            <w:vAlign w:val="center"/>
          </w:tcPr>
          <w:p w:rsidR="0004629F">
            <w:pPr>
              <w:jc w:val="center"/>
              <w:rPr>
                <w:rFonts w:ascii="宋体" w:hAnsi="宋体"/>
                <w:sz w:val="18"/>
                <w:szCs w:val="18"/>
              </w:rPr>
            </w:pPr>
            <w:r>
              <w:rPr>
                <w:rFonts w:ascii="宋体" w:hAnsi="宋体" w:hint="eastAsia"/>
                <w:sz w:val="18"/>
                <w:szCs w:val="18"/>
              </w:rPr>
              <w:t>110</w:t>
            </w:r>
          </w:p>
        </w:tc>
        <w:tc>
          <w:tcPr>
            <w:tcW w:w="540" w:type="pct"/>
            <w:tcBorders>
              <w:top w:val="single" w:sz="8" w:space="0" w:color="auto"/>
              <w:left w:val="single" w:sz="6" w:space="0" w:color="auto"/>
              <w:bottom w:val="single" w:sz="6" w:space="0" w:color="auto"/>
              <w:right w:val="single" w:sz="6" w:space="0" w:color="auto"/>
            </w:tcBorders>
            <w:vAlign w:val="center"/>
          </w:tcPr>
          <w:p w:rsidR="0004629F">
            <w:pPr>
              <w:jc w:val="center"/>
              <w:rPr>
                <w:rFonts w:ascii="宋体" w:hAnsi="宋体"/>
                <w:sz w:val="18"/>
                <w:szCs w:val="18"/>
              </w:rPr>
            </w:pPr>
            <w:r>
              <w:rPr>
                <w:rFonts w:ascii="宋体" w:hAnsi="宋体" w:hint="eastAsia"/>
                <w:sz w:val="18"/>
                <w:szCs w:val="18"/>
              </w:rPr>
              <w:t>220</w:t>
            </w:r>
          </w:p>
        </w:tc>
        <w:tc>
          <w:tcPr>
            <w:tcW w:w="684" w:type="pct"/>
            <w:tcBorders>
              <w:top w:val="single" w:sz="8" w:space="0" w:color="auto"/>
              <w:left w:val="single" w:sz="6" w:space="0" w:color="auto"/>
              <w:bottom w:val="single" w:sz="6" w:space="0" w:color="auto"/>
              <w:right w:val="single" w:sz="6" w:space="0" w:color="auto"/>
            </w:tcBorders>
            <w:vAlign w:val="center"/>
          </w:tcPr>
          <w:p w:rsidR="0004629F">
            <w:pPr>
              <w:jc w:val="center"/>
              <w:rPr>
                <w:rFonts w:ascii="宋体" w:hAnsi="宋体"/>
                <w:sz w:val="18"/>
                <w:szCs w:val="18"/>
              </w:rPr>
            </w:pPr>
            <w:r>
              <w:rPr>
                <w:rFonts w:ascii="宋体" w:hAnsi="宋体" w:hint="eastAsia"/>
                <w:sz w:val="18"/>
                <w:szCs w:val="18"/>
              </w:rPr>
              <w:t>330</w:t>
            </w:r>
          </w:p>
        </w:tc>
        <w:tc>
          <w:tcPr>
            <w:tcW w:w="567" w:type="pct"/>
            <w:tcBorders>
              <w:top w:val="single" w:sz="8" w:space="0" w:color="auto"/>
              <w:left w:val="single" w:sz="6" w:space="0" w:color="auto"/>
              <w:bottom w:val="single" w:sz="6" w:space="0" w:color="auto"/>
              <w:right w:val="single" w:sz="8" w:space="0" w:color="auto"/>
            </w:tcBorders>
            <w:vAlign w:val="center"/>
          </w:tcPr>
          <w:p w:rsidR="0004629F">
            <w:pPr>
              <w:jc w:val="center"/>
              <w:rPr>
                <w:rFonts w:ascii="宋体" w:hAnsi="宋体"/>
                <w:sz w:val="18"/>
                <w:szCs w:val="18"/>
              </w:rPr>
            </w:pPr>
            <w:r>
              <w:rPr>
                <w:rFonts w:ascii="宋体" w:hAnsi="宋体" w:hint="eastAsia"/>
                <w:sz w:val="18"/>
                <w:szCs w:val="18"/>
              </w:rPr>
              <w:t>500</w:t>
            </w:r>
          </w:p>
        </w:tc>
      </w:tr>
      <w:tr w:rsidTr="0004629F">
        <w:tblPrEx>
          <w:tblW w:w="4404" w:type="pct"/>
          <w:jc w:val="center"/>
          <w:tblInd w:w="466" w:type="dxa"/>
          <w:tblLook w:val="0000"/>
        </w:tblPrEx>
        <w:trPr>
          <w:jc w:val="center"/>
        </w:trPr>
        <w:tc>
          <w:tcPr>
            <w:tcW w:w="1234" w:type="pct"/>
            <w:tcBorders>
              <w:top w:val="single" w:sz="6" w:space="0" w:color="auto"/>
              <w:left w:val="single" w:sz="8" w:space="0" w:color="auto"/>
              <w:bottom w:val="single" w:sz="6" w:space="0" w:color="auto"/>
              <w:right w:val="single" w:sz="6" w:space="0" w:color="auto"/>
            </w:tcBorders>
            <w:vAlign w:val="center"/>
          </w:tcPr>
          <w:p w:rsidR="0004629F">
            <w:pPr>
              <w:jc w:val="center"/>
              <w:rPr>
                <w:rFonts w:ascii="宋体" w:hAnsi="宋体"/>
                <w:sz w:val="18"/>
                <w:szCs w:val="18"/>
              </w:rPr>
            </w:pPr>
            <w:r>
              <w:rPr>
                <w:rFonts w:ascii="宋体" w:hAnsi="宋体" w:hint="eastAsia"/>
                <w:sz w:val="18"/>
                <w:szCs w:val="18"/>
              </w:rPr>
              <w:t>沿垂直方向</w:t>
            </w:r>
          </w:p>
        </w:tc>
        <w:tc>
          <w:tcPr>
            <w:tcW w:w="412" w:type="pct"/>
            <w:tcBorders>
              <w:top w:val="single" w:sz="6" w:space="0" w:color="auto"/>
              <w:left w:val="single" w:sz="6" w:space="0" w:color="auto"/>
              <w:bottom w:val="single" w:sz="6" w:space="0" w:color="auto"/>
              <w:right w:val="single" w:sz="6" w:space="0" w:color="auto"/>
            </w:tcBorders>
            <w:vAlign w:val="center"/>
          </w:tcPr>
          <w:p w:rsidR="0004629F">
            <w:pPr>
              <w:jc w:val="center"/>
              <w:rPr>
                <w:rFonts w:ascii="宋体" w:hAnsi="宋体"/>
                <w:sz w:val="18"/>
                <w:szCs w:val="18"/>
              </w:rPr>
            </w:pPr>
          </w:p>
        </w:tc>
        <w:tc>
          <w:tcPr>
            <w:tcW w:w="516" w:type="pct"/>
            <w:tcBorders>
              <w:top w:val="single" w:sz="6" w:space="0" w:color="auto"/>
              <w:left w:val="single" w:sz="6" w:space="0" w:color="auto"/>
              <w:bottom w:val="single" w:sz="6" w:space="0" w:color="auto"/>
              <w:right w:val="single" w:sz="6" w:space="0" w:color="auto"/>
            </w:tcBorders>
            <w:vAlign w:val="center"/>
          </w:tcPr>
          <w:p w:rsidR="0004629F">
            <w:pPr>
              <w:jc w:val="center"/>
              <w:rPr>
                <w:rFonts w:ascii="宋体" w:hAnsi="宋体"/>
                <w:sz w:val="18"/>
                <w:szCs w:val="18"/>
              </w:rPr>
            </w:pPr>
          </w:p>
        </w:tc>
        <w:tc>
          <w:tcPr>
            <w:tcW w:w="519" w:type="pct"/>
            <w:tcBorders>
              <w:top w:val="single" w:sz="6" w:space="0" w:color="auto"/>
              <w:left w:val="single" w:sz="6" w:space="0" w:color="auto"/>
              <w:bottom w:val="single" w:sz="6" w:space="0" w:color="auto"/>
              <w:right w:val="single" w:sz="6" w:space="0" w:color="auto"/>
            </w:tcBorders>
            <w:vAlign w:val="center"/>
          </w:tcPr>
          <w:p w:rsidR="0004629F">
            <w:pPr>
              <w:jc w:val="center"/>
              <w:rPr>
                <w:rFonts w:ascii="宋体" w:hAnsi="宋体"/>
                <w:sz w:val="18"/>
                <w:szCs w:val="18"/>
              </w:rPr>
            </w:pPr>
          </w:p>
        </w:tc>
        <w:tc>
          <w:tcPr>
            <w:tcW w:w="527" w:type="pct"/>
            <w:tcBorders>
              <w:top w:val="single" w:sz="6" w:space="0" w:color="auto"/>
              <w:left w:val="single" w:sz="6" w:space="0" w:color="auto"/>
              <w:bottom w:val="single" w:sz="6" w:space="0" w:color="auto"/>
              <w:right w:val="single" w:sz="6" w:space="0" w:color="auto"/>
            </w:tcBorders>
            <w:vAlign w:val="center"/>
          </w:tcPr>
          <w:p w:rsidR="0004629F">
            <w:pPr>
              <w:jc w:val="center"/>
              <w:rPr>
                <w:rFonts w:ascii="宋体" w:hAnsi="宋体"/>
                <w:sz w:val="18"/>
                <w:szCs w:val="18"/>
              </w:rPr>
            </w:pPr>
          </w:p>
        </w:tc>
        <w:tc>
          <w:tcPr>
            <w:tcW w:w="540" w:type="pct"/>
            <w:tcBorders>
              <w:top w:val="single" w:sz="6" w:space="0" w:color="auto"/>
              <w:left w:val="single" w:sz="6" w:space="0" w:color="auto"/>
              <w:bottom w:val="single" w:sz="6" w:space="0" w:color="auto"/>
              <w:right w:val="single" w:sz="6" w:space="0" w:color="auto"/>
            </w:tcBorders>
            <w:vAlign w:val="center"/>
          </w:tcPr>
          <w:p w:rsidR="0004629F">
            <w:pPr>
              <w:jc w:val="center"/>
              <w:rPr>
                <w:rFonts w:ascii="宋体" w:hAnsi="宋体"/>
                <w:sz w:val="18"/>
                <w:szCs w:val="18"/>
              </w:rPr>
            </w:pPr>
          </w:p>
        </w:tc>
        <w:tc>
          <w:tcPr>
            <w:tcW w:w="684" w:type="pct"/>
            <w:tcBorders>
              <w:top w:val="single" w:sz="6" w:space="0" w:color="auto"/>
              <w:left w:val="single" w:sz="6" w:space="0" w:color="auto"/>
              <w:bottom w:val="single" w:sz="6" w:space="0" w:color="auto"/>
              <w:right w:val="single" w:sz="6" w:space="0" w:color="auto"/>
            </w:tcBorders>
            <w:vAlign w:val="center"/>
          </w:tcPr>
          <w:p w:rsidR="0004629F">
            <w:pPr>
              <w:jc w:val="center"/>
              <w:rPr>
                <w:rFonts w:ascii="宋体" w:hAnsi="宋体"/>
                <w:sz w:val="18"/>
                <w:szCs w:val="18"/>
              </w:rPr>
            </w:pPr>
          </w:p>
        </w:tc>
        <w:tc>
          <w:tcPr>
            <w:tcW w:w="567" w:type="pct"/>
            <w:tcBorders>
              <w:top w:val="single" w:sz="6" w:space="0" w:color="auto"/>
              <w:left w:val="single" w:sz="6" w:space="0" w:color="auto"/>
              <w:bottom w:val="single" w:sz="6" w:space="0" w:color="auto"/>
              <w:right w:val="single" w:sz="6" w:space="0" w:color="auto"/>
            </w:tcBorders>
            <w:vAlign w:val="center"/>
          </w:tcPr>
          <w:p w:rsidR="0004629F">
            <w:pPr>
              <w:jc w:val="center"/>
              <w:rPr>
                <w:rFonts w:ascii="宋体" w:hAnsi="宋体"/>
                <w:sz w:val="18"/>
                <w:szCs w:val="18"/>
              </w:rPr>
            </w:pPr>
          </w:p>
        </w:tc>
      </w:tr>
      <w:tr w:rsidTr="0004629F">
        <w:tblPrEx>
          <w:tblW w:w="4404" w:type="pct"/>
          <w:jc w:val="center"/>
          <w:tblInd w:w="466" w:type="dxa"/>
          <w:tblLook w:val="0000"/>
        </w:tblPrEx>
        <w:trPr>
          <w:jc w:val="center"/>
        </w:trPr>
        <w:tc>
          <w:tcPr>
            <w:tcW w:w="1234" w:type="pct"/>
            <w:tcBorders>
              <w:top w:val="single" w:sz="6" w:space="0" w:color="auto"/>
              <w:left w:val="single" w:sz="8" w:space="0" w:color="auto"/>
              <w:bottom w:val="single" w:sz="8" w:space="0" w:color="auto"/>
              <w:right w:val="single" w:sz="6" w:space="0" w:color="auto"/>
            </w:tcBorders>
            <w:vAlign w:val="center"/>
          </w:tcPr>
          <w:p w:rsidR="0004629F">
            <w:pPr>
              <w:jc w:val="center"/>
              <w:rPr>
                <w:rFonts w:ascii="宋体" w:hAnsi="宋体"/>
                <w:sz w:val="18"/>
                <w:szCs w:val="18"/>
              </w:rPr>
            </w:pPr>
            <w:r>
              <w:rPr>
                <w:rFonts w:ascii="宋体" w:hAnsi="宋体" w:hint="eastAsia"/>
                <w:sz w:val="18"/>
                <w:szCs w:val="18"/>
              </w:rPr>
              <w:t>沿水平方向</w:t>
            </w:r>
          </w:p>
        </w:tc>
        <w:tc>
          <w:tcPr>
            <w:tcW w:w="412" w:type="pct"/>
            <w:tcBorders>
              <w:top w:val="single" w:sz="6" w:space="0" w:color="auto"/>
              <w:left w:val="single" w:sz="6" w:space="0" w:color="auto"/>
              <w:bottom w:val="single" w:sz="6" w:space="0" w:color="auto"/>
              <w:right w:val="single" w:sz="6" w:space="0" w:color="auto"/>
            </w:tcBorders>
            <w:vAlign w:val="center"/>
          </w:tcPr>
          <w:p w:rsidR="0004629F">
            <w:pPr>
              <w:jc w:val="center"/>
              <w:rPr>
                <w:rFonts w:ascii="宋体" w:hAnsi="宋体"/>
                <w:sz w:val="18"/>
                <w:szCs w:val="18"/>
              </w:rPr>
            </w:pPr>
          </w:p>
        </w:tc>
        <w:tc>
          <w:tcPr>
            <w:tcW w:w="516" w:type="pct"/>
            <w:tcBorders>
              <w:top w:val="single" w:sz="6" w:space="0" w:color="auto"/>
              <w:left w:val="single" w:sz="6" w:space="0" w:color="auto"/>
              <w:bottom w:val="single" w:sz="6" w:space="0" w:color="auto"/>
              <w:right w:val="single" w:sz="6" w:space="0" w:color="auto"/>
            </w:tcBorders>
            <w:vAlign w:val="center"/>
          </w:tcPr>
          <w:p w:rsidR="0004629F">
            <w:pPr>
              <w:jc w:val="center"/>
              <w:rPr>
                <w:rFonts w:ascii="宋体" w:hAnsi="宋体"/>
                <w:sz w:val="18"/>
                <w:szCs w:val="18"/>
              </w:rPr>
            </w:pPr>
          </w:p>
        </w:tc>
        <w:tc>
          <w:tcPr>
            <w:tcW w:w="519" w:type="pct"/>
            <w:tcBorders>
              <w:top w:val="single" w:sz="6" w:space="0" w:color="auto"/>
              <w:left w:val="single" w:sz="6" w:space="0" w:color="auto"/>
              <w:bottom w:val="single" w:sz="6" w:space="0" w:color="auto"/>
              <w:right w:val="single" w:sz="6" w:space="0" w:color="auto"/>
            </w:tcBorders>
            <w:vAlign w:val="center"/>
          </w:tcPr>
          <w:p w:rsidR="0004629F">
            <w:pPr>
              <w:jc w:val="center"/>
              <w:rPr>
                <w:rFonts w:ascii="宋体" w:hAnsi="宋体"/>
                <w:sz w:val="18"/>
                <w:szCs w:val="18"/>
              </w:rPr>
            </w:pPr>
          </w:p>
        </w:tc>
        <w:tc>
          <w:tcPr>
            <w:tcW w:w="527" w:type="pct"/>
            <w:tcBorders>
              <w:top w:val="single" w:sz="6" w:space="0" w:color="auto"/>
              <w:left w:val="single" w:sz="6" w:space="0" w:color="auto"/>
              <w:bottom w:val="single" w:sz="6" w:space="0" w:color="auto"/>
              <w:right w:val="single" w:sz="6" w:space="0" w:color="auto"/>
            </w:tcBorders>
            <w:vAlign w:val="center"/>
          </w:tcPr>
          <w:p w:rsidR="0004629F">
            <w:pPr>
              <w:jc w:val="center"/>
              <w:rPr>
                <w:rFonts w:ascii="宋体" w:hAnsi="宋体"/>
                <w:sz w:val="18"/>
                <w:szCs w:val="18"/>
              </w:rPr>
            </w:pPr>
          </w:p>
        </w:tc>
        <w:tc>
          <w:tcPr>
            <w:tcW w:w="540" w:type="pct"/>
            <w:tcBorders>
              <w:top w:val="single" w:sz="6" w:space="0" w:color="auto"/>
              <w:left w:val="single" w:sz="6" w:space="0" w:color="auto"/>
              <w:bottom w:val="single" w:sz="6" w:space="0" w:color="auto"/>
              <w:right w:val="single" w:sz="6" w:space="0" w:color="auto"/>
            </w:tcBorders>
            <w:vAlign w:val="center"/>
          </w:tcPr>
          <w:p w:rsidR="0004629F">
            <w:pPr>
              <w:jc w:val="center"/>
              <w:rPr>
                <w:rFonts w:ascii="宋体" w:hAnsi="宋体"/>
                <w:sz w:val="18"/>
                <w:szCs w:val="18"/>
              </w:rPr>
            </w:pPr>
          </w:p>
        </w:tc>
        <w:tc>
          <w:tcPr>
            <w:tcW w:w="684" w:type="pct"/>
            <w:tcBorders>
              <w:top w:val="single" w:sz="6" w:space="0" w:color="auto"/>
              <w:left w:val="single" w:sz="6" w:space="0" w:color="auto"/>
              <w:bottom w:val="single" w:sz="6" w:space="0" w:color="auto"/>
              <w:right w:val="single" w:sz="6" w:space="0" w:color="auto"/>
            </w:tcBorders>
            <w:vAlign w:val="center"/>
          </w:tcPr>
          <w:p w:rsidR="0004629F">
            <w:pPr>
              <w:jc w:val="center"/>
              <w:rPr>
                <w:rFonts w:ascii="宋体" w:hAnsi="宋体"/>
                <w:sz w:val="18"/>
                <w:szCs w:val="18"/>
              </w:rPr>
            </w:pPr>
          </w:p>
        </w:tc>
        <w:tc>
          <w:tcPr>
            <w:tcW w:w="567" w:type="pct"/>
            <w:tcBorders>
              <w:top w:val="single" w:sz="6" w:space="0" w:color="auto"/>
              <w:left w:val="single" w:sz="6" w:space="0" w:color="auto"/>
              <w:bottom w:val="single" w:sz="8" w:space="0" w:color="auto"/>
              <w:right w:val="single" w:sz="8" w:space="0" w:color="auto"/>
            </w:tcBorders>
            <w:vAlign w:val="center"/>
          </w:tcPr>
          <w:p w:rsidR="0004629F">
            <w:pPr>
              <w:jc w:val="center"/>
              <w:rPr>
                <w:rFonts w:ascii="宋体" w:hAnsi="宋体"/>
                <w:sz w:val="18"/>
                <w:szCs w:val="18"/>
              </w:rPr>
            </w:pPr>
          </w:p>
        </w:tc>
      </w:tr>
    </w:tbl>
    <w:p w:rsidR="0004629F" w:rsidP="0004629F">
      <w:pPr>
        <w:spacing w:before="156" w:beforeLines="50"/>
        <w:rPr>
          <w:rFonts w:ascii="宋体" w:hAnsi="宋体"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1"/>
        </w:rPr>
        <w:t>施工现场开挖沟槽边缘与外电埋地电缆沟槽边缘之间的距离不得小于</w:t>
      </w:r>
      <w:smartTag w:uri="urn:schemas-microsoft-com:office:smarttags" w:element="chmetcnv">
        <w:smartTagPr>
          <w:attr w:name="HasSpace" w:val="False"/>
          <w:attr w:name="Negative" w:val="False"/>
          <w:attr w:name="NumberType" w:val="1"/>
          <w:attr w:name="SourceValue" w:val=".5"/>
          <w:attr w:name="TCSC" w:val="0"/>
          <w:attr w:name="UnitName" w:val="m"/>
        </w:smartTagPr>
      </w:smartTag>
      <w:r>
        <w:rPr>
          <w:rFonts w:ascii="宋体" w:hAnsi="宋体" w:hint="eastAsia"/>
          <w:szCs w:val="21"/>
        </w:rPr>
        <w:t xml:space="preserve">。 </w:t>
      </w:r>
    </w:p>
    <w:p w:rsidR="0004629F" w:rsidP="0004629F">
      <w:pPr>
        <w:rPr>
          <w:rFonts w:ascii="宋体" w:hAnsi="宋体"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1"/>
        </w:rPr>
        <w:t xml:space="preserve">当达不到第3.1.2～3.1.4条中的规定时，必须采取绝缘隔离防护措施，并应悬挂醒目的警告标志。 </w:t>
      </w:r>
    </w:p>
    <w:p w:rsidR="0004629F" w:rsidP="0004629F">
      <w:pPr>
        <w:tabs>
          <w:tab w:val="left" w:pos="540"/>
          <w:tab w:val="left" w:pos="1080"/>
        </w:tabs>
        <w:ind w:firstLine="420" w:firstLineChars="200"/>
        <w:rPr>
          <w:rFonts w:ascii="宋体" w:hAnsi="宋体" w:hint="eastAsia"/>
          <w:szCs w:val="21"/>
        </w:rPr>
      </w:pPr>
      <w:r>
        <w:rPr>
          <w:rFonts w:ascii="宋体" w:hAnsi="宋体" w:hint="eastAsia"/>
          <w:b/>
          <w:szCs w:val="21"/>
        </w:rPr>
        <w:t>1</w:t>
      </w:r>
      <w:r>
        <w:rPr>
          <w:rFonts w:ascii="宋体" w:hAnsi="宋体" w:hint="eastAsia"/>
          <w:szCs w:val="21"/>
        </w:rPr>
        <w:t xml:space="preserve">  架设防护设施时，必须经有关部门批准，采用线路暂时停电或其他可靠的平安技术措施，并应有电气工程技术人员和专职平安人员监护。 </w:t>
      </w:r>
    </w:p>
    <w:p w:rsidR="0004629F" w:rsidP="0004629F">
      <w:pPr>
        <w:rPr>
          <w:rFonts w:ascii="宋体" w:hAnsi="宋体" w:hint="eastAsia"/>
          <w:szCs w:val="21"/>
        </w:rPr>
      </w:pPr>
      <w:r>
        <w:rPr>
          <w:rFonts w:ascii="宋体" w:hAnsi="宋体" w:hint="eastAsia"/>
          <w:b/>
          <w:szCs w:val="21"/>
        </w:rPr>
        <w:t>2</w:t>
      </w:r>
      <w:r>
        <w:rPr>
          <w:rFonts w:ascii="宋体" w:hAnsi="宋体" w:hint="eastAsia"/>
          <w:szCs w:val="21"/>
        </w:rPr>
        <w:t xml:space="preserve">  防护设施与外电线路之间的平安距离不应小于表</w:t>
      </w: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1"/>
        </w:rPr>
        <w:t xml:space="preserve">所列数值。 </w:t>
      </w:r>
    </w:p>
    <w:p w:rsidR="0004629F" w:rsidP="0004629F">
      <w:pPr>
        <w:rPr>
          <w:rFonts w:ascii="宋体" w:hAnsi="宋体" w:hint="eastAsia"/>
          <w:szCs w:val="21"/>
        </w:rPr>
      </w:pPr>
      <w:r>
        <w:rPr>
          <w:rFonts w:ascii="宋体" w:hAnsi="宋体" w:hint="eastAsia"/>
          <w:b/>
          <w:szCs w:val="21"/>
        </w:rPr>
        <w:t>3</w:t>
      </w:r>
      <w:r>
        <w:rPr>
          <w:rFonts w:ascii="宋体" w:hAnsi="宋体" w:hint="eastAsia"/>
          <w:szCs w:val="21"/>
        </w:rPr>
        <w:t xml:space="preserve">  防护设施应巩固、稳定，且对外电线路的隔离防护应到达IP30级。</w:t>
      </w:r>
    </w:p>
    <w:p w:rsidR="0004629F" w:rsidP="0004629F">
      <w:pPr>
        <w:spacing w:before="156" w:beforeLines="50"/>
        <w:jc w:val="center"/>
        <w:rPr>
          <w:rFonts w:ascii="宋体" w:hAnsi="宋体" w:hint="eastAsia"/>
          <w:b/>
          <w:sz w:val="18"/>
          <w:szCs w:val="18"/>
        </w:rPr>
      </w:pPr>
      <w:r>
        <w:rPr>
          <w:rFonts w:ascii="宋体" w:hAnsi="宋体" w:hint="eastAsia"/>
          <w:b/>
          <w:sz w:val="18"/>
          <w:szCs w:val="18"/>
        </w:rPr>
        <w:t>表</w:t>
      </w: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b/>
          <w:sz w:val="18"/>
          <w:szCs w:val="18"/>
        </w:rPr>
        <w:t xml:space="preserve"> 防护设施与外电线路之间的最小平安距离</w:t>
      </w:r>
    </w:p>
    <w:tbl>
      <w:tblPr>
        <w:tblStyle w:val="TableNormal"/>
        <w:tblW w:w="4467" w:type="pct"/>
        <w:jc w:val="center"/>
        <w:tblInd w:w="785"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000"/>
      </w:tblPr>
      <w:tblGrid>
        <w:gridCol w:w="1861"/>
        <w:gridCol w:w="950"/>
        <w:gridCol w:w="950"/>
        <w:gridCol w:w="950"/>
        <w:gridCol w:w="1007"/>
        <w:gridCol w:w="952"/>
        <w:gridCol w:w="944"/>
      </w:tblGrid>
      <w:tr w:rsidTr="0004629F">
        <w:tblPrEx>
          <w:tblW w:w="4467" w:type="pct"/>
          <w:jc w:val="center"/>
          <w:tblInd w:w="785"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000"/>
        </w:tblPrEx>
        <w:trPr>
          <w:jc w:val="center"/>
        </w:trPr>
        <w:tc>
          <w:tcPr>
            <w:tcW w:w="1222" w:type="pct"/>
            <w:tcBorders>
              <w:top w:val="single" w:sz="8" w:space="0" w:color="auto"/>
              <w:left w:val="single" w:sz="8" w:space="0" w:color="auto"/>
              <w:bottom w:val="single" w:sz="6" w:space="0" w:color="auto"/>
              <w:right w:val="single" w:sz="6" w:space="0" w:color="auto"/>
            </w:tcBorders>
            <w:vAlign w:val="center"/>
          </w:tcPr>
          <w:p w:rsidR="0004629F">
            <w:pPr>
              <w:ind w:right="360"/>
              <w:rPr>
                <w:rFonts w:ascii="宋体" w:hAnsi="宋体"/>
                <w:sz w:val="18"/>
                <w:szCs w:val="18"/>
              </w:rPr>
            </w:pPr>
            <w:r>
              <w:rPr>
                <w:rFonts w:ascii="宋体" w:hAnsi="宋体" w:hint="eastAsia"/>
                <w:sz w:val="18"/>
                <w:szCs w:val="18"/>
              </w:rPr>
              <w:t>外电线路电压等级(kV)</w:t>
            </w:r>
          </w:p>
        </w:tc>
        <w:tc>
          <w:tcPr>
            <w:tcW w:w="624" w:type="pct"/>
            <w:tcBorders>
              <w:top w:val="single" w:sz="8" w:space="0" w:color="auto"/>
              <w:left w:val="single" w:sz="6" w:space="0" w:color="auto"/>
              <w:bottom w:val="single" w:sz="6" w:space="0" w:color="auto"/>
              <w:right w:val="single" w:sz="6" w:space="0" w:color="auto"/>
            </w:tcBorders>
            <w:vAlign w:val="center"/>
          </w:tcPr>
          <w:p w:rsidR="0004629F">
            <w:pPr>
              <w:jc w:val="center"/>
              <w:rPr>
                <w:rFonts w:ascii="宋体" w:hAnsi="宋体"/>
                <w:sz w:val="18"/>
                <w:szCs w:val="18"/>
              </w:rPr>
            </w:pPr>
            <w:r>
              <w:rPr>
                <w:rFonts w:ascii="宋体" w:hAnsi="宋体" w:hint="eastAsia"/>
                <w:sz w:val="18"/>
                <w:szCs w:val="18"/>
              </w:rPr>
              <w:t>≤</w:t>
            </w:r>
            <w:r>
              <w:rPr>
                <w:rFonts w:ascii="宋体" w:hAnsi="宋体" w:hint="eastAsia"/>
                <w:sz w:val="18"/>
                <w:szCs w:val="18"/>
              </w:rPr>
              <w:t>10</w:t>
            </w:r>
          </w:p>
        </w:tc>
        <w:tc>
          <w:tcPr>
            <w:tcW w:w="624" w:type="pct"/>
            <w:tcBorders>
              <w:top w:val="single" w:sz="8" w:space="0" w:color="auto"/>
              <w:left w:val="single" w:sz="6" w:space="0" w:color="auto"/>
              <w:bottom w:val="single" w:sz="6" w:space="0" w:color="auto"/>
              <w:right w:val="single" w:sz="6" w:space="0" w:color="auto"/>
            </w:tcBorders>
            <w:vAlign w:val="center"/>
          </w:tcPr>
          <w:p w:rsidR="0004629F">
            <w:pPr>
              <w:jc w:val="center"/>
              <w:rPr>
                <w:rFonts w:ascii="宋体" w:hAnsi="宋体"/>
                <w:sz w:val="18"/>
                <w:szCs w:val="18"/>
              </w:rPr>
            </w:pPr>
            <w:r>
              <w:rPr>
                <w:rFonts w:ascii="宋体" w:hAnsi="宋体" w:hint="eastAsia"/>
                <w:sz w:val="18"/>
                <w:szCs w:val="18"/>
              </w:rPr>
              <w:t>35</w:t>
            </w:r>
          </w:p>
        </w:tc>
        <w:tc>
          <w:tcPr>
            <w:tcW w:w="624" w:type="pct"/>
            <w:tcBorders>
              <w:top w:val="single" w:sz="8" w:space="0" w:color="auto"/>
              <w:left w:val="single" w:sz="6" w:space="0" w:color="auto"/>
              <w:bottom w:val="single" w:sz="6" w:space="0" w:color="auto"/>
              <w:right w:val="single" w:sz="6" w:space="0" w:color="auto"/>
            </w:tcBorders>
            <w:vAlign w:val="center"/>
          </w:tcPr>
          <w:p w:rsidR="0004629F">
            <w:pPr>
              <w:jc w:val="center"/>
              <w:rPr>
                <w:rFonts w:ascii="宋体" w:hAnsi="宋体"/>
                <w:sz w:val="18"/>
                <w:szCs w:val="18"/>
              </w:rPr>
            </w:pPr>
            <w:r>
              <w:rPr>
                <w:rFonts w:ascii="宋体" w:hAnsi="宋体" w:hint="eastAsia"/>
                <w:sz w:val="18"/>
                <w:szCs w:val="18"/>
              </w:rPr>
              <w:t>110</w:t>
            </w:r>
          </w:p>
        </w:tc>
        <w:tc>
          <w:tcPr>
            <w:tcW w:w="661" w:type="pct"/>
            <w:tcBorders>
              <w:top w:val="single" w:sz="8" w:space="0" w:color="auto"/>
              <w:left w:val="single" w:sz="6" w:space="0" w:color="auto"/>
              <w:bottom w:val="single" w:sz="6" w:space="0" w:color="auto"/>
              <w:right w:val="single" w:sz="6" w:space="0" w:color="auto"/>
            </w:tcBorders>
            <w:vAlign w:val="center"/>
          </w:tcPr>
          <w:p w:rsidR="0004629F">
            <w:pPr>
              <w:jc w:val="center"/>
              <w:rPr>
                <w:rFonts w:ascii="宋体" w:hAnsi="宋体"/>
                <w:sz w:val="18"/>
                <w:szCs w:val="18"/>
              </w:rPr>
            </w:pPr>
            <w:r>
              <w:rPr>
                <w:rFonts w:ascii="宋体" w:hAnsi="宋体" w:hint="eastAsia"/>
                <w:sz w:val="18"/>
                <w:szCs w:val="18"/>
              </w:rPr>
              <w:t>220</w:t>
            </w:r>
          </w:p>
        </w:tc>
        <w:tc>
          <w:tcPr>
            <w:tcW w:w="625" w:type="pct"/>
            <w:tcBorders>
              <w:top w:val="single" w:sz="8" w:space="0" w:color="auto"/>
              <w:left w:val="single" w:sz="6" w:space="0" w:color="auto"/>
              <w:bottom w:val="single" w:sz="6" w:space="0" w:color="auto"/>
              <w:right w:val="single" w:sz="6" w:space="0" w:color="auto"/>
            </w:tcBorders>
            <w:vAlign w:val="center"/>
          </w:tcPr>
          <w:p w:rsidR="0004629F">
            <w:pPr>
              <w:jc w:val="center"/>
              <w:rPr>
                <w:rFonts w:ascii="宋体" w:hAnsi="宋体"/>
                <w:sz w:val="18"/>
                <w:szCs w:val="18"/>
              </w:rPr>
            </w:pPr>
            <w:r>
              <w:rPr>
                <w:rFonts w:ascii="宋体" w:hAnsi="宋体" w:hint="eastAsia"/>
                <w:sz w:val="18"/>
                <w:szCs w:val="18"/>
              </w:rPr>
              <w:t>330</w:t>
            </w:r>
          </w:p>
        </w:tc>
        <w:tc>
          <w:tcPr>
            <w:tcW w:w="621" w:type="pct"/>
            <w:tcBorders>
              <w:top w:val="single" w:sz="8" w:space="0" w:color="auto"/>
              <w:left w:val="single" w:sz="6" w:space="0" w:color="auto"/>
              <w:bottom w:val="single" w:sz="6" w:space="0" w:color="auto"/>
              <w:right w:val="single" w:sz="8" w:space="0" w:color="auto"/>
            </w:tcBorders>
            <w:vAlign w:val="center"/>
          </w:tcPr>
          <w:p w:rsidR="0004629F">
            <w:pPr>
              <w:jc w:val="center"/>
              <w:rPr>
                <w:rFonts w:ascii="宋体" w:hAnsi="宋体"/>
                <w:sz w:val="18"/>
                <w:szCs w:val="18"/>
              </w:rPr>
            </w:pPr>
            <w:r>
              <w:rPr>
                <w:rFonts w:ascii="宋体" w:hAnsi="宋体" w:hint="eastAsia"/>
                <w:sz w:val="18"/>
                <w:szCs w:val="18"/>
              </w:rPr>
              <w:t>500</w:t>
            </w:r>
          </w:p>
        </w:tc>
      </w:tr>
      <w:tr w:rsidTr="0004629F">
        <w:tblPrEx>
          <w:tblW w:w="4467" w:type="pct"/>
          <w:jc w:val="center"/>
          <w:tblInd w:w="785" w:type="dxa"/>
          <w:tblLook w:val="0000"/>
        </w:tblPrEx>
        <w:trPr>
          <w:jc w:val="center"/>
        </w:trPr>
        <w:tc>
          <w:tcPr>
            <w:tcW w:w="1222" w:type="pct"/>
            <w:tcBorders>
              <w:top w:val="single" w:sz="6" w:space="0" w:color="auto"/>
              <w:left w:val="single" w:sz="8" w:space="0" w:color="auto"/>
              <w:bottom w:val="single" w:sz="8" w:space="0" w:color="auto"/>
              <w:right w:val="single" w:sz="6" w:space="0" w:color="auto"/>
            </w:tcBorders>
            <w:vAlign w:val="center"/>
          </w:tcPr>
          <w:p w:rsidR="0004629F">
            <w:pPr>
              <w:jc w:val="center"/>
              <w:rPr>
                <w:rFonts w:ascii="宋体" w:hAnsi="宋体"/>
                <w:sz w:val="18"/>
                <w:szCs w:val="18"/>
              </w:rPr>
            </w:pPr>
            <w:r>
              <w:rPr>
                <w:rFonts w:ascii="宋体" w:hAnsi="宋体" w:hint="eastAsia"/>
                <w:sz w:val="18"/>
                <w:szCs w:val="18"/>
              </w:rPr>
              <w:t>最小平安距离(m)</w:t>
            </w:r>
          </w:p>
        </w:tc>
        <w:tc>
          <w:tcPr>
            <w:tcW w:w="624" w:type="pct"/>
            <w:tcBorders>
              <w:top w:val="single" w:sz="6" w:space="0" w:color="auto"/>
              <w:left w:val="single" w:sz="6" w:space="0" w:color="auto"/>
              <w:bottom w:val="single" w:sz="6" w:space="0" w:color="auto"/>
              <w:right w:val="single" w:sz="6" w:space="0" w:color="auto"/>
            </w:tcBorders>
            <w:vAlign w:val="center"/>
          </w:tcPr>
          <w:p w:rsidR="0004629F">
            <w:pPr>
              <w:jc w:val="center"/>
              <w:rPr>
                <w:rFonts w:ascii="宋体" w:hAnsi="宋体"/>
                <w:sz w:val="18"/>
                <w:szCs w:val="18"/>
              </w:rPr>
            </w:pPr>
          </w:p>
        </w:tc>
        <w:tc>
          <w:tcPr>
            <w:tcW w:w="624" w:type="pct"/>
            <w:tcBorders>
              <w:top w:val="single" w:sz="6" w:space="0" w:color="auto"/>
              <w:left w:val="single" w:sz="6" w:space="0" w:color="auto"/>
              <w:bottom w:val="single" w:sz="6" w:space="0" w:color="auto"/>
              <w:right w:val="single" w:sz="6" w:space="0" w:color="auto"/>
            </w:tcBorders>
            <w:vAlign w:val="center"/>
          </w:tcPr>
          <w:p w:rsidR="0004629F">
            <w:pPr>
              <w:jc w:val="center"/>
              <w:rPr>
                <w:rFonts w:ascii="宋体" w:hAnsi="宋体"/>
                <w:sz w:val="18"/>
                <w:szCs w:val="18"/>
              </w:rPr>
            </w:pPr>
          </w:p>
        </w:tc>
        <w:tc>
          <w:tcPr>
            <w:tcW w:w="624" w:type="pct"/>
            <w:tcBorders>
              <w:top w:val="single" w:sz="6" w:space="0" w:color="auto"/>
              <w:left w:val="single" w:sz="6" w:space="0" w:color="auto"/>
              <w:bottom w:val="single" w:sz="6" w:space="0" w:color="auto"/>
              <w:right w:val="single" w:sz="6" w:space="0" w:color="auto"/>
            </w:tcBorders>
            <w:vAlign w:val="center"/>
          </w:tcPr>
          <w:p w:rsidR="0004629F">
            <w:pPr>
              <w:jc w:val="center"/>
              <w:rPr>
                <w:rFonts w:ascii="宋体" w:hAnsi="宋体"/>
                <w:sz w:val="18"/>
                <w:szCs w:val="18"/>
              </w:rPr>
            </w:pPr>
          </w:p>
        </w:tc>
        <w:tc>
          <w:tcPr>
            <w:tcW w:w="661" w:type="pct"/>
            <w:tcBorders>
              <w:top w:val="single" w:sz="6" w:space="0" w:color="auto"/>
              <w:left w:val="single" w:sz="6" w:space="0" w:color="auto"/>
              <w:bottom w:val="single" w:sz="6" w:space="0" w:color="auto"/>
              <w:right w:val="single" w:sz="6" w:space="0" w:color="auto"/>
            </w:tcBorders>
            <w:vAlign w:val="center"/>
          </w:tcPr>
          <w:p w:rsidR="0004629F">
            <w:pPr>
              <w:jc w:val="center"/>
              <w:rPr>
                <w:rFonts w:ascii="宋体" w:hAnsi="宋体"/>
                <w:sz w:val="18"/>
                <w:szCs w:val="18"/>
              </w:rPr>
            </w:pPr>
          </w:p>
        </w:tc>
        <w:tc>
          <w:tcPr>
            <w:tcW w:w="625" w:type="pct"/>
            <w:tcBorders>
              <w:top w:val="single" w:sz="6" w:space="0" w:color="auto"/>
              <w:left w:val="single" w:sz="6" w:space="0" w:color="auto"/>
              <w:bottom w:val="single" w:sz="6" w:space="0" w:color="auto"/>
              <w:right w:val="single" w:sz="6" w:space="0" w:color="auto"/>
            </w:tcBorders>
            <w:vAlign w:val="center"/>
          </w:tcPr>
          <w:p w:rsidR="0004629F">
            <w:pPr>
              <w:jc w:val="center"/>
              <w:rPr>
                <w:rFonts w:ascii="宋体" w:hAnsi="宋体"/>
                <w:sz w:val="18"/>
                <w:szCs w:val="18"/>
              </w:rPr>
            </w:pPr>
          </w:p>
        </w:tc>
        <w:tc>
          <w:tcPr>
            <w:tcW w:w="621" w:type="pct"/>
            <w:tcBorders>
              <w:top w:val="single" w:sz="6" w:space="0" w:color="auto"/>
              <w:left w:val="single" w:sz="6" w:space="0" w:color="auto"/>
              <w:bottom w:val="single" w:sz="8" w:space="0" w:color="auto"/>
              <w:right w:val="single" w:sz="8" w:space="0" w:color="auto"/>
            </w:tcBorders>
            <w:vAlign w:val="center"/>
          </w:tcPr>
          <w:p w:rsidR="0004629F">
            <w:pPr>
              <w:jc w:val="center"/>
              <w:rPr>
                <w:rFonts w:ascii="宋体" w:hAnsi="宋体"/>
                <w:sz w:val="18"/>
                <w:szCs w:val="18"/>
              </w:rPr>
            </w:pPr>
          </w:p>
        </w:tc>
      </w:tr>
    </w:tbl>
    <w:p w:rsidR="0004629F" w:rsidP="0004629F">
      <w:pPr>
        <w:spacing w:before="156" w:beforeLines="50"/>
        <w:ind w:left="720" w:hanging="720" w:hangingChars="343"/>
        <w:rPr>
          <w:rFonts w:ascii="宋体" w:hAnsi="宋体"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1"/>
        </w:rPr>
        <w:t xml:space="preserve">当第3.1.6条规定的防护措施无法实现时，必须与有关部门协商，采取停电、迁移外电线路或改变工程位置等措施，未采取上述措施的严禁施工。 </w:t>
      </w:r>
    </w:p>
    <w:p w:rsidR="0004629F" w:rsidP="0004629F">
      <w:pPr>
        <w:rPr>
          <w:rFonts w:ascii="宋体" w:hAnsi="宋体"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1"/>
        </w:rPr>
        <w:t>在外电架空线路附近开挖沟槽时，必须会同有关部门采取加固措施，防止外电架空线路电杆倾斜、悬倒。</w:t>
      </w:r>
    </w:p>
    <w:p w:rsidR="0004629F" w:rsidP="0004629F">
      <w:pPr>
        <w:tabs>
          <w:tab w:val="left" w:pos="540"/>
          <w:tab w:val="left" w:pos="1080"/>
        </w:tabs>
        <w:spacing w:before="156" w:beforeLines="50" w:after="156" w:afterLines="50"/>
        <w:jc w:val="center"/>
        <w:outlineLvl w:val="1"/>
        <w:rPr>
          <w:rFonts w:ascii="宋体" w:hAnsi="宋体" w:hint="eastAsia"/>
          <w:b/>
          <w:bCs/>
          <w:sz w:val="24"/>
        </w:rPr>
      </w:pPr>
      <w:r>
        <w:rPr>
          <w:rFonts w:ascii="宋体" w:hAnsi="宋体" w:hint="eastAsia"/>
          <w:b/>
          <w:bCs/>
          <w:sz w:val="24"/>
        </w:rPr>
        <w:t>3.2 电气设备防护</w:t>
      </w:r>
    </w:p>
    <w:p w:rsidR="0004629F" w:rsidP="0004629F">
      <w:pPr>
        <w:ind w:left="720" w:hanging="720" w:hangingChars="343"/>
        <w:rPr>
          <w:rFonts w:ascii="宋体" w:hAnsi="宋体"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1"/>
        </w:rPr>
        <w:t xml:space="preserve">电气设备现场周围不得存放易燃易爆物、污源和腐蚀介质，否那么应予去除或做防护处置，其防护等级必须与环境条件相适应。 </w:t>
      </w:r>
    </w:p>
    <w:p w:rsidR="0004629F" w:rsidP="0004629F">
      <w:pPr>
        <w:rPr>
          <w:rFonts w:ascii="黑体" w:eastAsia="黑体" w:hAnsi="宋体" w:hint="eastAsia"/>
          <w:b/>
          <w:sz w:val="28"/>
          <w:szCs w:val="28"/>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1"/>
        </w:rPr>
        <w:t xml:space="preserve"> 电气设备设置场所应能防止物体打击和机械损伤，否那么应做防护处置。</w:t>
      </w:r>
    </w:p>
    <w:p w:rsidR="0004629F" w:rsidP="0004629F">
      <w:pPr>
        <w:jc w:val="center"/>
        <w:rPr>
          <w:rFonts w:ascii="黑体" w:eastAsia="黑体" w:hAnsi="宋体" w:hint="eastAsia"/>
          <w:b/>
          <w:sz w:val="28"/>
          <w:szCs w:val="28"/>
        </w:rPr>
      </w:pPr>
      <w:r>
        <w:rPr>
          <w:rFonts w:ascii="黑体" w:eastAsia="黑体" w:hAnsi="宋体" w:hint="eastAsia"/>
          <w:b/>
          <w:sz w:val="28"/>
          <w:szCs w:val="28"/>
        </w:rPr>
        <w:t>4  接地与防雷</w:t>
      </w:r>
    </w:p>
    <w:p w:rsidR="0004629F" w:rsidP="0004629F">
      <w:pPr>
        <w:tabs>
          <w:tab w:val="left" w:pos="540"/>
          <w:tab w:val="left" w:pos="1080"/>
        </w:tabs>
        <w:spacing w:before="156" w:beforeLines="50" w:after="156" w:afterLines="50"/>
        <w:jc w:val="center"/>
        <w:outlineLvl w:val="1"/>
        <w:rPr>
          <w:rFonts w:ascii="宋体" w:hAnsi="宋体" w:hint="eastAsia"/>
          <w:b/>
          <w:bCs/>
          <w:sz w:val="24"/>
        </w:rPr>
      </w:pPr>
      <w:r>
        <w:rPr>
          <w:rFonts w:ascii="宋体" w:hAnsi="宋体" w:hint="eastAsia"/>
          <w:b/>
          <w:bCs/>
          <w:sz w:val="24"/>
        </w:rPr>
        <w:t>4.1  一般规定</w:t>
      </w:r>
    </w:p>
    <w:p w:rsidR="0004629F" w:rsidP="0004629F">
      <w:pPr>
        <w:rPr>
          <w:rFonts w:ascii="宋体" w:hAnsi="宋体"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1"/>
        </w:rPr>
        <w:t>在施工现场专用变压器的供电的TN-S接零保护系统中，电气设备的金属外壳必须与保护零线连接。保护零线应由工作接地线、配电室(总配电箱)电源侧零线或总漏电保护器电源侧零线处引出。</w:t>
      </w:r>
    </w:p>
    <w:p w:rsidR="0004629F" w:rsidRPr="0004629F" w:rsidP="0004629F">
      <w:pPr>
        <w:jc w:val="center"/>
        <w:rPr>
          <w:rFonts w:ascii="宋体" w:hAnsi="宋体" w:hint="eastAsia"/>
          <w:b/>
          <w:snapToGrid w:val="0"/>
          <w:kern w:val="0"/>
          <w:sz w:val="24"/>
          <w:vertAlign w:val="superscript"/>
        </w:rPr>
      </w:pPr>
      <w:r w:rsidRPr="0004629F">
        <w:rPr>
          <w:rFonts w:ascii="宋体" w:hAnsi="宋体" w:hint="eastAsia"/>
          <w:b/>
          <w:sz w:val="24"/>
        </w:rPr>
        <w:t>图</w:t>
      </w:r>
      <w:smartTag w:uri="urn:schemas-microsoft-com:office:smarttags" w:element="chsdate">
        <w:smartTagPr>
          <w:attr w:name="Day" w:val="30"/>
          <w:attr w:name="IsLunarDate" w:val="False"/>
          <w:attr w:name="IsROCDate" w:val="False"/>
          <w:attr w:name="Month" w:val="12"/>
          <w:attr w:name="Year" w:val="1899"/>
        </w:smartTagPr>
      </w:smartTag>
      <w:r w:rsidRPr="0004629F">
        <w:rPr>
          <w:rFonts w:ascii="宋体" w:hAnsi="宋体" w:hint="eastAsia"/>
          <w:b/>
          <w:sz w:val="24"/>
        </w:rPr>
        <w:t xml:space="preserve">  专用变压器供电时TN-S接零保护系统示意</w:t>
      </w:r>
    </w:p>
    <w:p w:rsidR="0004629F" w:rsidRPr="0004629F" w:rsidP="0004629F">
      <w:pPr>
        <w:rPr>
          <w:rFonts w:hint="eastAsia"/>
        </w:rPr>
      </w:pPr>
      <w:r w:rsidRPr="0004629F">
        <w:rPr>
          <w:rFonts w:hint="eastAsia"/>
        </w:rPr>
        <w:t>1－工作接地；2－PE线重复接地；3－电气设备金属外壳〔正常不带电的外露可导电局部〕；L1、L2、L3相线；N－工作零线；PE－保护零线；</w:t>
      </w:r>
    </w:p>
    <w:p w:rsidR="0004629F" w:rsidRPr="0004629F" w:rsidP="0004629F">
      <w:pPr>
        <w:rPr>
          <w:rFonts w:hint="eastAsia"/>
        </w:rPr>
      </w:pPr>
      <w:r w:rsidRPr="0004629F">
        <w:rPr>
          <w:rFonts w:hint="eastAsia"/>
        </w:rPr>
        <w:t>RCD－总漏电保护器〔兼有短路、过载、漏电保护功能的漏电断路器〕</w:t>
      </w:r>
    </w:p>
    <w:p w:rsidR="0004629F" w:rsidP="0004629F">
      <w:pPr>
        <w:rPr>
          <w:rFonts w:hint="eastAsia"/>
          <w:snapToGrid w:val="0"/>
          <w:kern w:val="0"/>
          <w:sz w:val="18"/>
          <w:szCs w:val="18"/>
          <w:vertAlign w:val="superscript"/>
        </w:rPr>
      </w:pPr>
      <w:r w:rsidRPr="0004629F">
        <w:rPr>
          <w:rFonts w:hint="eastAsia"/>
        </w:rPr>
        <w:t>DK－总电源隔离开关；T－变压器；</w:t>
      </w:r>
    </w:p>
    <w:p w:rsidR="0004629F" w:rsidP="0004629F">
      <w:pPr>
        <w:spacing w:before="156" w:beforeLines="50"/>
        <w:rPr>
          <w:rFonts w:ascii="宋体" w:hAnsi="宋体" w:hint="eastAsia"/>
          <w:szCs w:val="21"/>
        </w:rPr>
        <w:sectPr>
          <w:type w:val="nextPage"/>
          <w:pgSz w:w="11906" w:h="16838"/>
          <w:pgMar w:top="1162" w:right="1270" w:bottom="1162" w:left="1230" w:header="851" w:footer="992" w:gutter="0"/>
          <w:pgNumType w:start="2"/>
          <w:cols w:space="425"/>
          <w:titlePg w:val="0"/>
          <w:docGrid w:type="lines" w:linePitch="312"/>
        </w:sect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1"/>
        </w:rPr>
        <w:t xml:space="preserve">  当施工现场与外电线路共用同一供电系统时，电气设备的接地、接零保护应与原系统保持一致。不得一局部设备做保护接零，另一局部设备做保护接地。采用TN系统做保护接零时，工作零线(N线)必须通过总漏电保护器，保护零线(PE线)必须由电源进线零线重复接地处或总漏电保护器电源侧零线处，引出形成局部TN-S接零保护系统。</w:t>
      </w:r>
    </w:p>
    <w:p w:rsidR="0004629F" w:rsidRPr="0004629F" w:rsidP="0004629F">
      <w:pPr>
        <w:jc w:val="center"/>
        <w:rPr>
          <w:rFonts w:ascii="宋体" w:hAnsi="宋体" w:hint="eastAsia"/>
          <w:b/>
          <w:snapToGrid w:val="0"/>
          <w:kern w:val="0"/>
          <w:sz w:val="24"/>
          <w:vertAlign w:val="superscript"/>
        </w:rPr>
      </w:pPr>
      <w:r w:rsidRPr="0004629F">
        <w:rPr>
          <w:rFonts w:ascii="宋体" w:hAnsi="宋体" w:hint="eastAsia"/>
          <w:b/>
          <w:sz w:val="24"/>
        </w:rPr>
        <w:t>图</w:t>
      </w:r>
      <w:smartTag w:uri="urn:schemas-microsoft-com:office:smarttags" w:element="chsdate">
        <w:smartTagPr>
          <w:attr w:name="Day" w:val="30"/>
          <w:attr w:name="IsLunarDate" w:val="False"/>
          <w:attr w:name="IsROCDate" w:val="False"/>
          <w:attr w:name="Month" w:val="12"/>
          <w:attr w:name="Year" w:val="1899"/>
        </w:smartTagPr>
      </w:smartTag>
      <w:r w:rsidRPr="0004629F">
        <w:rPr>
          <w:rFonts w:ascii="宋体" w:hAnsi="宋体" w:hint="eastAsia"/>
          <w:b/>
          <w:sz w:val="24"/>
        </w:rPr>
        <w:t xml:space="preserve">  三相四线供电时局部TN-S接零保护系统保护零线引出示意</w:t>
      </w:r>
    </w:p>
    <w:p w:rsidR="0004629F" w:rsidRPr="0004629F" w:rsidP="0004629F">
      <w:pPr>
        <w:rPr>
          <w:rFonts w:hint="eastAsia"/>
        </w:rPr>
      </w:pPr>
      <w:r w:rsidRPr="0004629F">
        <w:rPr>
          <w:rFonts w:hint="eastAsia"/>
        </w:rPr>
        <w:t>1－工作接地； 2－PE线重复接地；3－L1、L2、L3相线</w:t>
      </w:r>
    </w:p>
    <w:p w:rsidR="0004629F" w:rsidRPr="0004629F" w:rsidP="0004629F">
      <w:pPr>
        <w:rPr>
          <w:rFonts w:hint="eastAsia"/>
        </w:rPr>
      </w:pPr>
      <w:r w:rsidRPr="0004629F">
        <w:rPr>
          <w:rFonts w:hint="eastAsia"/>
        </w:rPr>
        <w:t>RCD－总漏电保护器〔兼有短路、过载、漏电保护功能的漏电断路器〕</w:t>
      </w:r>
    </w:p>
    <w:p w:rsidR="0004629F" w:rsidP="0004629F">
      <w:pPr>
        <w:rPr>
          <w:rFonts w:hint="eastAsia"/>
          <w:snapToGrid w:val="0"/>
          <w:kern w:val="0"/>
          <w:vertAlign w:val="superscript"/>
        </w:rPr>
      </w:pPr>
      <w:r w:rsidRPr="0004629F">
        <w:rPr>
          <w:rFonts w:hint="eastAsia"/>
        </w:rPr>
        <w:t>N－工作零线；PE－保护零线；DK－总电源隔离开关</w:t>
      </w:r>
    </w:p>
    <w:p w:rsidR="0004629F" w:rsidP="0004629F">
      <w:pPr>
        <w:spacing w:before="156" w:beforeLines="50"/>
        <w:rPr>
          <w:rFonts w:ascii="宋体" w:hAnsi="宋体"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1"/>
        </w:rPr>
        <w:t xml:space="preserve">在TN接零保护系统中，通过总漏电保护器的工作零线与保护零线之间不得再做电气连接。 </w:t>
      </w:r>
    </w:p>
    <w:p w:rsidR="0004629F" w:rsidP="0004629F">
      <w:pPr>
        <w:rPr>
          <w:rFonts w:ascii="宋体" w:hAnsi="宋体"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1"/>
        </w:rPr>
        <w:t xml:space="preserve">在TN接零保护系统中，PE零线应单独敷设。重复接地线必须与PE线相连接，严禁与N线相连接。 </w:t>
      </w:r>
    </w:p>
    <w:p w:rsidR="0004629F" w:rsidP="0004629F">
      <w:pPr>
        <w:rPr>
          <w:rFonts w:ascii="宋体" w:hAnsi="宋体"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1"/>
        </w:rPr>
        <w:t>使用一次侧由50V以上电压的接零保护系统供电，二次侧为50V及以下电压的平安隔离变压器时，二次侧不得接地，并应将二次线路用绝缘管保护或采用橡皮护套软线。 当采用普通隔离变压器时，其二次侧一端应接地，且变压器正常不带电的外露可导电局部应与一次回路保护零线相连接。以上变压器尚应采取防直接接触带电体的保护措施。</w:t>
      </w:r>
    </w:p>
    <w:p w:rsidR="0004629F" w:rsidP="0004629F">
      <w:pPr>
        <w:rPr>
          <w:rFonts w:ascii="宋体" w:hAnsi="宋体"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1"/>
        </w:rPr>
        <w:t xml:space="preserve">施工现场的临时用电电力系统严禁利用大地做相线或零线。 </w:t>
      </w:r>
    </w:p>
    <w:p w:rsidR="0004629F" w:rsidP="0004629F">
      <w:pPr>
        <w:rPr>
          <w:rFonts w:ascii="宋体" w:hAnsi="宋体"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1"/>
        </w:rPr>
        <w:t>接地装置的设置应考虑土壤枯燥或冻结等季节变化的影响，并应符合表4.1.7的规定，接地电阻值在四季中均应符合本手册第4.3节的要求。但防雷装置的冲击接地电阻值只考虑在雷雨季节中土壤枯燥状态的影响。</w:t>
      </w:r>
    </w:p>
    <w:p w:rsidR="0004629F" w:rsidP="0004629F">
      <w:pPr>
        <w:spacing w:before="156" w:beforeLines="50"/>
        <w:jc w:val="center"/>
        <w:rPr>
          <w:rFonts w:ascii="宋体" w:hAnsi="宋体" w:hint="eastAsia"/>
          <w:b/>
          <w:sz w:val="18"/>
          <w:szCs w:val="18"/>
        </w:rPr>
      </w:pPr>
      <w:r>
        <w:rPr>
          <w:rFonts w:ascii="宋体" w:hAnsi="宋体" w:hint="eastAsia"/>
          <w:b/>
          <w:sz w:val="18"/>
          <w:szCs w:val="18"/>
        </w:rPr>
        <w:t>表</w:t>
      </w: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b/>
          <w:sz w:val="18"/>
          <w:szCs w:val="18"/>
        </w:rPr>
        <w:t xml:space="preserve">  接地装置的季节系数</w:t>
      </w:r>
      <w:r>
        <w:rPr>
          <w:rFonts w:ascii="宋体" w:hAnsi="宋体" w:hint="eastAsia"/>
          <w:b/>
          <w:sz w:val="18"/>
          <w:szCs w:val="18"/>
        </w:rPr>
        <w:t>φ</w:t>
      </w:r>
      <w:r>
        <w:rPr>
          <w:rFonts w:ascii="宋体" w:hAnsi="宋体" w:hint="eastAsia"/>
          <w:b/>
          <w:sz w:val="18"/>
          <w:szCs w:val="18"/>
        </w:rPr>
        <w:t>值</w:t>
      </w:r>
    </w:p>
    <w:tbl>
      <w:tblPr>
        <w:tblStyle w:val="TableNormal"/>
        <w:tblW w:w="4758" w:type="pct"/>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000"/>
      </w:tblPr>
      <w:tblGrid>
        <w:gridCol w:w="2207"/>
        <w:gridCol w:w="2824"/>
        <w:gridCol w:w="3079"/>
      </w:tblGrid>
      <w:tr w:rsidTr="0004629F">
        <w:tblPrEx>
          <w:tblW w:w="4758" w:type="pct"/>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000"/>
        </w:tblPrEx>
        <w:tc>
          <w:tcPr>
            <w:tcW w:w="1361" w:type="pct"/>
            <w:tcBorders>
              <w:top w:val="single" w:sz="8" w:space="0" w:color="auto"/>
              <w:left w:val="single" w:sz="8" w:space="0" w:color="auto"/>
              <w:bottom w:val="single" w:sz="6" w:space="0" w:color="auto"/>
              <w:right w:val="single" w:sz="6" w:space="0" w:color="auto"/>
            </w:tcBorders>
            <w:vAlign w:val="center"/>
          </w:tcPr>
          <w:p w:rsidR="0004629F">
            <w:pPr>
              <w:jc w:val="center"/>
              <w:rPr>
                <w:rFonts w:ascii="宋体" w:hAnsi="宋体"/>
                <w:sz w:val="18"/>
                <w:szCs w:val="18"/>
              </w:rPr>
            </w:pPr>
            <w:r>
              <w:rPr>
                <w:rFonts w:ascii="宋体" w:hAnsi="宋体" w:hint="eastAsia"/>
                <w:sz w:val="18"/>
                <w:szCs w:val="18"/>
              </w:rPr>
              <w:t>埋深(m)</w:t>
            </w:r>
          </w:p>
        </w:tc>
        <w:tc>
          <w:tcPr>
            <w:tcW w:w="1741" w:type="pct"/>
            <w:tcBorders>
              <w:top w:val="single" w:sz="8" w:space="0" w:color="auto"/>
              <w:left w:val="single" w:sz="6" w:space="0" w:color="auto"/>
              <w:bottom w:val="single" w:sz="6" w:space="0" w:color="auto"/>
              <w:right w:val="single" w:sz="6" w:space="0" w:color="auto"/>
            </w:tcBorders>
            <w:vAlign w:val="center"/>
          </w:tcPr>
          <w:p w:rsidR="0004629F">
            <w:pPr>
              <w:jc w:val="center"/>
              <w:rPr>
                <w:rFonts w:ascii="宋体" w:hAnsi="宋体"/>
                <w:sz w:val="18"/>
                <w:szCs w:val="18"/>
              </w:rPr>
            </w:pPr>
            <w:r>
              <w:rPr>
                <w:rFonts w:ascii="宋体" w:hAnsi="宋体" w:hint="eastAsia"/>
                <w:sz w:val="18"/>
                <w:szCs w:val="18"/>
              </w:rPr>
              <w:t>水平接地体</w:t>
            </w:r>
          </w:p>
        </w:tc>
        <w:tc>
          <w:tcPr>
            <w:tcW w:w="1899" w:type="pct"/>
            <w:tcBorders>
              <w:top w:val="single" w:sz="8" w:space="0" w:color="auto"/>
              <w:left w:val="single" w:sz="6" w:space="0" w:color="auto"/>
              <w:bottom w:val="single" w:sz="6" w:space="0" w:color="auto"/>
              <w:right w:val="single" w:sz="8" w:space="0" w:color="auto"/>
            </w:tcBorders>
            <w:vAlign w:val="center"/>
          </w:tcPr>
          <w:p w:rsidR="0004629F">
            <w:pPr>
              <w:jc w:val="center"/>
              <w:rPr>
                <w:rFonts w:ascii="宋体" w:hAnsi="宋体"/>
                <w:sz w:val="18"/>
                <w:szCs w:val="18"/>
              </w:rPr>
            </w:pPr>
            <w:r>
              <w:rPr>
                <w:rFonts w:ascii="宋体" w:hAnsi="宋体" w:hint="eastAsia"/>
                <w:sz w:val="18"/>
                <w:szCs w:val="18"/>
              </w:rPr>
              <w:t>长2</w:t>
            </w:r>
            <w:smartTag w:uri="urn:schemas-microsoft-com:office:smarttags" w:element="chmetcnv">
              <w:smartTagPr>
                <w:attr w:name="HasSpace" w:val="False"/>
                <w:attr w:name="Negative" w:val="True"/>
                <w:attr w:name="NumberType" w:val="1"/>
                <w:attr w:name="SourceValue" w:val="3"/>
                <w:attr w:name="TCSC" w:val="0"/>
                <w:attr w:name="UnitName" w:val="m"/>
              </w:smartTagPr>
              <w:r>
                <w:rPr>
                  <w:rFonts w:ascii="宋体" w:hAnsi="宋体" w:hint="eastAsia"/>
                  <w:sz w:val="18"/>
                  <w:szCs w:val="18"/>
                </w:rPr>
                <w:t>-3m</w:t>
              </w:r>
            </w:smartTag>
            <w:r>
              <w:rPr>
                <w:rFonts w:ascii="宋体" w:hAnsi="宋体" w:hint="eastAsia"/>
                <w:sz w:val="18"/>
                <w:szCs w:val="18"/>
              </w:rPr>
              <w:t>的垂直接地体</w:t>
            </w:r>
          </w:p>
        </w:tc>
      </w:tr>
      <w:tr w:rsidTr="0004629F">
        <w:tblPrEx>
          <w:tblW w:w="4758" w:type="pct"/>
          <w:tblLook w:val="0000"/>
        </w:tblPrEx>
        <w:tc>
          <w:tcPr>
            <w:tcW w:w="1361" w:type="pct"/>
            <w:tcBorders>
              <w:top w:val="single" w:sz="6" w:space="0" w:color="auto"/>
              <w:left w:val="single" w:sz="8" w:space="0" w:color="auto"/>
              <w:bottom w:val="single" w:sz="6" w:space="0" w:color="auto"/>
              <w:right w:val="single" w:sz="6" w:space="0" w:color="auto"/>
            </w:tcBorders>
            <w:vAlign w:val="center"/>
          </w:tcPr>
          <w:p w:rsidR="0004629F">
            <w:pPr>
              <w:jc w:val="center"/>
              <w:rPr>
                <w:rFonts w:ascii="宋体" w:hAnsi="宋体"/>
                <w:sz w:val="18"/>
                <w:szCs w:val="18"/>
              </w:rPr>
            </w:pPr>
          </w:p>
        </w:tc>
        <w:tc>
          <w:tcPr>
            <w:tcW w:w="1741" w:type="pct"/>
            <w:tcBorders>
              <w:top w:val="single" w:sz="6" w:space="0" w:color="auto"/>
              <w:left w:val="single" w:sz="6" w:space="0" w:color="auto"/>
              <w:bottom w:val="single" w:sz="6" w:space="0" w:color="auto"/>
              <w:right w:val="single" w:sz="6" w:space="0" w:color="auto"/>
            </w:tcBorders>
            <w:vAlign w:val="center"/>
          </w:tcPr>
          <w:p w:rsidR="0004629F">
            <w:pPr>
              <w:jc w:val="center"/>
              <w:rPr>
                <w:rFonts w:ascii="宋体" w:hAnsi="宋体"/>
                <w:sz w:val="18"/>
                <w:szCs w:val="18"/>
              </w:rPr>
            </w:pPr>
          </w:p>
        </w:tc>
        <w:tc>
          <w:tcPr>
            <w:tcW w:w="1899" w:type="pct"/>
            <w:tcBorders>
              <w:top w:val="single" w:sz="6" w:space="0" w:color="auto"/>
              <w:left w:val="single" w:sz="6" w:space="0" w:color="auto"/>
              <w:bottom w:val="single" w:sz="6" w:space="0" w:color="auto"/>
              <w:right w:val="single" w:sz="6" w:space="0" w:color="auto"/>
            </w:tcBorders>
            <w:vAlign w:val="center"/>
          </w:tcPr>
          <w:p w:rsidR="0004629F">
            <w:pPr>
              <w:jc w:val="center"/>
              <w:rPr>
                <w:rFonts w:ascii="宋体" w:hAnsi="宋体"/>
                <w:sz w:val="18"/>
                <w:szCs w:val="18"/>
              </w:rPr>
            </w:pPr>
          </w:p>
        </w:tc>
      </w:tr>
      <w:tr w:rsidTr="0004629F">
        <w:tblPrEx>
          <w:tblW w:w="4758" w:type="pct"/>
          <w:tblLook w:val="0000"/>
        </w:tblPrEx>
        <w:tc>
          <w:tcPr>
            <w:tcW w:w="1361" w:type="pct"/>
            <w:tcBorders>
              <w:top w:val="single" w:sz="6" w:space="0" w:color="auto"/>
              <w:left w:val="single" w:sz="8" w:space="0" w:color="auto"/>
              <w:bottom w:val="single" w:sz="6" w:space="0" w:color="auto"/>
              <w:right w:val="single" w:sz="6" w:space="0" w:color="auto"/>
            </w:tcBorders>
            <w:vAlign w:val="center"/>
          </w:tcPr>
          <w:p w:rsidR="0004629F">
            <w:pPr>
              <w:jc w:val="center"/>
              <w:rPr>
                <w:rFonts w:ascii="宋体" w:hAnsi="宋体"/>
                <w:sz w:val="18"/>
                <w:szCs w:val="18"/>
              </w:rPr>
            </w:pPr>
          </w:p>
        </w:tc>
        <w:tc>
          <w:tcPr>
            <w:tcW w:w="1741" w:type="pct"/>
            <w:tcBorders>
              <w:top w:val="single" w:sz="6" w:space="0" w:color="auto"/>
              <w:left w:val="single" w:sz="6" w:space="0" w:color="auto"/>
              <w:bottom w:val="single" w:sz="6" w:space="0" w:color="auto"/>
              <w:right w:val="single" w:sz="6" w:space="0" w:color="auto"/>
            </w:tcBorders>
            <w:vAlign w:val="center"/>
          </w:tcPr>
          <w:p w:rsidR="0004629F">
            <w:pPr>
              <w:jc w:val="center"/>
              <w:rPr>
                <w:rFonts w:ascii="宋体" w:hAnsi="宋体"/>
                <w:sz w:val="18"/>
                <w:szCs w:val="18"/>
              </w:rPr>
            </w:pPr>
          </w:p>
        </w:tc>
        <w:tc>
          <w:tcPr>
            <w:tcW w:w="1899" w:type="pct"/>
            <w:tcBorders>
              <w:top w:val="single" w:sz="6" w:space="0" w:color="auto"/>
              <w:left w:val="single" w:sz="6" w:space="0" w:color="auto"/>
              <w:bottom w:val="single" w:sz="6" w:space="0" w:color="auto"/>
              <w:right w:val="single" w:sz="6" w:space="0" w:color="auto"/>
            </w:tcBorders>
            <w:vAlign w:val="center"/>
          </w:tcPr>
          <w:p w:rsidR="0004629F">
            <w:pPr>
              <w:jc w:val="center"/>
              <w:rPr>
                <w:rFonts w:ascii="宋体" w:hAnsi="宋体"/>
                <w:sz w:val="18"/>
                <w:szCs w:val="18"/>
              </w:rPr>
            </w:pPr>
          </w:p>
        </w:tc>
      </w:tr>
      <w:tr w:rsidTr="0004629F">
        <w:tblPrEx>
          <w:tblW w:w="4758" w:type="pct"/>
          <w:tblLook w:val="0000"/>
        </w:tblPrEx>
        <w:tc>
          <w:tcPr>
            <w:tcW w:w="1361" w:type="pct"/>
            <w:tcBorders>
              <w:top w:val="single" w:sz="6" w:space="0" w:color="auto"/>
              <w:left w:val="single" w:sz="8" w:space="0" w:color="auto"/>
              <w:bottom w:val="single" w:sz="8" w:space="0" w:color="auto"/>
              <w:right w:val="single" w:sz="6" w:space="0" w:color="auto"/>
            </w:tcBorders>
            <w:vAlign w:val="center"/>
          </w:tcPr>
          <w:p w:rsidR="0004629F">
            <w:pPr>
              <w:jc w:val="center"/>
              <w:rPr>
                <w:rFonts w:ascii="宋体" w:hAnsi="宋体"/>
                <w:sz w:val="18"/>
                <w:szCs w:val="18"/>
              </w:rPr>
            </w:pPr>
          </w:p>
        </w:tc>
        <w:tc>
          <w:tcPr>
            <w:tcW w:w="1741" w:type="pct"/>
            <w:tcBorders>
              <w:top w:val="single" w:sz="6" w:space="0" w:color="auto"/>
              <w:left w:val="single" w:sz="6" w:space="0" w:color="auto"/>
              <w:bottom w:val="single" w:sz="6" w:space="0" w:color="auto"/>
              <w:right w:val="single" w:sz="6" w:space="0" w:color="auto"/>
            </w:tcBorders>
            <w:vAlign w:val="center"/>
          </w:tcPr>
          <w:p w:rsidR="0004629F">
            <w:pPr>
              <w:jc w:val="center"/>
              <w:rPr>
                <w:rFonts w:ascii="宋体" w:hAnsi="宋体"/>
                <w:sz w:val="18"/>
                <w:szCs w:val="18"/>
              </w:rPr>
            </w:pPr>
          </w:p>
        </w:tc>
        <w:tc>
          <w:tcPr>
            <w:tcW w:w="1899" w:type="pct"/>
            <w:tcBorders>
              <w:top w:val="single" w:sz="6" w:space="0" w:color="auto"/>
              <w:left w:val="single" w:sz="6" w:space="0" w:color="auto"/>
              <w:bottom w:val="single" w:sz="8" w:space="0" w:color="auto"/>
              <w:right w:val="single" w:sz="8" w:space="0" w:color="auto"/>
            </w:tcBorders>
            <w:vAlign w:val="center"/>
          </w:tcPr>
          <w:p w:rsidR="0004629F">
            <w:pPr>
              <w:jc w:val="center"/>
              <w:rPr>
                <w:rFonts w:ascii="宋体" w:hAnsi="宋体"/>
                <w:sz w:val="18"/>
                <w:szCs w:val="18"/>
              </w:rPr>
            </w:pPr>
          </w:p>
        </w:tc>
      </w:tr>
    </w:tbl>
    <w:p w:rsidR="0004629F" w:rsidP="0004629F">
      <w:pPr>
        <w:rPr>
          <w:rFonts w:ascii="宋体" w:hAnsi="宋体" w:hint="eastAsia"/>
          <w:sz w:val="18"/>
          <w:szCs w:val="18"/>
        </w:rPr>
      </w:pPr>
      <w:r>
        <w:rPr>
          <w:rFonts w:ascii="宋体" w:hAnsi="宋体" w:hint="eastAsia"/>
          <w:sz w:val="18"/>
          <w:szCs w:val="18"/>
        </w:rPr>
        <w:t>注:大地比拟枯燥时,取表中较小值;比拟潮湿时,取表中较大值。</w:t>
      </w:r>
    </w:p>
    <w:p w:rsidR="0004629F" w:rsidP="0004629F">
      <w:pPr>
        <w:spacing w:before="156" w:beforeLines="50"/>
        <w:rPr>
          <w:rFonts w:ascii="宋体" w:hAnsi="宋体" w:hint="eastAsia"/>
          <w:szCs w:val="21"/>
        </w:rPr>
      </w:pPr>
      <w:smartTag w:uri="urn:schemas-microsoft-com:office:smarttags" w:element="chsdate">
        <w:smartTagPr>
          <w:attr w:name="Day" w:val="30"/>
          <w:attr w:name="IsLunarDate" w:val="False"/>
          <w:attr w:name="IsROCDate" w:val="False"/>
          <w:attr w:name="Month" w:val="12"/>
          <w:attr w:name="Year" w:val="1899"/>
        </w:smartTagPr>
        <w:r>
          <w:rPr>
            <w:rFonts w:ascii="宋体" w:hAnsi="宋体" w:hint="eastAsia"/>
            <w:b/>
            <w:szCs w:val="21"/>
          </w:rPr>
          <w:t xml:space="preserve">4.1.8  </w:t>
        </w:r>
        <w:r>
          <w:rPr>
            <w:rFonts w:ascii="宋体" w:hAnsi="宋体" w:hint="eastAsia"/>
            <w:szCs w:val="21"/>
          </w:rPr>
          <w:t>P</w:t>
        </w:r>
      </w:smartTag>
      <w:r>
        <w:rPr>
          <w:rFonts w:ascii="宋体" w:hAnsi="宋体" w:hint="eastAsia"/>
          <w:szCs w:val="21"/>
        </w:rPr>
        <w:t>E线所用材质与相线、工作零线〔N〕线相同时，其最小截面就符合表4.1.8的规定。</w:t>
      </w:r>
    </w:p>
    <w:p w:rsidR="0004629F" w:rsidP="0004629F">
      <w:pPr>
        <w:spacing w:before="156" w:beforeLines="50"/>
        <w:jc w:val="center"/>
        <w:rPr>
          <w:rFonts w:ascii="宋体" w:hAnsi="宋体" w:hint="eastAsia"/>
          <w:b/>
          <w:sz w:val="18"/>
          <w:szCs w:val="18"/>
        </w:rPr>
      </w:pPr>
      <w:r>
        <w:rPr>
          <w:rFonts w:ascii="宋体" w:hAnsi="宋体" w:hint="eastAsia"/>
          <w:b/>
          <w:sz w:val="18"/>
          <w:szCs w:val="18"/>
        </w:rPr>
        <w:t>表</w:t>
      </w:r>
      <w:smartTag w:uri="urn:schemas-microsoft-com:office:smarttags" w:element="chsdate">
        <w:smartTagPr>
          <w:attr w:name="Day" w:val="30"/>
          <w:attr w:name="IsLunarDate" w:val="False"/>
          <w:attr w:name="IsROCDate" w:val="False"/>
          <w:attr w:name="Month" w:val="12"/>
          <w:attr w:name="Year" w:val="1899"/>
        </w:smartTag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b/>
            <w:sz w:val="18"/>
            <w:szCs w:val="18"/>
          </w:rPr>
          <w:t xml:space="preserve"> P</w:t>
        </w:r>
      </w:smartTag>
      <w:r>
        <w:rPr>
          <w:rFonts w:ascii="宋体" w:hAnsi="宋体" w:hint="eastAsia"/>
          <w:b/>
          <w:sz w:val="18"/>
          <w:szCs w:val="18"/>
        </w:rPr>
        <w:t>E线截面与相线截面的关系</w:t>
      </w:r>
    </w:p>
    <w:tbl>
      <w:tblPr>
        <w:tblStyle w:val="TableNormal"/>
        <w:tblW w:w="4758" w:type="pct"/>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000"/>
      </w:tblPr>
      <w:tblGrid>
        <w:gridCol w:w="4274"/>
        <w:gridCol w:w="3836"/>
      </w:tblGrid>
      <w:tr w:rsidTr="0004629F">
        <w:tblPrEx>
          <w:tblW w:w="4758" w:type="pct"/>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000"/>
        </w:tblPrEx>
        <w:tc>
          <w:tcPr>
            <w:tcW w:w="2635" w:type="pct"/>
            <w:tcBorders>
              <w:top w:val="single" w:sz="8" w:space="0" w:color="auto"/>
              <w:left w:val="single" w:sz="8" w:space="0" w:color="auto"/>
              <w:bottom w:val="single" w:sz="6" w:space="0" w:color="auto"/>
              <w:right w:val="single" w:sz="6" w:space="0" w:color="auto"/>
            </w:tcBorders>
            <w:vAlign w:val="center"/>
          </w:tcPr>
          <w:p w:rsidR="0004629F">
            <w:pPr>
              <w:jc w:val="center"/>
              <w:rPr>
                <w:rFonts w:ascii="宋体" w:hAnsi="宋体"/>
                <w:sz w:val="18"/>
                <w:szCs w:val="18"/>
              </w:rPr>
            </w:pPr>
            <w:r>
              <w:rPr>
                <w:rFonts w:ascii="宋体" w:hAnsi="宋体" w:hint="eastAsia"/>
                <w:sz w:val="18"/>
                <w:szCs w:val="18"/>
              </w:rPr>
              <w:t>相线芯线截面S(mm</w:t>
            </w:r>
            <w:r>
              <w:rPr>
                <w:rFonts w:ascii="宋体" w:hAnsi="宋体" w:hint="eastAsia"/>
                <w:sz w:val="18"/>
                <w:szCs w:val="18"/>
                <w:vertAlign w:val="superscript"/>
              </w:rPr>
              <w:t>2</w:t>
            </w:r>
            <w:r>
              <w:rPr>
                <w:rFonts w:ascii="宋体" w:hAnsi="宋体" w:hint="eastAsia"/>
                <w:sz w:val="18"/>
                <w:szCs w:val="18"/>
              </w:rPr>
              <w:t>)</w:t>
            </w:r>
          </w:p>
        </w:tc>
        <w:tc>
          <w:tcPr>
            <w:tcW w:w="2365" w:type="pct"/>
            <w:tcBorders>
              <w:top w:val="single" w:sz="8" w:space="0" w:color="auto"/>
              <w:left w:val="single" w:sz="6" w:space="0" w:color="auto"/>
              <w:bottom w:val="single" w:sz="6" w:space="0" w:color="auto"/>
              <w:right w:val="single" w:sz="8" w:space="0" w:color="auto"/>
            </w:tcBorders>
            <w:vAlign w:val="center"/>
          </w:tcPr>
          <w:p w:rsidR="0004629F">
            <w:pPr>
              <w:jc w:val="center"/>
              <w:rPr>
                <w:rFonts w:ascii="宋体" w:hAnsi="宋体"/>
                <w:sz w:val="18"/>
                <w:szCs w:val="18"/>
              </w:rPr>
            </w:pPr>
            <w:r>
              <w:rPr>
                <w:rFonts w:ascii="宋体" w:hAnsi="宋体" w:hint="eastAsia"/>
                <w:sz w:val="18"/>
                <w:szCs w:val="18"/>
              </w:rPr>
              <w:t>PE线最小截面(mm</w:t>
            </w:r>
            <w:r>
              <w:rPr>
                <w:rFonts w:ascii="宋体" w:hAnsi="宋体" w:hint="eastAsia"/>
                <w:sz w:val="18"/>
                <w:szCs w:val="18"/>
                <w:vertAlign w:val="superscript"/>
              </w:rPr>
              <w:t>2</w:t>
            </w:r>
            <w:r>
              <w:rPr>
                <w:rFonts w:ascii="宋体" w:hAnsi="宋体" w:hint="eastAsia"/>
                <w:sz w:val="18"/>
                <w:szCs w:val="18"/>
              </w:rPr>
              <w:t>)</w:t>
            </w:r>
          </w:p>
        </w:tc>
      </w:tr>
      <w:tr w:rsidTr="0004629F">
        <w:tblPrEx>
          <w:tblW w:w="4758" w:type="pct"/>
          <w:tblLook w:val="0000"/>
        </w:tblPrEx>
        <w:tc>
          <w:tcPr>
            <w:tcW w:w="2635" w:type="pct"/>
            <w:tcBorders>
              <w:top w:val="single" w:sz="6" w:space="0" w:color="auto"/>
              <w:left w:val="single" w:sz="8" w:space="0" w:color="auto"/>
              <w:bottom w:val="single" w:sz="6" w:space="0" w:color="auto"/>
              <w:right w:val="single" w:sz="6" w:space="0" w:color="auto"/>
            </w:tcBorders>
            <w:vAlign w:val="center"/>
          </w:tcPr>
          <w:p w:rsidR="0004629F">
            <w:pPr>
              <w:jc w:val="center"/>
              <w:rPr>
                <w:rFonts w:ascii="宋体" w:hAnsi="宋体"/>
                <w:sz w:val="18"/>
                <w:szCs w:val="18"/>
              </w:rPr>
            </w:pPr>
            <w:r>
              <w:rPr>
                <w:rFonts w:ascii="宋体" w:hAnsi="宋体" w:hint="eastAsia"/>
                <w:sz w:val="18"/>
                <w:szCs w:val="18"/>
              </w:rPr>
              <w:t>S</w:t>
            </w:r>
            <w:r>
              <w:rPr>
                <w:rFonts w:ascii="宋体" w:hAnsi="宋体" w:hint="eastAsia"/>
                <w:sz w:val="18"/>
                <w:szCs w:val="18"/>
              </w:rPr>
              <w:t>≤</w:t>
            </w:r>
            <w:r>
              <w:rPr>
                <w:rFonts w:ascii="宋体" w:hAnsi="宋体" w:hint="eastAsia"/>
                <w:sz w:val="18"/>
                <w:szCs w:val="18"/>
              </w:rPr>
              <w:t>16</w:t>
            </w:r>
          </w:p>
        </w:tc>
        <w:tc>
          <w:tcPr>
            <w:tcW w:w="2365" w:type="pct"/>
            <w:tcBorders>
              <w:top w:val="single" w:sz="6" w:space="0" w:color="auto"/>
              <w:left w:val="single" w:sz="6" w:space="0" w:color="auto"/>
              <w:bottom w:val="single" w:sz="6" w:space="0" w:color="auto"/>
              <w:right w:val="single" w:sz="6" w:space="0" w:color="auto"/>
            </w:tcBorders>
            <w:vAlign w:val="center"/>
          </w:tcPr>
          <w:p w:rsidR="0004629F">
            <w:pPr>
              <w:jc w:val="center"/>
              <w:rPr>
                <w:rFonts w:ascii="宋体" w:hAnsi="宋体"/>
                <w:sz w:val="18"/>
                <w:szCs w:val="18"/>
              </w:rPr>
            </w:pPr>
            <w:r>
              <w:rPr>
                <w:rFonts w:ascii="宋体" w:hAnsi="宋体" w:hint="eastAsia"/>
                <w:sz w:val="18"/>
                <w:szCs w:val="18"/>
              </w:rPr>
              <w:t>5</w:t>
            </w:r>
          </w:p>
        </w:tc>
      </w:tr>
      <w:tr w:rsidTr="0004629F">
        <w:tblPrEx>
          <w:tblW w:w="4758" w:type="pct"/>
          <w:tblLook w:val="0000"/>
        </w:tblPrEx>
        <w:tc>
          <w:tcPr>
            <w:tcW w:w="2635" w:type="pct"/>
            <w:tcBorders>
              <w:top w:val="single" w:sz="6" w:space="0" w:color="auto"/>
              <w:left w:val="single" w:sz="8" w:space="0" w:color="auto"/>
              <w:bottom w:val="single" w:sz="6" w:space="0" w:color="auto"/>
              <w:right w:val="single" w:sz="6" w:space="0" w:color="auto"/>
            </w:tcBorders>
            <w:vAlign w:val="center"/>
          </w:tcPr>
          <w:p w:rsidR="0004629F">
            <w:pPr>
              <w:jc w:val="center"/>
              <w:rPr>
                <w:rFonts w:ascii="宋体" w:hAnsi="宋体"/>
                <w:sz w:val="18"/>
                <w:szCs w:val="18"/>
              </w:rPr>
            </w:pPr>
            <w:r>
              <w:rPr>
                <w:rFonts w:ascii="宋体" w:hAnsi="宋体" w:hint="eastAsia"/>
                <w:sz w:val="18"/>
                <w:szCs w:val="18"/>
              </w:rPr>
              <w:t>16</w:t>
            </w:r>
            <w:r>
              <w:rPr>
                <w:rFonts w:ascii="宋体" w:hAnsi="宋体" w:hint="eastAsia"/>
                <w:bCs/>
                <w:sz w:val="18"/>
                <w:szCs w:val="18"/>
              </w:rPr>
              <w:t>＜</w:t>
            </w:r>
            <w:r>
              <w:rPr>
                <w:rFonts w:ascii="宋体" w:hAnsi="宋体" w:hint="eastAsia"/>
                <w:sz w:val="18"/>
                <w:szCs w:val="18"/>
              </w:rPr>
              <w:t>S</w:t>
            </w:r>
            <w:r>
              <w:rPr>
                <w:rFonts w:ascii="宋体" w:hAnsi="宋体" w:hint="eastAsia"/>
                <w:sz w:val="18"/>
                <w:szCs w:val="18"/>
              </w:rPr>
              <w:t>≤</w:t>
            </w:r>
            <w:r>
              <w:rPr>
                <w:rFonts w:ascii="宋体" w:hAnsi="宋体" w:hint="eastAsia"/>
                <w:sz w:val="18"/>
                <w:szCs w:val="18"/>
              </w:rPr>
              <w:t>35</w:t>
            </w:r>
          </w:p>
        </w:tc>
        <w:tc>
          <w:tcPr>
            <w:tcW w:w="2365" w:type="pct"/>
            <w:tcBorders>
              <w:top w:val="single" w:sz="6" w:space="0" w:color="auto"/>
              <w:left w:val="single" w:sz="6" w:space="0" w:color="auto"/>
              <w:bottom w:val="single" w:sz="6" w:space="0" w:color="auto"/>
              <w:right w:val="single" w:sz="6" w:space="0" w:color="auto"/>
            </w:tcBorders>
            <w:vAlign w:val="center"/>
          </w:tcPr>
          <w:p w:rsidR="0004629F">
            <w:pPr>
              <w:jc w:val="center"/>
              <w:rPr>
                <w:rFonts w:ascii="宋体" w:hAnsi="宋体"/>
                <w:sz w:val="18"/>
                <w:szCs w:val="18"/>
              </w:rPr>
            </w:pPr>
            <w:r>
              <w:rPr>
                <w:rFonts w:ascii="宋体" w:hAnsi="宋体" w:hint="eastAsia"/>
                <w:sz w:val="18"/>
                <w:szCs w:val="18"/>
              </w:rPr>
              <w:t>16</w:t>
            </w:r>
          </w:p>
        </w:tc>
      </w:tr>
      <w:tr w:rsidTr="0004629F">
        <w:tblPrEx>
          <w:tblW w:w="4758" w:type="pct"/>
          <w:tblLook w:val="0000"/>
        </w:tblPrEx>
        <w:tc>
          <w:tcPr>
            <w:tcW w:w="2635" w:type="pct"/>
            <w:tcBorders>
              <w:top w:val="single" w:sz="6" w:space="0" w:color="auto"/>
              <w:left w:val="single" w:sz="8" w:space="0" w:color="auto"/>
              <w:bottom w:val="single" w:sz="8" w:space="0" w:color="auto"/>
              <w:right w:val="single" w:sz="6" w:space="0" w:color="auto"/>
            </w:tcBorders>
            <w:vAlign w:val="center"/>
          </w:tcPr>
          <w:p w:rsidR="0004629F">
            <w:pPr>
              <w:jc w:val="center"/>
              <w:rPr>
                <w:rFonts w:ascii="宋体" w:hAnsi="宋体"/>
                <w:sz w:val="18"/>
                <w:szCs w:val="18"/>
              </w:rPr>
            </w:pPr>
            <w:r>
              <w:rPr>
                <w:rFonts w:ascii="宋体" w:hAnsi="宋体" w:hint="eastAsia"/>
                <w:sz w:val="18"/>
                <w:szCs w:val="18"/>
              </w:rPr>
              <w:t>S</w:t>
            </w:r>
            <w:r>
              <w:rPr>
                <w:rFonts w:ascii="宋体" w:hAnsi="宋体" w:hint="eastAsia"/>
                <w:bCs/>
                <w:sz w:val="18"/>
                <w:szCs w:val="18"/>
              </w:rPr>
              <w:t>＞</w:t>
            </w:r>
            <w:r>
              <w:rPr>
                <w:rFonts w:ascii="宋体" w:hAnsi="宋体" w:hint="eastAsia"/>
                <w:sz w:val="18"/>
                <w:szCs w:val="18"/>
              </w:rPr>
              <w:t>35</w:t>
            </w:r>
          </w:p>
        </w:tc>
        <w:tc>
          <w:tcPr>
            <w:tcW w:w="2365" w:type="pct"/>
            <w:tcBorders>
              <w:top w:val="single" w:sz="6" w:space="0" w:color="auto"/>
              <w:left w:val="single" w:sz="6" w:space="0" w:color="auto"/>
              <w:bottom w:val="single" w:sz="8" w:space="0" w:color="auto"/>
              <w:right w:val="single" w:sz="8" w:space="0" w:color="auto"/>
            </w:tcBorders>
            <w:vAlign w:val="center"/>
          </w:tcPr>
          <w:p w:rsidR="0004629F">
            <w:pPr>
              <w:jc w:val="center"/>
              <w:rPr>
                <w:rFonts w:ascii="宋体" w:hAnsi="宋体"/>
                <w:sz w:val="18"/>
                <w:szCs w:val="18"/>
              </w:rPr>
            </w:pPr>
            <w:r>
              <w:rPr>
                <w:rFonts w:ascii="宋体" w:hAnsi="宋体" w:hint="eastAsia"/>
                <w:sz w:val="18"/>
                <w:szCs w:val="18"/>
              </w:rPr>
              <w:t>S/2</w:t>
            </w:r>
          </w:p>
        </w:tc>
      </w:tr>
    </w:tbl>
    <w:p w:rsidR="0004629F" w:rsidP="0004629F">
      <w:pPr>
        <w:spacing w:before="156" w:beforeLines="50"/>
        <w:rPr>
          <w:rFonts w:ascii="宋体" w:hAnsi="宋体"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1"/>
        </w:rPr>
        <w:t xml:space="preserve"> 保护接零必须采用绝缘导线。配电装置和电动机械相连接的PE线应为截面不小于</w:t>
      </w:r>
      <w:smartTag w:uri="urn:schemas-microsoft-com:office:smarttags" w:element="chmetcnv">
        <w:smartTagPr>
          <w:attr w:name="HasSpace" w:val="False"/>
          <w:attr w:name="Negative" w:val="False"/>
          <w:attr w:name="NumberType" w:val="1"/>
          <w:attr w:name="SourceValue" w:val="2.5"/>
          <w:attr w:name="TCSC" w:val="0"/>
          <w:attr w:name="UnitName" w:val="mm"/>
        </w:smartTagPr>
      </w:smartTag>
      <w:r>
        <w:rPr>
          <w:rFonts w:ascii="宋体" w:hAnsi="宋体" w:hint="eastAsia"/>
          <w:szCs w:val="21"/>
          <w:vertAlign w:val="superscript"/>
        </w:rPr>
        <w:t>2</w:t>
      </w:r>
      <w:r>
        <w:rPr>
          <w:rFonts w:ascii="宋体" w:hAnsi="宋体" w:hint="eastAsia"/>
          <w:szCs w:val="21"/>
        </w:rPr>
        <w:t>的绝缘多股铜线。手持式电开工具的PE线应为截面不小于</w:t>
      </w:r>
      <w:smartTag w:uri="urn:schemas-microsoft-com:office:smarttags" w:element="chmetcnv">
        <w:smartTagPr>
          <w:attr w:name="HasSpace" w:val="False"/>
          <w:attr w:name="Negative" w:val="False"/>
          <w:attr w:name="NumberType" w:val="1"/>
          <w:attr w:name="SourceValue" w:val="1.5"/>
          <w:attr w:name="TCSC" w:val="0"/>
          <w:attr w:name="UnitName" w:val="mm"/>
        </w:smartTagPr>
      </w:smartTag>
      <w:r>
        <w:rPr>
          <w:rFonts w:ascii="宋体" w:hAnsi="宋体" w:hint="eastAsia"/>
          <w:szCs w:val="21"/>
          <w:vertAlign w:val="superscript"/>
        </w:rPr>
        <w:t>2</w:t>
      </w:r>
      <w:r>
        <w:rPr>
          <w:rFonts w:ascii="宋体" w:hAnsi="宋体" w:hint="eastAsia"/>
          <w:szCs w:val="21"/>
        </w:rPr>
        <w:t>的绝缘多股铜线。</w:t>
      </w:r>
    </w:p>
    <w:p w:rsidR="0004629F" w:rsidP="0004629F">
      <w:pPr>
        <w:rPr>
          <w:rFonts w:ascii="宋体" w:hAnsi="宋体" w:hint="eastAsia"/>
          <w:szCs w:val="21"/>
        </w:rPr>
      </w:pPr>
      <w:smartTag w:uri="urn:schemas-microsoft-com:office:smarttags" w:element="chsdate">
        <w:smartTagPr>
          <w:attr w:name="Day" w:val="30"/>
          <w:attr w:name="IsLunarDate" w:val="False"/>
          <w:attr w:name="IsROCDate" w:val="False"/>
          <w:attr w:name="Month" w:val="12"/>
          <w:attr w:name="Year" w:val="1899"/>
        </w:smartTag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b/>
            <w:szCs w:val="21"/>
          </w:rPr>
          <w:t xml:space="preserve"> </w:t>
        </w:r>
        <w:r>
          <w:rPr>
            <w:rFonts w:ascii="宋体" w:hAnsi="宋体" w:hint="eastAsia"/>
            <w:szCs w:val="21"/>
          </w:rPr>
          <w:t xml:space="preserve"> P</w:t>
        </w:r>
      </w:smartTag>
      <w:r>
        <w:rPr>
          <w:rFonts w:ascii="宋体" w:hAnsi="宋体" w:hint="eastAsia"/>
          <w:szCs w:val="21"/>
        </w:rPr>
        <w:t>E线上严禁装设开关或熔断器,严禁通过工作电流，且严禁断线。</w:t>
      </w:r>
    </w:p>
    <w:p w:rsidR="0004629F" w:rsidP="0004629F">
      <w:pPr>
        <w:rPr>
          <w:rFonts w:ascii="宋体" w:hAnsi="宋体"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1"/>
        </w:rPr>
        <w:t>相线、N线、PE线的颜色标记必须符合以下规定：相线L1〔A〕、L2〔B〕、L3〔C〕相序的绝缘颜色依次为黄、绿、红色；N线的绝缘颜色为淡蓝色；PE线的绝缘颜色为绿/黄双色。任何情况下上述颜色标记严禁混用和互相代用。</w:t>
      </w:r>
    </w:p>
    <w:p w:rsidR="0004629F" w:rsidP="0004629F">
      <w:pPr>
        <w:tabs>
          <w:tab w:val="left" w:pos="540"/>
          <w:tab w:val="left" w:pos="1080"/>
        </w:tabs>
        <w:spacing w:before="156" w:beforeLines="50" w:after="156" w:afterLines="50"/>
        <w:jc w:val="center"/>
        <w:outlineLvl w:val="1"/>
        <w:rPr>
          <w:rFonts w:ascii="宋体" w:hAnsi="宋体" w:hint="eastAsia"/>
          <w:b/>
          <w:bCs/>
          <w:sz w:val="24"/>
        </w:rPr>
      </w:pPr>
      <w:r>
        <w:rPr>
          <w:rFonts w:ascii="宋体" w:hAnsi="宋体" w:hint="eastAsia"/>
          <w:b/>
          <w:bCs/>
          <w:sz w:val="24"/>
        </w:rPr>
        <w:t>4.2  保护接零</w:t>
      </w:r>
    </w:p>
    <w:p w:rsidR="0004629F" w:rsidP="0004629F">
      <w:pPr>
        <w:rPr>
          <w:rFonts w:ascii="宋体" w:hAnsi="宋体"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1"/>
        </w:rPr>
        <w:t>在ＴＮ系统中,以下电气设备不带电的外露可导电局部应做保护接零。</w:t>
      </w:r>
    </w:p>
    <w:p w:rsidR="0004629F" w:rsidP="0004629F">
      <w:pPr>
        <w:jc w:val="center"/>
        <w:rPr>
          <w:rFonts w:ascii="宋体" w:hAnsi="宋体" w:hint="eastAsia"/>
          <w:b/>
          <w:snapToGrid w:val="0"/>
          <w:kern w:val="0"/>
          <w:szCs w:val="21"/>
          <w:vertAlign w:val="superscript"/>
        </w:rPr>
      </w:pPr>
      <w:r>
        <w:rPr>
          <w:rFonts w:ascii="宋体" w:hAnsi="宋体" w:hint="eastAsia"/>
          <w:b/>
          <w:sz w:val="18"/>
          <w:szCs w:val="18"/>
        </w:rPr>
        <w:t>图</w:t>
      </w: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b/>
          <w:sz w:val="18"/>
          <w:szCs w:val="18"/>
        </w:rPr>
        <w:t xml:space="preserve">  用电设备外壳保护接零接线图</w:t>
      </w:r>
    </w:p>
    <w:p w:rsidR="0004629F" w:rsidP="0004629F">
      <w:pPr>
        <w:spacing w:before="156" w:beforeLines="50"/>
        <w:ind w:firstLine="403" w:firstLineChars="192"/>
        <w:rPr>
          <w:rFonts w:ascii="宋体" w:hAnsi="宋体" w:hint="eastAsia"/>
          <w:szCs w:val="21"/>
        </w:rPr>
      </w:pPr>
      <w:r>
        <w:rPr>
          <w:rFonts w:ascii="宋体" w:hAnsi="宋体" w:hint="eastAsia"/>
          <w:b/>
          <w:szCs w:val="21"/>
        </w:rPr>
        <w:t>1</w:t>
      </w:r>
      <w:r>
        <w:rPr>
          <w:rFonts w:ascii="宋体" w:hAnsi="宋体" w:hint="eastAsia"/>
          <w:szCs w:val="21"/>
        </w:rPr>
        <w:t xml:space="preserve">  电机、变压器、电器、照明器具、手持式电开工具的金属外壳。</w:t>
      </w:r>
    </w:p>
    <w:p w:rsidR="0004629F" w:rsidP="0004629F">
      <w:pPr>
        <w:ind w:firstLine="403" w:firstLineChars="192"/>
        <w:rPr>
          <w:rFonts w:ascii="宋体" w:hAnsi="宋体" w:hint="eastAsia"/>
          <w:szCs w:val="21"/>
        </w:rPr>
      </w:pPr>
      <w:r>
        <w:rPr>
          <w:rFonts w:ascii="宋体" w:hAnsi="宋体" w:hint="eastAsia"/>
          <w:b/>
          <w:szCs w:val="21"/>
        </w:rPr>
        <w:t>2</w:t>
      </w:r>
      <w:r>
        <w:rPr>
          <w:rFonts w:ascii="宋体" w:hAnsi="宋体" w:hint="eastAsia"/>
          <w:szCs w:val="21"/>
        </w:rPr>
        <w:t xml:space="preserve">  电气设备传动装置的金属部件。</w:t>
      </w:r>
    </w:p>
    <w:p w:rsidR="0004629F" w:rsidP="0004629F">
      <w:pPr>
        <w:ind w:firstLine="403" w:firstLineChars="192"/>
        <w:rPr>
          <w:rFonts w:ascii="宋体" w:hAnsi="宋体" w:hint="eastAsia"/>
          <w:szCs w:val="21"/>
        </w:rPr>
      </w:pPr>
      <w:r>
        <w:rPr>
          <w:rFonts w:ascii="宋体" w:hAnsi="宋体" w:hint="eastAsia"/>
          <w:b/>
          <w:szCs w:val="21"/>
        </w:rPr>
        <w:t>3</w:t>
      </w:r>
      <w:r>
        <w:rPr>
          <w:rFonts w:ascii="宋体" w:hAnsi="宋体" w:hint="eastAsia"/>
          <w:szCs w:val="21"/>
        </w:rPr>
        <w:t xml:space="preserve">  配电柜与控制柜的金属框架。</w:t>
      </w:r>
    </w:p>
    <w:p w:rsidR="0004629F" w:rsidP="0004629F">
      <w:pPr>
        <w:ind w:firstLine="403" w:firstLineChars="192"/>
        <w:rPr>
          <w:rFonts w:ascii="宋体" w:hAnsi="宋体" w:hint="eastAsia"/>
          <w:szCs w:val="21"/>
        </w:rPr>
      </w:pPr>
      <w:r>
        <w:rPr>
          <w:rFonts w:ascii="宋体" w:hAnsi="宋体" w:hint="eastAsia"/>
          <w:b/>
          <w:szCs w:val="21"/>
        </w:rPr>
        <w:t>4</w:t>
      </w:r>
      <w:r>
        <w:rPr>
          <w:rFonts w:ascii="宋体" w:hAnsi="宋体" w:hint="eastAsia"/>
          <w:szCs w:val="21"/>
        </w:rPr>
        <w:t xml:space="preserve">  配电装置的金属箱体、框架及靠近带电局部的金属围栏和金属门。</w:t>
      </w:r>
    </w:p>
    <w:p w:rsidR="0004629F" w:rsidP="0004629F">
      <w:pPr>
        <w:ind w:firstLine="403" w:firstLineChars="192"/>
        <w:rPr>
          <w:rFonts w:ascii="宋体" w:hAnsi="宋体" w:hint="eastAsia"/>
          <w:szCs w:val="21"/>
        </w:rPr>
      </w:pPr>
      <w:r>
        <w:rPr>
          <w:rFonts w:ascii="宋体" w:hAnsi="宋体" w:hint="eastAsia"/>
          <w:b/>
          <w:szCs w:val="21"/>
        </w:rPr>
        <w:t>5</w:t>
      </w:r>
      <w:r>
        <w:rPr>
          <w:rFonts w:ascii="宋体" w:hAnsi="宋体" w:hint="eastAsia"/>
          <w:szCs w:val="21"/>
        </w:rPr>
        <w:t xml:space="preserve">  电力线路的金属保护管、敷线的钢索、起重机的底座和轨道、滑升模板金属操作平台等。</w:t>
      </w:r>
    </w:p>
    <w:p w:rsidR="0004629F" w:rsidP="0004629F">
      <w:pPr>
        <w:ind w:firstLine="403" w:firstLineChars="192"/>
        <w:rPr>
          <w:rFonts w:ascii="宋体" w:hAnsi="宋体" w:hint="eastAsia"/>
          <w:szCs w:val="21"/>
        </w:rPr>
      </w:pPr>
      <w:r>
        <w:rPr>
          <w:rFonts w:ascii="宋体" w:hAnsi="宋体" w:hint="eastAsia"/>
          <w:b/>
          <w:szCs w:val="21"/>
        </w:rPr>
        <w:t>6</w:t>
      </w:r>
      <w:r>
        <w:rPr>
          <w:rFonts w:ascii="宋体" w:hAnsi="宋体" w:hint="eastAsia"/>
          <w:szCs w:val="21"/>
        </w:rPr>
        <w:t xml:space="preserve">  安装在电力线路杆(塔)上的开关、电容器等电气装置的金属外壳及支架。</w:t>
      </w:r>
    </w:p>
    <w:p w:rsidR="0004629F" w:rsidP="0004629F">
      <w:pPr>
        <w:rPr>
          <w:rFonts w:ascii="宋体" w:hAnsi="宋体" w:hint="eastAsia"/>
          <w:szCs w:val="21"/>
        </w:rPr>
        <w:sectPr>
          <w:type w:val="nextPage"/>
          <w:pgSz w:w="11906" w:h="16838"/>
          <w:pgMar w:top="1162" w:right="1270" w:bottom="1162" w:left="1230" w:header="851" w:footer="992" w:gutter="0"/>
          <w:pgNumType w:start="3"/>
          <w:cols w:space="425"/>
          <w:titlePg w:val="0"/>
          <w:docGrid w:type="lines" w:linePitch="312"/>
        </w:sect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1"/>
        </w:rPr>
        <w:t xml:space="preserve">城防、人防、隧道等潮湿或条件特别恶劣施工现场的电气设备必须采用保护接零。 </w:t>
      </w:r>
    </w:p>
    <w:p w:rsidR="0004629F" w:rsidP="0004629F">
      <w:pPr>
        <w:rPr>
          <w:rFonts w:ascii="宋体" w:hAnsi="宋体"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1"/>
        </w:rPr>
        <w:t>在TN系统中，以下电气设备不带电的外露可导电局部，可不做保护接零。</w:t>
      </w:r>
    </w:p>
    <w:p w:rsidR="0004629F" w:rsidP="0004629F">
      <w:pPr>
        <w:ind w:firstLine="403" w:firstLineChars="192"/>
        <w:rPr>
          <w:rFonts w:ascii="宋体" w:hAnsi="宋体" w:hint="eastAsia"/>
          <w:szCs w:val="21"/>
        </w:rPr>
      </w:pPr>
      <w:r>
        <w:rPr>
          <w:rFonts w:ascii="宋体" w:hAnsi="宋体" w:hint="eastAsia"/>
          <w:b/>
          <w:szCs w:val="21"/>
        </w:rPr>
        <w:t>1</w:t>
      </w:r>
      <w:r>
        <w:rPr>
          <w:rFonts w:ascii="宋体" w:hAnsi="宋体" w:hint="eastAsia"/>
          <w:szCs w:val="21"/>
        </w:rPr>
        <w:t xml:space="preserve">  在木质、沥青等不良导电地坪的枯燥房间内，交流电压380V及以下的电气装置金属外壳(当维修人员可能同时触及电气设备金属外壳和接地金属物件时除外)； </w:t>
      </w:r>
    </w:p>
    <w:p w:rsidR="0004629F" w:rsidP="0004629F">
      <w:pPr>
        <w:ind w:firstLine="403" w:firstLineChars="192"/>
        <w:rPr>
          <w:rFonts w:ascii="宋体" w:hAnsi="宋体" w:hint="eastAsia"/>
          <w:szCs w:val="21"/>
        </w:rPr>
      </w:pPr>
      <w:r>
        <w:rPr>
          <w:rFonts w:ascii="宋体" w:hAnsi="宋体" w:hint="eastAsia"/>
          <w:b/>
          <w:szCs w:val="21"/>
        </w:rPr>
        <w:t>2</w:t>
      </w:r>
      <w:r>
        <w:rPr>
          <w:rFonts w:ascii="宋体" w:hAnsi="宋体" w:hint="eastAsia"/>
          <w:szCs w:val="21"/>
        </w:rPr>
        <w:t xml:space="preserve">  安装在配电柜、控制柜金属框架和配电箱的金属箱体上，且与其可靠电气连接的电气测量仪表、电流互感器、电器的金属外壳。</w:t>
      </w:r>
    </w:p>
    <w:p w:rsidR="0004629F" w:rsidP="0004629F">
      <w:pPr>
        <w:tabs>
          <w:tab w:val="left" w:pos="540"/>
          <w:tab w:val="left" w:pos="1080"/>
        </w:tabs>
        <w:spacing w:before="156" w:beforeLines="50" w:after="156" w:afterLines="50"/>
        <w:jc w:val="center"/>
        <w:outlineLvl w:val="1"/>
        <w:rPr>
          <w:rFonts w:ascii="宋体" w:hAnsi="宋体" w:hint="eastAsia"/>
          <w:b/>
          <w:bCs/>
          <w:sz w:val="24"/>
        </w:rPr>
      </w:pPr>
      <w:r>
        <w:rPr>
          <w:rFonts w:ascii="宋体" w:hAnsi="宋体" w:hint="eastAsia"/>
          <w:b/>
          <w:bCs/>
          <w:sz w:val="24"/>
        </w:rPr>
        <w:t>4.3  接地与接地电阻</w:t>
      </w:r>
    </w:p>
    <w:p w:rsidR="0004629F" w:rsidP="0004629F">
      <w:pPr>
        <w:rPr>
          <w:rFonts w:ascii="宋体" w:hAnsi="宋体"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1"/>
        </w:rPr>
        <w:t>单台容量超过100kVA或使用同一接地装置并联运行且总容量超过100kVA的电力变压器或发电机的工作接地电阻值不得大于4</w:t>
      </w:r>
      <w:r>
        <w:rPr>
          <w:rFonts w:ascii="宋体" w:hAnsi="宋体" w:hint="eastAsia"/>
          <w:szCs w:val="21"/>
        </w:rPr>
        <w:t>Ω</w:t>
      </w:r>
      <w:r>
        <w:rPr>
          <w:rFonts w:ascii="宋体" w:hAnsi="宋体" w:hint="eastAsia"/>
          <w:szCs w:val="21"/>
        </w:rPr>
        <w:t>。单台容量不超过100kVA或使用同一接地装置并联运行且总容量不超过100kVA的电力变压器或发电机的工作接地电阻值不得大于10</w:t>
      </w:r>
      <w:r>
        <w:rPr>
          <w:rFonts w:ascii="宋体" w:hAnsi="宋体" w:hint="eastAsia"/>
          <w:szCs w:val="21"/>
        </w:rPr>
        <w:t>Ω</w:t>
      </w:r>
      <w:r>
        <w:rPr>
          <w:rFonts w:ascii="宋体" w:hAnsi="宋体" w:hint="eastAsia"/>
          <w:szCs w:val="21"/>
        </w:rPr>
        <w:t>。在土壤电阻率大于1000</w:t>
      </w:r>
      <w:r>
        <w:rPr>
          <w:rFonts w:ascii="宋体" w:hAnsi="宋体" w:hint="eastAsia"/>
          <w:szCs w:val="21"/>
        </w:rPr>
        <w:t>Ω·</w:t>
      </w:r>
      <w:r>
        <w:rPr>
          <w:rFonts w:ascii="宋体" w:hAnsi="宋体" w:hint="eastAsia"/>
          <w:szCs w:val="21"/>
        </w:rPr>
        <w:t>m的地区，当到达上述接地电阻值有困难时，工作接地电阻值可提高到30</w:t>
      </w:r>
      <w:r>
        <w:rPr>
          <w:rFonts w:ascii="宋体" w:hAnsi="宋体" w:hint="eastAsia"/>
          <w:szCs w:val="21"/>
        </w:rPr>
        <w:t>Ω</w:t>
      </w:r>
      <w:r>
        <w:rPr>
          <w:rFonts w:ascii="宋体" w:hAnsi="宋体" w:hint="eastAsia"/>
          <w:szCs w:val="21"/>
        </w:rPr>
        <w:t xml:space="preserve">。 </w:t>
      </w:r>
    </w:p>
    <w:p w:rsidR="0004629F" w:rsidP="0004629F">
      <w:pPr>
        <w:rPr>
          <w:rFonts w:ascii="宋体" w:hAnsi="宋体"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1"/>
        </w:rPr>
        <w:t>TN系统中的保护零线除必须在配电室或总配电箱处做重复接地外，还必须在配电系统的中间处和末端处做重复接地。 在TN系统中，保护零线每一处重复接地装置的接地电阻值不应大于1０</w:t>
      </w:r>
      <w:r>
        <w:rPr>
          <w:rFonts w:ascii="宋体" w:hAnsi="宋体" w:hint="eastAsia"/>
          <w:szCs w:val="21"/>
        </w:rPr>
        <w:t>Ω</w:t>
      </w:r>
      <w:r>
        <w:rPr>
          <w:rFonts w:ascii="宋体" w:hAnsi="宋体" w:hint="eastAsia"/>
          <w:szCs w:val="21"/>
        </w:rPr>
        <w:t>。在工作接地电阻值允许到达10</w:t>
      </w:r>
      <w:r>
        <w:rPr>
          <w:rFonts w:ascii="宋体" w:hAnsi="宋体" w:hint="eastAsia"/>
          <w:szCs w:val="21"/>
        </w:rPr>
        <w:t>Ω</w:t>
      </w:r>
      <w:r>
        <w:rPr>
          <w:rFonts w:ascii="宋体" w:hAnsi="宋体" w:hint="eastAsia"/>
          <w:szCs w:val="21"/>
        </w:rPr>
        <w:t>的电力系统中，所有重复接地的等效电阻值不应大于10</w:t>
      </w:r>
      <w:r>
        <w:rPr>
          <w:rFonts w:ascii="宋体" w:hAnsi="宋体" w:hint="eastAsia"/>
          <w:szCs w:val="21"/>
        </w:rPr>
        <w:t>Ω</w:t>
      </w:r>
      <w:r>
        <w:rPr>
          <w:rFonts w:ascii="宋体" w:hAnsi="宋体" w:hint="eastAsia"/>
          <w:szCs w:val="21"/>
        </w:rPr>
        <w:t xml:space="preserve">。 </w:t>
      </w:r>
    </w:p>
    <w:p w:rsidR="0004629F" w:rsidP="0004629F">
      <w:pPr>
        <w:rPr>
          <w:rFonts w:ascii="宋体" w:hAnsi="宋体"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1"/>
        </w:rPr>
        <w:t xml:space="preserve">在TN系统中，严禁将单独敷设的工作零线再做重复接地。 </w:t>
      </w:r>
    </w:p>
    <w:p w:rsidR="0004629F" w:rsidP="0004629F">
      <w:pPr>
        <w:rPr>
          <w:rFonts w:ascii="宋体" w:hAnsi="宋体"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1"/>
        </w:rPr>
        <w:t>每一接地装置的接地线应采用1根及以上导体，在不同点与接地体做电气连接。不得采用铝导体做接地体或地下接地线。垂直接地体宜采用角钢、钢管或光面圆钢，不得采用螺纹钢。接地可利用自然接地体，但应保证其电气连接和热稳定。</w:t>
      </w:r>
    </w:p>
    <w:p w:rsidR="0004629F" w:rsidP="0004629F">
      <w:pPr>
        <w:spacing w:before="156" w:beforeLines="50" w:after="156" w:afterLines="50"/>
        <w:jc w:val="center"/>
        <w:rPr>
          <w:rFonts w:ascii="宋体" w:hAnsi="宋体" w:hint="eastAsia"/>
          <w:b/>
          <w:snapToGrid w:val="0"/>
          <w:kern w:val="0"/>
          <w:szCs w:val="21"/>
          <w:vertAlign w:val="superscript"/>
        </w:rPr>
      </w:pPr>
      <w:r>
        <w:rPr>
          <w:rFonts w:ascii="宋体" w:hAnsi="宋体" w:hint="eastAsia"/>
          <w:b/>
          <w:sz w:val="18"/>
          <w:szCs w:val="18"/>
        </w:rPr>
        <w:t>图</w:t>
      </w: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b/>
          <w:sz w:val="18"/>
          <w:szCs w:val="18"/>
        </w:rPr>
        <w:t xml:space="preserve">  接地装置</w:t>
      </w:r>
    </w:p>
    <w:p w:rsidR="0004629F" w:rsidP="0004629F">
      <w:pPr>
        <w:rPr>
          <w:rFonts w:ascii="宋体" w:hAnsi="宋体"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1"/>
        </w:rPr>
        <w:t>移动式发电机供电的用电设备，其金属外壳或底座应与发电机电源的接地装置有可靠的电气连接。</w:t>
      </w:r>
    </w:p>
    <w:p w:rsidR="0004629F" w:rsidP="0004629F">
      <w:pPr>
        <w:rPr>
          <w:rFonts w:ascii="宋体" w:hAnsi="宋体"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1"/>
        </w:rPr>
        <w:t>移动式发电机系统接地应符合电力变压器系统接地的要求。以下情况可不另做保护接零。</w:t>
      </w:r>
    </w:p>
    <w:p w:rsidR="0004629F" w:rsidP="0004629F">
      <w:pPr>
        <w:ind w:firstLine="403" w:firstLineChars="192"/>
        <w:rPr>
          <w:rFonts w:ascii="宋体" w:hAnsi="宋体" w:hint="eastAsia"/>
          <w:szCs w:val="21"/>
        </w:rPr>
      </w:pPr>
      <w:r>
        <w:rPr>
          <w:rFonts w:ascii="宋体" w:hAnsi="宋体" w:hint="eastAsia"/>
          <w:b/>
          <w:szCs w:val="21"/>
        </w:rPr>
        <w:t>1</w:t>
      </w:r>
      <w:r>
        <w:rPr>
          <w:rFonts w:ascii="宋体" w:hAnsi="宋体" w:hint="eastAsia"/>
          <w:szCs w:val="21"/>
        </w:rPr>
        <w:t xml:space="preserve">  移动式发电机和用电设备固定在同一金属支架上供应其他设备用电；</w:t>
      </w:r>
    </w:p>
    <w:p w:rsidR="0004629F" w:rsidP="0004629F">
      <w:pPr>
        <w:ind w:firstLine="403" w:firstLineChars="192"/>
        <w:rPr>
          <w:rFonts w:ascii="宋体" w:hAnsi="宋体" w:hint="eastAsia"/>
          <w:szCs w:val="21"/>
        </w:rPr>
      </w:pPr>
      <w:r>
        <w:rPr>
          <w:rFonts w:ascii="宋体" w:hAnsi="宋体" w:hint="eastAsia"/>
          <w:b/>
          <w:szCs w:val="21"/>
        </w:rPr>
        <w:t>2</w:t>
      </w:r>
      <w:r>
        <w:rPr>
          <w:rFonts w:ascii="宋体" w:hAnsi="宋体" w:hint="eastAsia"/>
          <w:szCs w:val="21"/>
        </w:rPr>
        <w:t xml:space="preserve">  不超过2台的用电设备由专用的移动式发电机供电，供、用电设备间距不超过</w:t>
      </w:r>
      <w:smartTag w:uri="urn:schemas-microsoft-com:office:smarttags" w:element="chmetcnv">
        <w:smartTagPr>
          <w:attr w:name="HasSpace" w:val="False"/>
          <w:attr w:name="Negative" w:val="False"/>
          <w:attr w:name="NumberType" w:val="1"/>
          <w:attr w:name="SourceValue" w:val="50"/>
          <w:attr w:name="TCSC" w:val="0"/>
          <w:attr w:name="UnitName" w:val="m"/>
        </w:smartTagPr>
        <w:r>
          <w:rPr>
            <w:rFonts w:ascii="宋体" w:hAnsi="宋体" w:hint="eastAsia"/>
            <w:szCs w:val="21"/>
          </w:rPr>
          <w:t>50m</w:t>
        </w:r>
      </w:smartTag>
      <w:r>
        <w:rPr>
          <w:rFonts w:ascii="宋体" w:hAnsi="宋体" w:hint="eastAsia"/>
          <w:szCs w:val="21"/>
        </w:rPr>
        <w:t xml:space="preserve">，且供、用电设备的金属外壳之间有可靠的电气连接时。 </w:t>
      </w:r>
    </w:p>
    <w:p w:rsidR="0004629F" w:rsidP="0004629F">
      <w:pPr>
        <w:rPr>
          <w:rFonts w:ascii="宋体" w:hAnsi="宋体"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1"/>
        </w:rPr>
        <w:t>在有静电的施工现场内，对集聚在机械设备上的静电应采取接地泄漏措施。每组专设的静电接地体的接地电阻值不应大于100</w:t>
      </w:r>
      <w:r>
        <w:rPr>
          <w:rFonts w:ascii="宋体" w:hAnsi="宋体" w:hint="eastAsia"/>
          <w:szCs w:val="21"/>
        </w:rPr>
        <w:t>Ω</w:t>
      </w:r>
      <w:r>
        <w:rPr>
          <w:rFonts w:ascii="宋体" w:hAnsi="宋体" w:hint="eastAsia"/>
          <w:szCs w:val="21"/>
        </w:rPr>
        <w:t>，高土壤电阻率地区不应大于1000</w:t>
      </w:r>
      <w:r>
        <w:rPr>
          <w:rFonts w:ascii="宋体" w:hAnsi="宋体" w:hint="eastAsia"/>
          <w:szCs w:val="21"/>
        </w:rPr>
        <w:t>Ω</w:t>
      </w:r>
      <w:r>
        <w:rPr>
          <w:rFonts w:ascii="宋体" w:hAnsi="宋体" w:hint="eastAsia"/>
          <w:szCs w:val="21"/>
        </w:rPr>
        <w:t>。</w:t>
      </w:r>
    </w:p>
    <w:p w:rsidR="0004629F" w:rsidP="0004629F">
      <w:pPr>
        <w:tabs>
          <w:tab w:val="left" w:pos="540"/>
          <w:tab w:val="left" w:pos="1080"/>
        </w:tabs>
        <w:spacing w:before="156" w:beforeLines="50" w:after="156" w:afterLines="50"/>
        <w:jc w:val="center"/>
        <w:outlineLvl w:val="1"/>
        <w:rPr>
          <w:rFonts w:ascii="宋体" w:hAnsi="宋体" w:hint="eastAsia"/>
          <w:b/>
          <w:bCs/>
          <w:sz w:val="24"/>
        </w:rPr>
      </w:pPr>
      <w:r>
        <w:rPr>
          <w:rFonts w:ascii="宋体" w:hAnsi="宋体" w:hint="eastAsia"/>
          <w:b/>
          <w:bCs/>
          <w:sz w:val="24"/>
        </w:rPr>
        <w:t>4.4  防   雷</w:t>
      </w:r>
    </w:p>
    <w:p w:rsidR="0004629F" w:rsidP="0004629F">
      <w:pPr>
        <w:rPr>
          <w:rFonts w:ascii="宋体" w:hAnsi="宋体"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1"/>
        </w:rPr>
        <w:t>在土壤电阻率低于200</w:t>
      </w:r>
      <w:r>
        <w:rPr>
          <w:rFonts w:ascii="宋体" w:hAnsi="宋体" w:hint="eastAsia"/>
          <w:szCs w:val="21"/>
        </w:rPr>
        <w:t>Ω</w:t>
      </w:r>
      <w:r>
        <w:rPr>
          <w:rFonts w:ascii="宋体" w:hAnsi="宋体" w:hint="eastAsia"/>
          <w:szCs w:val="21"/>
        </w:rPr>
        <w:t xml:space="preserve">m区域的电杆可不另设防雷接地装置，但在配电室的架空进线或出线处应将绝缘子铁脚与配电室的接地装置相连接。 </w:t>
      </w:r>
    </w:p>
    <w:p w:rsidR="0004629F" w:rsidP="0004629F">
      <w:pPr>
        <w:rPr>
          <w:rFonts w:ascii="宋体" w:hAnsi="宋体"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1"/>
        </w:rPr>
        <w:t>施工现场内的起重机、井字架、龙门架等机械设备，以及钢脚手架和正在施工的在建工程等的金属结构，当在相邻建筑物、构筑物等设施的防雷装置接闪器的保护范围以外时，应按表4.4.2规定安装防雷装置。当最高机械设备上避雷针(接闪器)的保护范围能覆盖其他设备,且又最后退出现场，那么其他设备可不设防雷装置。确定防雷装置接闪器的保护范围可采用滚球法。</w:t>
      </w:r>
    </w:p>
    <w:p w:rsidR="0004629F" w:rsidP="0004629F">
      <w:pPr>
        <w:spacing w:before="156" w:beforeLines="50"/>
        <w:jc w:val="center"/>
        <w:rPr>
          <w:rFonts w:ascii="宋体" w:hAnsi="宋体" w:hint="eastAsia"/>
          <w:b/>
          <w:sz w:val="18"/>
          <w:szCs w:val="18"/>
        </w:rPr>
      </w:pPr>
      <w:r>
        <w:rPr>
          <w:rFonts w:ascii="宋体" w:hAnsi="宋体" w:hint="eastAsia"/>
          <w:b/>
          <w:sz w:val="18"/>
          <w:szCs w:val="18"/>
        </w:rPr>
        <w:t>表</w:t>
      </w: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b/>
          <w:sz w:val="18"/>
          <w:szCs w:val="18"/>
        </w:rPr>
        <w:t>施工现场内机械设备及高架设施需安装防雷装置的规定</w:t>
      </w:r>
    </w:p>
    <w:tbl>
      <w:tblPr>
        <w:tblStyle w:val="TableNormal"/>
        <w:tblW w:w="4758" w:type="pct"/>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000"/>
      </w:tblPr>
      <w:tblGrid>
        <w:gridCol w:w="4517"/>
        <w:gridCol w:w="3593"/>
      </w:tblGrid>
      <w:tr w:rsidTr="0004629F">
        <w:tblPrEx>
          <w:tblW w:w="4758" w:type="pct"/>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000"/>
        </w:tblPrEx>
        <w:tc>
          <w:tcPr>
            <w:tcW w:w="2785" w:type="pct"/>
            <w:tcBorders>
              <w:top w:val="single" w:sz="8" w:space="0" w:color="auto"/>
              <w:left w:val="single" w:sz="8" w:space="0" w:color="auto"/>
              <w:bottom w:val="single" w:sz="6" w:space="0" w:color="auto"/>
              <w:right w:val="single" w:sz="6" w:space="0" w:color="auto"/>
            </w:tcBorders>
            <w:vAlign w:val="center"/>
          </w:tcPr>
          <w:p w:rsidR="0004629F">
            <w:pPr>
              <w:jc w:val="center"/>
              <w:rPr>
                <w:rFonts w:ascii="宋体" w:hAnsi="宋体"/>
                <w:sz w:val="18"/>
                <w:szCs w:val="18"/>
              </w:rPr>
            </w:pPr>
            <w:r>
              <w:rPr>
                <w:rFonts w:ascii="宋体" w:hAnsi="宋体" w:hint="eastAsia"/>
                <w:sz w:val="18"/>
                <w:szCs w:val="18"/>
              </w:rPr>
              <w:t>地区年平均雷暴日(d)</w:t>
            </w:r>
          </w:p>
        </w:tc>
        <w:tc>
          <w:tcPr>
            <w:tcW w:w="2215" w:type="pct"/>
            <w:tcBorders>
              <w:top w:val="single" w:sz="8" w:space="0" w:color="auto"/>
              <w:left w:val="single" w:sz="6" w:space="0" w:color="auto"/>
              <w:bottom w:val="single" w:sz="6" w:space="0" w:color="auto"/>
              <w:right w:val="single" w:sz="8" w:space="0" w:color="auto"/>
            </w:tcBorders>
            <w:vAlign w:val="center"/>
          </w:tcPr>
          <w:p w:rsidR="0004629F">
            <w:pPr>
              <w:jc w:val="center"/>
              <w:rPr>
                <w:rFonts w:ascii="宋体" w:hAnsi="宋体"/>
                <w:sz w:val="18"/>
                <w:szCs w:val="18"/>
              </w:rPr>
            </w:pPr>
            <w:r>
              <w:rPr>
                <w:rFonts w:ascii="宋体" w:hAnsi="宋体" w:hint="eastAsia"/>
                <w:sz w:val="18"/>
                <w:szCs w:val="18"/>
              </w:rPr>
              <w:t>机械设备高度(m)</w:t>
            </w:r>
          </w:p>
        </w:tc>
      </w:tr>
      <w:tr w:rsidTr="0004629F">
        <w:tblPrEx>
          <w:tblW w:w="4758" w:type="pct"/>
          <w:tblLook w:val="0000"/>
        </w:tblPrEx>
        <w:tc>
          <w:tcPr>
            <w:tcW w:w="2785" w:type="pct"/>
            <w:tcBorders>
              <w:top w:val="single" w:sz="6" w:space="0" w:color="auto"/>
              <w:left w:val="single" w:sz="8" w:space="0" w:color="auto"/>
              <w:bottom w:val="single" w:sz="6" w:space="0" w:color="auto"/>
              <w:right w:val="single" w:sz="6" w:space="0" w:color="auto"/>
            </w:tcBorders>
            <w:vAlign w:val="center"/>
          </w:tcPr>
          <w:p w:rsidR="0004629F">
            <w:pPr>
              <w:jc w:val="center"/>
              <w:rPr>
                <w:rFonts w:ascii="宋体" w:hAnsi="宋体"/>
                <w:sz w:val="18"/>
                <w:szCs w:val="18"/>
              </w:rPr>
            </w:pPr>
            <w:r>
              <w:rPr>
                <w:rFonts w:ascii="宋体" w:hAnsi="宋体" w:hint="eastAsia"/>
                <w:sz w:val="18"/>
                <w:szCs w:val="18"/>
              </w:rPr>
              <w:t>≤</w:t>
            </w:r>
            <w:r>
              <w:rPr>
                <w:rFonts w:ascii="宋体" w:hAnsi="宋体" w:hint="eastAsia"/>
                <w:sz w:val="18"/>
                <w:szCs w:val="18"/>
              </w:rPr>
              <w:t>15</w:t>
            </w:r>
          </w:p>
        </w:tc>
        <w:tc>
          <w:tcPr>
            <w:tcW w:w="2215" w:type="pct"/>
            <w:tcBorders>
              <w:top w:val="single" w:sz="6" w:space="0" w:color="auto"/>
              <w:left w:val="single" w:sz="6" w:space="0" w:color="auto"/>
              <w:bottom w:val="single" w:sz="6" w:space="0" w:color="auto"/>
              <w:right w:val="single" w:sz="6" w:space="0" w:color="auto"/>
            </w:tcBorders>
            <w:vAlign w:val="center"/>
          </w:tcPr>
          <w:p w:rsidR="0004629F">
            <w:pPr>
              <w:jc w:val="center"/>
              <w:rPr>
                <w:rFonts w:ascii="宋体" w:hAnsi="宋体"/>
                <w:sz w:val="18"/>
                <w:szCs w:val="18"/>
              </w:rPr>
            </w:pPr>
            <w:r>
              <w:rPr>
                <w:rFonts w:ascii="宋体" w:hAnsi="宋体" w:hint="eastAsia"/>
                <w:sz w:val="18"/>
                <w:szCs w:val="18"/>
              </w:rPr>
              <w:t>≥</w:t>
            </w:r>
            <w:r>
              <w:rPr>
                <w:rFonts w:ascii="宋体" w:hAnsi="宋体" w:hint="eastAsia"/>
                <w:sz w:val="18"/>
                <w:szCs w:val="18"/>
              </w:rPr>
              <w:t>50</w:t>
            </w:r>
          </w:p>
        </w:tc>
      </w:tr>
      <w:tr w:rsidTr="0004629F">
        <w:tblPrEx>
          <w:tblW w:w="4758" w:type="pct"/>
          <w:tblLook w:val="0000"/>
        </w:tblPrEx>
        <w:tc>
          <w:tcPr>
            <w:tcW w:w="2785" w:type="pct"/>
            <w:tcBorders>
              <w:top w:val="single" w:sz="6" w:space="0" w:color="auto"/>
              <w:left w:val="single" w:sz="8" w:space="0" w:color="auto"/>
              <w:bottom w:val="single" w:sz="6" w:space="0" w:color="auto"/>
              <w:right w:val="single" w:sz="6" w:space="0" w:color="auto"/>
            </w:tcBorders>
            <w:vAlign w:val="center"/>
          </w:tcPr>
          <w:p w:rsidR="0004629F">
            <w:pPr>
              <w:jc w:val="center"/>
              <w:rPr>
                <w:rFonts w:ascii="宋体" w:hAnsi="宋体"/>
                <w:sz w:val="18"/>
                <w:szCs w:val="18"/>
              </w:rPr>
            </w:pPr>
            <w:r>
              <w:rPr>
                <w:rFonts w:ascii="宋体" w:hAnsi="宋体" w:hint="eastAsia"/>
                <w:sz w:val="18"/>
                <w:szCs w:val="18"/>
              </w:rPr>
              <w:t>&gt;15，&lt;40</w:t>
            </w:r>
          </w:p>
        </w:tc>
        <w:tc>
          <w:tcPr>
            <w:tcW w:w="2215" w:type="pct"/>
            <w:tcBorders>
              <w:top w:val="single" w:sz="6" w:space="0" w:color="auto"/>
              <w:left w:val="single" w:sz="6" w:space="0" w:color="auto"/>
              <w:bottom w:val="single" w:sz="6" w:space="0" w:color="auto"/>
              <w:right w:val="single" w:sz="6" w:space="0" w:color="auto"/>
            </w:tcBorders>
            <w:vAlign w:val="center"/>
          </w:tcPr>
          <w:p w:rsidR="0004629F">
            <w:pPr>
              <w:jc w:val="center"/>
              <w:rPr>
                <w:rFonts w:ascii="宋体" w:hAnsi="宋体"/>
                <w:sz w:val="18"/>
                <w:szCs w:val="18"/>
              </w:rPr>
            </w:pPr>
            <w:r>
              <w:rPr>
                <w:rFonts w:ascii="宋体" w:hAnsi="宋体" w:hint="eastAsia"/>
                <w:sz w:val="18"/>
                <w:szCs w:val="18"/>
              </w:rPr>
              <w:t>≥</w:t>
            </w:r>
            <w:r>
              <w:rPr>
                <w:rFonts w:ascii="宋体" w:hAnsi="宋体" w:hint="eastAsia"/>
                <w:sz w:val="18"/>
                <w:szCs w:val="18"/>
              </w:rPr>
              <w:t>32</w:t>
            </w:r>
          </w:p>
        </w:tc>
      </w:tr>
      <w:tr w:rsidTr="0004629F">
        <w:tblPrEx>
          <w:tblW w:w="4758" w:type="pct"/>
          <w:tblLook w:val="0000"/>
        </w:tblPrEx>
        <w:tc>
          <w:tcPr>
            <w:tcW w:w="2785" w:type="pct"/>
            <w:tcBorders>
              <w:top w:val="single" w:sz="6" w:space="0" w:color="auto"/>
              <w:left w:val="single" w:sz="8" w:space="0" w:color="auto"/>
              <w:bottom w:val="single" w:sz="6" w:space="0" w:color="auto"/>
              <w:right w:val="single" w:sz="6" w:space="0" w:color="auto"/>
            </w:tcBorders>
            <w:vAlign w:val="center"/>
          </w:tcPr>
          <w:p w:rsidR="0004629F">
            <w:pPr>
              <w:jc w:val="center"/>
              <w:rPr>
                <w:rFonts w:ascii="宋体" w:hAnsi="宋体"/>
                <w:sz w:val="18"/>
                <w:szCs w:val="18"/>
              </w:rPr>
            </w:pPr>
            <w:r>
              <w:rPr>
                <w:rFonts w:ascii="宋体" w:hAnsi="宋体" w:hint="eastAsia"/>
                <w:sz w:val="18"/>
                <w:szCs w:val="18"/>
              </w:rPr>
              <w:t>≥</w:t>
            </w:r>
            <w:r>
              <w:rPr>
                <w:rFonts w:ascii="宋体" w:hAnsi="宋体" w:hint="eastAsia"/>
                <w:sz w:val="18"/>
                <w:szCs w:val="18"/>
              </w:rPr>
              <w:t>40，&lt;90</w:t>
            </w:r>
          </w:p>
        </w:tc>
        <w:tc>
          <w:tcPr>
            <w:tcW w:w="2215" w:type="pct"/>
            <w:tcBorders>
              <w:top w:val="single" w:sz="6" w:space="0" w:color="auto"/>
              <w:left w:val="single" w:sz="6" w:space="0" w:color="auto"/>
              <w:bottom w:val="single" w:sz="6" w:space="0" w:color="auto"/>
              <w:right w:val="single" w:sz="6" w:space="0" w:color="auto"/>
            </w:tcBorders>
            <w:vAlign w:val="center"/>
          </w:tcPr>
          <w:p w:rsidR="0004629F">
            <w:pPr>
              <w:jc w:val="center"/>
              <w:rPr>
                <w:rFonts w:ascii="宋体" w:hAnsi="宋体"/>
                <w:sz w:val="18"/>
                <w:szCs w:val="18"/>
              </w:rPr>
            </w:pPr>
            <w:r>
              <w:rPr>
                <w:rFonts w:ascii="宋体" w:hAnsi="宋体" w:hint="eastAsia"/>
                <w:sz w:val="18"/>
                <w:szCs w:val="18"/>
              </w:rPr>
              <w:t>≥</w:t>
            </w:r>
            <w:r>
              <w:rPr>
                <w:rFonts w:ascii="宋体" w:hAnsi="宋体" w:hint="eastAsia"/>
                <w:sz w:val="18"/>
                <w:szCs w:val="18"/>
              </w:rPr>
              <w:t>20</w:t>
            </w:r>
          </w:p>
        </w:tc>
      </w:tr>
      <w:tr w:rsidTr="0004629F">
        <w:tblPrEx>
          <w:tblW w:w="4758" w:type="pct"/>
          <w:tblLook w:val="0000"/>
        </w:tblPrEx>
        <w:tc>
          <w:tcPr>
            <w:tcW w:w="2785" w:type="pct"/>
            <w:tcBorders>
              <w:top w:val="single" w:sz="6" w:space="0" w:color="auto"/>
              <w:left w:val="single" w:sz="8" w:space="0" w:color="auto"/>
              <w:bottom w:val="single" w:sz="8" w:space="0" w:color="auto"/>
              <w:right w:val="single" w:sz="6" w:space="0" w:color="auto"/>
            </w:tcBorders>
            <w:vAlign w:val="center"/>
          </w:tcPr>
          <w:p w:rsidR="0004629F">
            <w:pPr>
              <w:jc w:val="center"/>
              <w:rPr>
                <w:rFonts w:ascii="宋体" w:hAnsi="宋体"/>
                <w:sz w:val="18"/>
                <w:szCs w:val="18"/>
              </w:rPr>
            </w:pPr>
            <w:r>
              <w:rPr>
                <w:rFonts w:ascii="宋体" w:hAnsi="宋体" w:hint="eastAsia"/>
                <w:sz w:val="18"/>
                <w:szCs w:val="18"/>
              </w:rPr>
              <w:t>≥</w:t>
            </w:r>
            <w:r>
              <w:rPr>
                <w:rFonts w:ascii="宋体" w:hAnsi="宋体" w:hint="eastAsia"/>
                <w:sz w:val="18"/>
                <w:szCs w:val="18"/>
              </w:rPr>
              <w:t>90及雷害特别严重地区</w:t>
            </w:r>
          </w:p>
        </w:tc>
        <w:tc>
          <w:tcPr>
            <w:tcW w:w="2215" w:type="pct"/>
            <w:tcBorders>
              <w:top w:val="single" w:sz="6" w:space="0" w:color="auto"/>
              <w:left w:val="single" w:sz="6" w:space="0" w:color="auto"/>
              <w:bottom w:val="single" w:sz="8" w:space="0" w:color="auto"/>
              <w:right w:val="single" w:sz="8" w:space="0" w:color="auto"/>
            </w:tcBorders>
            <w:vAlign w:val="center"/>
          </w:tcPr>
          <w:p w:rsidR="0004629F">
            <w:pPr>
              <w:jc w:val="center"/>
              <w:rPr>
                <w:rFonts w:ascii="宋体" w:hAnsi="宋体"/>
                <w:sz w:val="18"/>
                <w:szCs w:val="18"/>
              </w:rPr>
            </w:pPr>
            <w:r>
              <w:rPr>
                <w:rFonts w:ascii="宋体" w:hAnsi="宋体" w:hint="eastAsia"/>
                <w:sz w:val="18"/>
                <w:szCs w:val="18"/>
              </w:rPr>
              <w:t>≥</w:t>
            </w:r>
            <w:r>
              <w:rPr>
                <w:rFonts w:ascii="宋体" w:hAnsi="宋体" w:hint="eastAsia"/>
                <w:sz w:val="18"/>
                <w:szCs w:val="18"/>
              </w:rPr>
              <w:t>12</w:t>
            </w:r>
          </w:p>
        </w:tc>
      </w:tr>
    </w:tbl>
    <w:p w:rsidR="0004629F" w:rsidP="0004629F">
      <w:pPr>
        <w:spacing w:before="156" w:beforeLines="50"/>
        <w:rPr>
          <w:rFonts w:ascii="宋体" w:hAnsi="宋体"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color w:val="000000"/>
          <w:szCs w:val="21"/>
        </w:rPr>
        <w:t>机械设备或设施的防雷引下线可利用该设备或设施的</w:t>
      </w:r>
      <w:r>
        <w:rPr>
          <w:rFonts w:ascii="宋体" w:hAnsi="宋体" w:hint="eastAsia"/>
          <w:szCs w:val="21"/>
        </w:rPr>
        <w:t>金属结构体，但应保证电气连接。</w:t>
      </w:r>
    </w:p>
    <w:p w:rsidR="0004629F" w:rsidP="0004629F">
      <w:pPr>
        <w:rPr>
          <w:rFonts w:ascii="宋体" w:hAnsi="宋体"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1"/>
        </w:rPr>
        <w:t xml:space="preserve"> 机械化设备上的避雷针〔接闪器〕长度应为1～</w:t>
      </w:r>
      <w:smartTag w:uri="urn:schemas-microsoft-com:office:smarttags" w:element="chmetcnv">
        <w:smartTagPr>
          <w:attr w:name="HasSpace" w:val="False"/>
          <w:attr w:name="Negative" w:val="False"/>
          <w:attr w:name="NumberType" w:val="1"/>
          <w:attr w:name="SourceValue" w:val="2"/>
          <w:attr w:name="TCSC" w:val="0"/>
          <w:attr w:name="UnitName" w:val="m"/>
        </w:smartTagPr>
        <w:r>
          <w:rPr>
            <w:rFonts w:ascii="宋体" w:hAnsi="宋体" w:hint="eastAsia"/>
            <w:szCs w:val="21"/>
          </w:rPr>
          <w:t>2m</w:t>
        </w:r>
      </w:smartTag>
      <w:r>
        <w:rPr>
          <w:rFonts w:ascii="宋体" w:hAnsi="宋体" w:hint="eastAsia"/>
          <w:szCs w:val="21"/>
        </w:rPr>
        <w:t>。塔式起重机可不另设避雷针〔接闪器〕。</w:t>
      </w:r>
    </w:p>
    <w:p w:rsidR="0004629F" w:rsidP="0004629F">
      <w:pPr>
        <w:rPr>
          <w:rFonts w:ascii="宋体" w:hAnsi="宋体" w:hint="eastAsia"/>
          <w:szCs w:val="21"/>
        </w:rPr>
        <w:sectPr>
          <w:type w:val="nextPage"/>
          <w:pgSz w:w="11906" w:h="16838"/>
          <w:pgMar w:top="1162" w:right="1270" w:bottom="1162" w:left="1230" w:header="851" w:footer="992" w:gutter="0"/>
          <w:pgNumType w:start="4"/>
          <w:cols w:space="425"/>
          <w:titlePg w:val="0"/>
          <w:docGrid w:type="lines" w:linePitch="312"/>
        </w:sect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1"/>
        </w:rPr>
        <w:t xml:space="preserve"> 安装避雷针〔接闪器〕的机械设备，所有固定的动力、控制、照明、信号及通信线路，宜采用铜管敷设。钢管与该机械设备的金属结构体应做电气连接。</w:t>
      </w:r>
    </w:p>
    <w:p w:rsidR="0004629F" w:rsidP="0004629F">
      <w:pPr>
        <w:rPr>
          <w:rFonts w:ascii="宋体" w:hAnsi="宋体"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1"/>
        </w:rPr>
        <w:t>施工现场内所有防雷装置的冲击接地电阻值不得大于30</w:t>
      </w:r>
      <w:r>
        <w:rPr>
          <w:rFonts w:ascii="宋体" w:hAnsi="宋体" w:hint="eastAsia"/>
          <w:szCs w:val="21"/>
        </w:rPr>
        <w:t>Ω</w:t>
      </w:r>
      <w:r>
        <w:rPr>
          <w:rFonts w:ascii="宋体" w:hAnsi="宋体" w:hint="eastAsia"/>
          <w:szCs w:val="21"/>
        </w:rPr>
        <w:t>。</w:t>
      </w:r>
    </w:p>
    <w:p w:rsidR="0004629F" w:rsidP="0004629F">
      <w:pPr>
        <w:rPr>
          <w:rFonts w:ascii="黑体" w:eastAsia="黑体" w:hAnsi="宋体" w:hint="eastAsia"/>
          <w:b/>
          <w:sz w:val="28"/>
          <w:szCs w:val="28"/>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1"/>
        </w:rPr>
        <w:t>做防雷接地机械上的电气设备，所连接的PE线必须同时做重复接地，同一台机械电气设备的重复接地和机械的防雷接地可共用同一接地体，但接地电阻应符合重复接地电阻值的要求。</w:t>
      </w:r>
    </w:p>
    <w:p w:rsidR="0004629F" w:rsidP="0004629F">
      <w:pPr>
        <w:spacing w:after="156" w:afterLines="50"/>
        <w:jc w:val="center"/>
        <w:rPr>
          <w:rFonts w:ascii="黑体" w:eastAsia="黑体" w:hAnsi="宋体" w:hint="eastAsia"/>
          <w:b/>
          <w:sz w:val="28"/>
          <w:szCs w:val="28"/>
        </w:rPr>
      </w:pPr>
      <w:r>
        <w:rPr>
          <w:rFonts w:ascii="黑体" w:eastAsia="黑体" w:hAnsi="宋体" w:hint="eastAsia"/>
          <w:b/>
          <w:sz w:val="28"/>
          <w:szCs w:val="28"/>
        </w:rPr>
        <w:t>5  配电室及自备电源</w:t>
      </w:r>
    </w:p>
    <w:p w:rsidR="0004629F" w:rsidP="0004629F">
      <w:pPr>
        <w:tabs>
          <w:tab w:val="left" w:pos="540"/>
          <w:tab w:val="left" w:pos="1080"/>
        </w:tabs>
        <w:spacing w:before="156" w:beforeLines="50" w:after="156" w:afterLines="50"/>
        <w:jc w:val="center"/>
        <w:outlineLvl w:val="1"/>
        <w:rPr>
          <w:rFonts w:ascii="宋体" w:hAnsi="宋体" w:hint="eastAsia"/>
          <w:b/>
          <w:bCs/>
          <w:sz w:val="24"/>
        </w:rPr>
      </w:pPr>
      <w:r>
        <w:rPr>
          <w:rFonts w:ascii="宋体" w:hAnsi="宋体" w:hint="eastAsia"/>
          <w:b/>
          <w:bCs/>
          <w:sz w:val="24"/>
        </w:rPr>
        <w:t>5.1  配  电  室</w:t>
      </w:r>
    </w:p>
    <w:p w:rsidR="0004629F" w:rsidP="0004629F">
      <w:pPr>
        <w:rPr>
          <w:rFonts w:ascii="宋体" w:hAnsi="宋体"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1"/>
        </w:rPr>
        <w:t xml:space="preserve">配电室应靠近电源，并应设在灰尘少、潮气少、振动小、无腐蚀介质、无易燃易爆物及道路畅通的地方。 </w:t>
      </w:r>
    </w:p>
    <w:p w:rsidR="0004629F" w:rsidP="0004629F">
      <w:pPr>
        <w:rPr>
          <w:rFonts w:ascii="宋体" w:hAnsi="宋体"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1"/>
        </w:rPr>
        <w:t xml:space="preserve">成列的配电柜和控制柜两端应与重复接地线及保护零线做电气连接。 </w:t>
      </w:r>
    </w:p>
    <w:p w:rsidR="0004629F" w:rsidP="0004629F">
      <w:pPr>
        <w:rPr>
          <w:rFonts w:ascii="宋体" w:hAnsi="宋体"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1"/>
        </w:rPr>
        <w:t>配电室和控制室应能自然通风，并应采取防止雨雪侵入和动物侵入的措施。</w:t>
      </w:r>
    </w:p>
    <w:p w:rsidR="0004629F" w:rsidP="0004629F">
      <w:pPr>
        <w:rPr>
          <w:rFonts w:ascii="宋体" w:hAnsi="宋体" w:hint="eastAsia"/>
          <w:szCs w:val="21"/>
        </w:rPr>
      </w:pPr>
      <w:smartTag w:uri="urn:schemas-microsoft-com:office:smarttags" w:element="chsdate">
        <w:smartTagPr>
          <w:attr w:name="Day" w:val="30"/>
          <w:attr w:name="IsLunarDate" w:val="False"/>
          <w:attr w:name="IsROCDate" w:val="False"/>
          <w:attr w:name="Month" w:val="12"/>
          <w:attr w:name="Year" w:val="1899"/>
        </w:smartTagPr>
        <w:r>
          <w:rPr>
            <w:rFonts w:ascii="宋体" w:hAnsi="宋体" w:hint="eastAsia"/>
            <w:b/>
            <w:szCs w:val="21"/>
          </w:rPr>
          <w:t>5.1.4　</w:t>
        </w:r>
      </w:smartTag>
      <w:r>
        <w:rPr>
          <w:rFonts w:ascii="宋体" w:hAnsi="宋体" w:hint="eastAsia"/>
          <w:szCs w:val="21"/>
        </w:rPr>
        <w:t>配电室布置应符合以下要求。</w:t>
      </w:r>
    </w:p>
    <w:p w:rsidR="0004629F" w:rsidP="0004629F">
      <w:pPr>
        <w:ind w:firstLine="420" w:firstLineChars="200"/>
        <w:rPr>
          <w:rFonts w:ascii="宋体" w:hAnsi="宋体" w:hint="eastAsia"/>
          <w:szCs w:val="21"/>
        </w:rPr>
      </w:pPr>
      <w:r>
        <w:rPr>
          <w:rFonts w:ascii="宋体" w:hAnsi="宋体" w:hint="eastAsia"/>
          <w:b/>
          <w:szCs w:val="21"/>
        </w:rPr>
        <w:t>1</w:t>
      </w:r>
      <w:r>
        <w:rPr>
          <w:rFonts w:ascii="宋体" w:hAnsi="宋体" w:hint="eastAsia"/>
          <w:szCs w:val="21"/>
        </w:rPr>
        <w:t xml:space="preserve">  配电柜正面的操作通道宽度，单列布置或双列背对背布置不小于</w:t>
      </w:r>
      <w:smartTag w:uri="urn:schemas-microsoft-com:office:smarttags" w:element="chmetcnv">
        <w:smartTagPr>
          <w:attr w:name="HasSpace" w:val="False"/>
          <w:attr w:name="Negative" w:val="False"/>
          <w:attr w:name="NumberType" w:val="1"/>
          <w:attr w:name="SourceValue" w:val="1.5"/>
          <w:attr w:name="TCSC" w:val="0"/>
          <w:attr w:name="UnitName" w:val="m"/>
        </w:smartTagPr>
      </w:smartTag>
      <w:r>
        <w:rPr>
          <w:rFonts w:ascii="宋体" w:hAnsi="宋体" w:hint="eastAsia"/>
          <w:szCs w:val="21"/>
        </w:rPr>
        <w:t>，双列面对面布置不小于</w:t>
      </w:r>
      <w:smartTag w:uri="urn:schemas-microsoft-com:office:smarttags" w:element="chmetcnv">
        <w:smartTagPr>
          <w:attr w:name="HasSpace" w:val="False"/>
          <w:attr w:name="Negative" w:val="False"/>
          <w:attr w:name="NumberType" w:val="1"/>
          <w:attr w:name="SourceValue" w:val="2"/>
          <w:attr w:name="TCSC" w:val="0"/>
          <w:attr w:name="UnitName" w:val="m"/>
        </w:smartTagPr>
        <w:r>
          <w:rPr>
            <w:rFonts w:ascii="宋体" w:hAnsi="宋体" w:hint="eastAsia"/>
            <w:szCs w:val="21"/>
          </w:rPr>
          <w:t>2m</w:t>
        </w:r>
      </w:smartTag>
      <w:r>
        <w:rPr>
          <w:rFonts w:ascii="宋体" w:hAnsi="宋体" w:hint="eastAsia"/>
          <w:szCs w:val="21"/>
        </w:rPr>
        <w:t xml:space="preserve">。 </w:t>
      </w:r>
    </w:p>
    <w:p w:rsidR="0004629F" w:rsidP="0004629F">
      <w:pPr>
        <w:ind w:firstLine="420" w:firstLineChars="200"/>
        <w:rPr>
          <w:rFonts w:ascii="宋体" w:hAnsi="宋体" w:hint="eastAsia"/>
          <w:szCs w:val="21"/>
        </w:rPr>
      </w:pPr>
      <w:r>
        <w:rPr>
          <w:rFonts w:ascii="宋体" w:hAnsi="宋体" w:hint="eastAsia"/>
          <w:b/>
          <w:szCs w:val="21"/>
        </w:rPr>
        <w:t>2</w:t>
      </w:r>
      <w:r>
        <w:rPr>
          <w:rFonts w:ascii="宋体" w:hAnsi="宋体" w:hint="eastAsia"/>
          <w:szCs w:val="21"/>
        </w:rPr>
        <w:t xml:space="preserve">  配电柜后面的维护通道宽度，单列布置或双列面对面布置不小于</w:t>
      </w:r>
      <w:smartTag w:uri="urn:schemas-microsoft-com:office:smarttags" w:element="chmetcnv">
        <w:smartTagPr>
          <w:attr w:name="HasSpace" w:val="False"/>
          <w:attr w:name="Negative" w:val="False"/>
          <w:attr w:name="NumberType" w:val="1"/>
          <w:attr w:name="SourceValue" w:val=".8"/>
          <w:attr w:name="TCSC" w:val="0"/>
          <w:attr w:name="UnitName" w:val="m"/>
        </w:smartTagPr>
      </w:smartTag>
      <w:r>
        <w:rPr>
          <w:rFonts w:ascii="宋体" w:hAnsi="宋体" w:hint="eastAsia"/>
          <w:szCs w:val="21"/>
        </w:rPr>
        <w:t>，双列背对背布置不小于</w:t>
      </w:r>
      <w:smartTag w:uri="urn:schemas-microsoft-com:office:smarttags" w:element="chmetcnv">
        <w:smartTagPr>
          <w:attr w:name="HasSpace" w:val="False"/>
          <w:attr w:name="Negative" w:val="False"/>
          <w:attr w:name="NumberType" w:val="1"/>
          <w:attr w:name="SourceValue" w:val="1.5"/>
          <w:attr w:name="TCSC" w:val="0"/>
          <w:attr w:name="UnitName" w:val="m"/>
        </w:smartTagPr>
      </w:smartTag>
      <w:r>
        <w:rPr>
          <w:rFonts w:ascii="宋体" w:hAnsi="宋体" w:hint="eastAsia"/>
          <w:szCs w:val="21"/>
        </w:rPr>
        <w:t>，个别地点有建筑物结构凸出的地方，那么此点通道宽度可减少</w:t>
      </w:r>
      <w:smartTag w:uri="urn:schemas-microsoft-com:office:smarttags" w:element="chmetcnv">
        <w:smartTagPr>
          <w:attr w:name="HasSpace" w:val="False"/>
          <w:attr w:name="Negative" w:val="False"/>
          <w:attr w:name="NumberType" w:val="1"/>
          <w:attr w:name="SourceValue" w:val=".2"/>
          <w:attr w:name="TCSC" w:val="0"/>
          <w:attr w:name="UnitName" w:val="m"/>
        </w:smartTagPr>
      </w:smartTag>
      <w:r>
        <w:rPr>
          <w:rFonts w:ascii="宋体" w:hAnsi="宋体" w:hint="eastAsia"/>
          <w:szCs w:val="21"/>
        </w:rPr>
        <w:t>。</w:t>
      </w:r>
    </w:p>
    <w:p w:rsidR="0004629F" w:rsidP="0004629F">
      <w:pPr>
        <w:ind w:firstLine="420" w:firstLineChars="200"/>
        <w:rPr>
          <w:rFonts w:ascii="宋体" w:hAnsi="宋体" w:hint="eastAsia"/>
          <w:szCs w:val="21"/>
        </w:rPr>
      </w:pPr>
      <w:r>
        <w:rPr>
          <w:rFonts w:ascii="宋体" w:hAnsi="宋体" w:hint="eastAsia"/>
          <w:b/>
          <w:szCs w:val="21"/>
        </w:rPr>
        <w:t>3</w:t>
      </w:r>
      <w:r>
        <w:rPr>
          <w:rFonts w:ascii="宋体" w:hAnsi="宋体" w:hint="eastAsia"/>
          <w:szCs w:val="21"/>
        </w:rPr>
        <w:t xml:space="preserve">  配电柜侧面的维护通道宽度不小于lm。</w:t>
      </w:r>
    </w:p>
    <w:p w:rsidR="0004629F" w:rsidP="0004629F">
      <w:pPr>
        <w:ind w:firstLine="420" w:firstLineChars="200"/>
        <w:rPr>
          <w:rFonts w:ascii="宋体" w:hAnsi="宋体" w:hint="eastAsia"/>
          <w:szCs w:val="21"/>
        </w:rPr>
      </w:pPr>
      <w:r>
        <w:rPr>
          <w:rFonts w:ascii="宋体" w:hAnsi="宋体" w:hint="eastAsia"/>
          <w:b/>
          <w:szCs w:val="21"/>
        </w:rPr>
        <w:t>4</w:t>
      </w:r>
      <w:r>
        <w:rPr>
          <w:rFonts w:ascii="宋体" w:hAnsi="宋体" w:hint="eastAsia"/>
          <w:szCs w:val="21"/>
        </w:rPr>
        <w:t xml:space="preserve">  配电室的顶棚与地面的距离不低于</w:t>
      </w:r>
      <w:smartTag w:uri="urn:schemas-microsoft-com:office:smarttags" w:element="chmetcnv">
        <w:smartTagPr>
          <w:attr w:name="HasSpace" w:val="False"/>
          <w:attr w:name="Negative" w:val="False"/>
          <w:attr w:name="NumberType" w:val="1"/>
          <w:attr w:name="SourceValue" w:val="3"/>
          <w:attr w:name="TCSC" w:val="0"/>
          <w:attr w:name="UnitName" w:val="m"/>
        </w:smartTagPr>
        <w:r>
          <w:rPr>
            <w:rFonts w:ascii="宋体" w:hAnsi="宋体" w:hint="eastAsia"/>
            <w:szCs w:val="21"/>
          </w:rPr>
          <w:t>3m</w:t>
        </w:r>
      </w:smartTag>
      <w:r>
        <w:rPr>
          <w:rFonts w:ascii="宋体" w:hAnsi="宋体" w:hint="eastAsia"/>
          <w:szCs w:val="21"/>
        </w:rPr>
        <w:t>。</w:t>
      </w:r>
    </w:p>
    <w:p w:rsidR="0004629F" w:rsidP="0004629F">
      <w:pPr>
        <w:ind w:firstLine="420" w:firstLineChars="200"/>
        <w:rPr>
          <w:rFonts w:ascii="宋体" w:hAnsi="宋体" w:hint="eastAsia"/>
          <w:szCs w:val="21"/>
        </w:rPr>
      </w:pPr>
      <w:r>
        <w:rPr>
          <w:rFonts w:ascii="宋体" w:hAnsi="宋体" w:hint="eastAsia"/>
          <w:b/>
          <w:szCs w:val="21"/>
        </w:rPr>
        <w:t>5</w:t>
      </w:r>
      <w:r>
        <w:rPr>
          <w:rFonts w:ascii="宋体" w:hAnsi="宋体" w:hint="eastAsia"/>
          <w:szCs w:val="21"/>
        </w:rPr>
        <w:t xml:space="preserve">  配电室内设置值班或检修时，该室边缘距配电柜的水平距离大于</w:t>
      </w:r>
      <w:smartTag w:uri="urn:schemas-microsoft-com:office:smarttags" w:element="chmetcnv">
        <w:smartTagPr>
          <w:attr w:name="HasSpace" w:val="False"/>
          <w:attr w:name="Negative" w:val="False"/>
          <w:attr w:name="NumberType" w:val="1"/>
          <w:attr w:name="SourceValue" w:val="1"/>
          <w:attr w:name="TCSC" w:val="0"/>
          <w:attr w:name="UnitName" w:val="m"/>
        </w:smartTagPr>
        <w:r>
          <w:rPr>
            <w:rFonts w:ascii="宋体" w:hAnsi="宋体" w:hint="eastAsia"/>
            <w:szCs w:val="21"/>
          </w:rPr>
          <w:t>1m</w:t>
        </w:r>
      </w:smartTag>
      <w:r>
        <w:rPr>
          <w:rFonts w:ascii="宋体" w:hAnsi="宋体" w:hint="eastAsia"/>
          <w:szCs w:val="21"/>
        </w:rPr>
        <w:t>，并采取屏障隔离。</w:t>
      </w:r>
    </w:p>
    <w:p w:rsidR="0004629F" w:rsidP="0004629F">
      <w:pPr>
        <w:ind w:firstLine="420" w:firstLineChars="200"/>
        <w:rPr>
          <w:rFonts w:ascii="宋体" w:hAnsi="宋体" w:hint="eastAsia"/>
          <w:szCs w:val="21"/>
        </w:rPr>
      </w:pPr>
      <w:r>
        <w:rPr>
          <w:rFonts w:ascii="宋体" w:hAnsi="宋体" w:hint="eastAsia"/>
          <w:b/>
          <w:szCs w:val="21"/>
        </w:rPr>
        <w:t>6</w:t>
      </w:r>
      <w:r>
        <w:rPr>
          <w:rFonts w:ascii="宋体" w:hAnsi="宋体" w:hint="eastAsia"/>
          <w:szCs w:val="21"/>
        </w:rPr>
        <w:t xml:space="preserve">  配电室内的裸母线与地面垂直距离小于</w:t>
      </w:r>
      <w:smartTag w:uri="urn:schemas-microsoft-com:office:smarttags" w:element="chmetcnv">
        <w:smartTagPr>
          <w:attr w:name="HasSpace" w:val="False"/>
          <w:attr w:name="Negative" w:val="False"/>
          <w:attr w:name="NumberType" w:val="1"/>
          <w:attr w:name="SourceValue" w:val="2.5"/>
          <w:attr w:name="TCSC" w:val="0"/>
          <w:attr w:name="UnitName" w:val="m"/>
        </w:smartTagPr>
      </w:smartTag>
      <w:r>
        <w:rPr>
          <w:rFonts w:ascii="宋体" w:hAnsi="宋体" w:hint="eastAsia"/>
          <w:szCs w:val="21"/>
        </w:rPr>
        <w:t>时，采用遮栏隔离，遮栏下面通道的高度不小于</w:t>
      </w:r>
      <w:smartTag w:uri="urn:schemas-microsoft-com:office:smarttags" w:element="chmetcnv">
        <w:smartTagPr>
          <w:attr w:name="HasSpace" w:val="False"/>
          <w:attr w:name="Negative" w:val="False"/>
          <w:attr w:name="NumberType" w:val="1"/>
          <w:attr w:name="SourceValue" w:val="1.9"/>
          <w:attr w:name="TCSC" w:val="0"/>
          <w:attr w:name="UnitName" w:val="m"/>
        </w:smartTagPr>
      </w:smartTag>
      <w:r>
        <w:rPr>
          <w:rFonts w:ascii="宋体" w:hAnsi="宋体" w:hint="eastAsia"/>
          <w:szCs w:val="21"/>
        </w:rPr>
        <w:t>。</w:t>
      </w:r>
    </w:p>
    <w:p w:rsidR="0004629F" w:rsidP="0004629F">
      <w:pPr>
        <w:ind w:firstLine="420" w:firstLineChars="200"/>
        <w:rPr>
          <w:rFonts w:ascii="宋体" w:hAnsi="宋体" w:hint="eastAsia"/>
          <w:szCs w:val="21"/>
        </w:rPr>
      </w:pPr>
      <w:r>
        <w:rPr>
          <w:rFonts w:ascii="宋体" w:hAnsi="宋体" w:hint="eastAsia"/>
          <w:b/>
          <w:szCs w:val="21"/>
        </w:rPr>
        <w:t>7</w:t>
      </w:r>
      <w:r>
        <w:rPr>
          <w:rFonts w:ascii="宋体" w:hAnsi="宋体" w:hint="eastAsia"/>
          <w:szCs w:val="21"/>
        </w:rPr>
        <w:t xml:space="preserve">  配电室围栏上端与其正上方带电局部的净距不小</w:t>
      </w:r>
      <w:smartTag w:uri="urn:schemas-microsoft-com:office:smarttags" w:element="chmetcnv">
        <w:smartTagPr>
          <w:attr w:name="HasSpace" w:val="False"/>
          <w:attr w:name="Negative" w:val="False"/>
          <w:attr w:name="NumberType" w:val="1"/>
          <w:attr w:name="SourceValue" w:val=".075"/>
          <w:attr w:name="TCSC" w:val="0"/>
          <w:attr w:name="UnitName" w:val="m"/>
        </w:smartTagPr>
      </w:smartTag>
      <w:r>
        <w:rPr>
          <w:rFonts w:ascii="宋体" w:hAnsi="宋体" w:hint="eastAsia"/>
          <w:szCs w:val="21"/>
        </w:rPr>
        <w:t>。</w:t>
      </w:r>
    </w:p>
    <w:p w:rsidR="0004629F" w:rsidP="0004629F">
      <w:pPr>
        <w:ind w:firstLine="420" w:firstLineChars="200"/>
        <w:rPr>
          <w:rFonts w:ascii="宋体" w:hAnsi="宋体" w:hint="eastAsia"/>
          <w:szCs w:val="21"/>
        </w:rPr>
      </w:pPr>
      <w:r>
        <w:rPr>
          <w:rFonts w:ascii="宋体" w:hAnsi="宋体" w:hint="eastAsia"/>
          <w:b/>
          <w:szCs w:val="21"/>
        </w:rPr>
        <w:t>8</w:t>
      </w:r>
      <w:r>
        <w:rPr>
          <w:rFonts w:ascii="宋体" w:hAnsi="宋体" w:hint="eastAsia"/>
          <w:szCs w:val="21"/>
        </w:rPr>
        <w:t xml:space="preserve">  配电装置的上端距顶棚不小于</w:t>
      </w:r>
      <w:smartTag w:uri="urn:schemas-microsoft-com:office:smarttags" w:element="chmetcnv">
        <w:smartTagPr>
          <w:attr w:name="HasSpace" w:val="False"/>
          <w:attr w:name="Negative" w:val="False"/>
          <w:attr w:name="NumberType" w:val="1"/>
          <w:attr w:name="SourceValue" w:val=".5"/>
          <w:attr w:name="TCSC" w:val="0"/>
          <w:attr w:name="UnitName" w:val="m"/>
        </w:smartTagPr>
      </w:smartTag>
      <w:r>
        <w:rPr>
          <w:rFonts w:ascii="宋体" w:hAnsi="宋体" w:hint="eastAsia"/>
          <w:szCs w:val="21"/>
        </w:rPr>
        <w:t>。</w:t>
      </w:r>
    </w:p>
    <w:p w:rsidR="0004629F" w:rsidP="0004629F">
      <w:pPr>
        <w:ind w:firstLine="420" w:firstLineChars="200"/>
        <w:rPr>
          <w:rFonts w:ascii="宋体" w:hAnsi="宋体" w:hint="eastAsia"/>
          <w:szCs w:val="21"/>
        </w:rPr>
      </w:pPr>
      <w:r>
        <w:rPr>
          <w:rFonts w:ascii="宋体" w:hAnsi="宋体" w:hint="eastAsia"/>
          <w:b/>
          <w:szCs w:val="21"/>
        </w:rPr>
        <w:t>9</w:t>
      </w:r>
      <w:r>
        <w:rPr>
          <w:rFonts w:ascii="宋体" w:hAnsi="宋体" w:hint="eastAsia"/>
          <w:szCs w:val="21"/>
        </w:rPr>
        <w:t xml:space="preserve">   配电室内的母线涂刷有色油漆，以标志相序；以柜正面方向为基准，其涂色符合表</w:t>
      </w: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1"/>
        </w:rPr>
        <w:t>规定。</w:t>
      </w:r>
    </w:p>
    <w:p w:rsidR="0004629F" w:rsidP="0004629F">
      <w:pPr>
        <w:ind w:firstLine="420" w:firstLineChars="200"/>
        <w:rPr>
          <w:rFonts w:ascii="宋体" w:hAnsi="宋体" w:hint="eastAsia"/>
          <w:szCs w:val="21"/>
        </w:rPr>
      </w:pPr>
      <w:r>
        <w:rPr>
          <w:rFonts w:ascii="宋体" w:hAnsi="宋体" w:hint="eastAsia"/>
          <w:b/>
          <w:szCs w:val="21"/>
        </w:rPr>
        <w:t xml:space="preserve">10  </w:t>
      </w:r>
      <w:r>
        <w:rPr>
          <w:rFonts w:ascii="宋体" w:hAnsi="宋体" w:hint="eastAsia"/>
          <w:szCs w:val="21"/>
        </w:rPr>
        <w:t>配电室的建筑物和构筑物的耐火等级不低于3级，室内配置砂箱和可用于扑灭电气火灾的灭火器。</w:t>
      </w:r>
    </w:p>
    <w:p w:rsidR="0004629F" w:rsidP="0004629F">
      <w:pPr>
        <w:ind w:firstLine="420" w:firstLineChars="200"/>
        <w:rPr>
          <w:rFonts w:ascii="宋体" w:hAnsi="宋体" w:hint="eastAsia"/>
          <w:szCs w:val="21"/>
        </w:rPr>
      </w:pPr>
      <w:r>
        <w:rPr>
          <w:rFonts w:ascii="宋体" w:hAnsi="宋体" w:hint="eastAsia"/>
          <w:b/>
          <w:szCs w:val="21"/>
        </w:rPr>
        <w:t xml:space="preserve">11  </w:t>
      </w:r>
      <w:r>
        <w:rPr>
          <w:rFonts w:ascii="宋体" w:hAnsi="宋体" w:hint="eastAsia"/>
          <w:szCs w:val="21"/>
        </w:rPr>
        <w:t>配电室的门向外开，并配锁。</w:t>
      </w:r>
    </w:p>
    <w:p w:rsidR="0004629F" w:rsidP="0004629F">
      <w:pPr>
        <w:ind w:firstLine="420" w:firstLineChars="200"/>
        <w:rPr>
          <w:rFonts w:ascii="宋体" w:hAnsi="宋体" w:hint="eastAsia"/>
          <w:szCs w:val="21"/>
        </w:rPr>
      </w:pPr>
      <w:r>
        <w:rPr>
          <w:rFonts w:ascii="宋体" w:hAnsi="宋体" w:hint="eastAsia"/>
          <w:b/>
          <w:szCs w:val="21"/>
        </w:rPr>
        <w:t>12</w:t>
      </w:r>
      <w:r>
        <w:rPr>
          <w:rFonts w:ascii="宋体" w:hAnsi="宋体" w:hint="eastAsia"/>
          <w:szCs w:val="21"/>
        </w:rPr>
        <w:t xml:space="preserve">  配电室的照明分别设置正常照明和事故照明。</w:t>
      </w:r>
    </w:p>
    <w:p w:rsidR="0004629F" w:rsidP="0004629F">
      <w:pPr>
        <w:spacing w:before="156" w:beforeLines="50"/>
        <w:jc w:val="center"/>
        <w:rPr>
          <w:rFonts w:ascii="宋体" w:hAnsi="宋体" w:hint="eastAsia"/>
          <w:b/>
          <w:sz w:val="18"/>
          <w:szCs w:val="18"/>
        </w:rPr>
      </w:pPr>
      <w:r>
        <w:rPr>
          <w:rFonts w:ascii="宋体" w:hAnsi="宋体" w:hint="eastAsia"/>
          <w:b/>
          <w:sz w:val="18"/>
          <w:szCs w:val="18"/>
        </w:rPr>
        <w:t>表</w:t>
      </w: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b/>
          <w:sz w:val="18"/>
          <w:szCs w:val="18"/>
        </w:rPr>
        <w:t xml:space="preserve">  母线涂色</w:t>
      </w:r>
    </w:p>
    <w:tbl>
      <w:tblPr>
        <w:tblStyle w:val="TableNormal"/>
        <w:tblW w:w="0" w:type="auto"/>
        <w:jc w:val="center"/>
        <w:tblInd w:w="288"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000"/>
      </w:tblPr>
      <w:tblGrid>
        <w:gridCol w:w="1416"/>
        <w:gridCol w:w="1704"/>
        <w:gridCol w:w="1704"/>
        <w:gridCol w:w="1705"/>
        <w:gridCol w:w="1391"/>
      </w:tblGrid>
      <w:tr w:rsidTr="0004629F">
        <w:tblPrEx>
          <w:tblW w:w="0" w:type="auto"/>
          <w:jc w:val="center"/>
          <w:tblInd w:w="288"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000"/>
        </w:tblPrEx>
        <w:trPr>
          <w:jc w:val="center"/>
        </w:trPr>
        <w:tc>
          <w:tcPr>
            <w:tcW w:w="1416" w:type="dxa"/>
            <w:tcBorders>
              <w:top w:val="single" w:sz="8" w:space="0" w:color="auto"/>
              <w:left w:val="single" w:sz="8" w:space="0" w:color="auto"/>
              <w:bottom w:val="single" w:sz="6" w:space="0" w:color="auto"/>
              <w:right w:val="single" w:sz="6" w:space="0" w:color="auto"/>
            </w:tcBorders>
            <w:vAlign w:val="center"/>
          </w:tcPr>
          <w:p w:rsidR="0004629F">
            <w:pPr>
              <w:spacing w:line="280" w:lineRule="exact"/>
              <w:jc w:val="center"/>
              <w:rPr>
                <w:rFonts w:ascii="宋体" w:hAnsi="宋体"/>
                <w:sz w:val="18"/>
                <w:szCs w:val="18"/>
              </w:rPr>
            </w:pPr>
            <w:r>
              <w:rPr>
                <w:rFonts w:ascii="宋体" w:hAnsi="宋体" w:hint="eastAsia"/>
                <w:sz w:val="18"/>
                <w:szCs w:val="18"/>
              </w:rPr>
              <w:t>相别</w:t>
            </w:r>
          </w:p>
        </w:tc>
        <w:tc>
          <w:tcPr>
            <w:tcW w:w="1704" w:type="dxa"/>
            <w:tcBorders>
              <w:top w:val="single" w:sz="8" w:space="0" w:color="auto"/>
              <w:left w:val="single" w:sz="6" w:space="0" w:color="auto"/>
              <w:bottom w:val="single" w:sz="6" w:space="0" w:color="auto"/>
              <w:right w:val="single" w:sz="6" w:space="0" w:color="auto"/>
            </w:tcBorders>
            <w:vAlign w:val="center"/>
          </w:tcPr>
          <w:p w:rsidR="0004629F">
            <w:pPr>
              <w:spacing w:line="280" w:lineRule="exact"/>
              <w:jc w:val="center"/>
              <w:rPr>
                <w:rFonts w:ascii="宋体" w:hAnsi="宋体"/>
                <w:sz w:val="18"/>
                <w:szCs w:val="18"/>
              </w:rPr>
            </w:pPr>
            <w:r>
              <w:rPr>
                <w:rFonts w:ascii="宋体" w:hAnsi="宋体" w:hint="eastAsia"/>
                <w:sz w:val="18"/>
                <w:szCs w:val="18"/>
              </w:rPr>
              <w:t>颜色</w:t>
            </w:r>
          </w:p>
        </w:tc>
        <w:tc>
          <w:tcPr>
            <w:tcW w:w="1704" w:type="dxa"/>
            <w:tcBorders>
              <w:top w:val="single" w:sz="8" w:space="0" w:color="auto"/>
              <w:left w:val="single" w:sz="6" w:space="0" w:color="auto"/>
              <w:bottom w:val="single" w:sz="6" w:space="0" w:color="auto"/>
              <w:right w:val="single" w:sz="6" w:space="0" w:color="auto"/>
            </w:tcBorders>
            <w:vAlign w:val="center"/>
          </w:tcPr>
          <w:p w:rsidR="0004629F">
            <w:pPr>
              <w:spacing w:line="280" w:lineRule="exact"/>
              <w:jc w:val="center"/>
              <w:rPr>
                <w:rFonts w:ascii="宋体" w:hAnsi="宋体"/>
                <w:sz w:val="18"/>
                <w:szCs w:val="18"/>
              </w:rPr>
            </w:pPr>
            <w:r>
              <w:rPr>
                <w:rFonts w:ascii="宋体" w:hAnsi="宋体" w:hint="eastAsia"/>
                <w:sz w:val="18"/>
                <w:szCs w:val="18"/>
              </w:rPr>
              <w:t>垂直排列</w:t>
            </w:r>
          </w:p>
        </w:tc>
        <w:tc>
          <w:tcPr>
            <w:tcW w:w="1705" w:type="dxa"/>
            <w:tcBorders>
              <w:top w:val="single" w:sz="8" w:space="0" w:color="auto"/>
              <w:left w:val="single" w:sz="6" w:space="0" w:color="auto"/>
              <w:bottom w:val="single" w:sz="6" w:space="0" w:color="auto"/>
              <w:right w:val="single" w:sz="6" w:space="0" w:color="auto"/>
            </w:tcBorders>
            <w:vAlign w:val="center"/>
          </w:tcPr>
          <w:p w:rsidR="0004629F">
            <w:pPr>
              <w:spacing w:line="280" w:lineRule="exact"/>
              <w:jc w:val="center"/>
              <w:rPr>
                <w:rFonts w:ascii="宋体" w:hAnsi="宋体"/>
                <w:sz w:val="18"/>
                <w:szCs w:val="18"/>
              </w:rPr>
            </w:pPr>
            <w:r>
              <w:rPr>
                <w:rFonts w:ascii="宋体" w:hAnsi="宋体" w:hint="eastAsia"/>
                <w:sz w:val="18"/>
                <w:szCs w:val="18"/>
              </w:rPr>
              <w:t>水平排列</w:t>
            </w:r>
          </w:p>
        </w:tc>
        <w:tc>
          <w:tcPr>
            <w:tcW w:w="1391" w:type="dxa"/>
            <w:tcBorders>
              <w:top w:val="single" w:sz="8" w:space="0" w:color="auto"/>
              <w:left w:val="single" w:sz="6" w:space="0" w:color="auto"/>
              <w:bottom w:val="single" w:sz="6" w:space="0" w:color="auto"/>
              <w:right w:val="single" w:sz="8" w:space="0" w:color="auto"/>
            </w:tcBorders>
            <w:vAlign w:val="center"/>
          </w:tcPr>
          <w:p w:rsidR="0004629F">
            <w:pPr>
              <w:spacing w:line="280" w:lineRule="exact"/>
              <w:jc w:val="center"/>
              <w:rPr>
                <w:rFonts w:ascii="宋体" w:hAnsi="宋体"/>
                <w:sz w:val="18"/>
                <w:szCs w:val="18"/>
              </w:rPr>
            </w:pPr>
            <w:r>
              <w:rPr>
                <w:rFonts w:ascii="宋体" w:hAnsi="宋体" w:hint="eastAsia"/>
                <w:sz w:val="18"/>
                <w:szCs w:val="18"/>
              </w:rPr>
              <w:t>引下排列</w:t>
            </w:r>
          </w:p>
        </w:tc>
      </w:tr>
      <w:tr w:rsidTr="0004629F">
        <w:tblPrEx>
          <w:tblW w:w="0" w:type="auto"/>
          <w:jc w:val="center"/>
          <w:tblInd w:w="288" w:type="dxa"/>
          <w:tblLook w:val="0000"/>
        </w:tblPrEx>
        <w:trPr>
          <w:jc w:val="center"/>
        </w:trPr>
        <w:tc>
          <w:tcPr>
            <w:tcW w:w="1416" w:type="dxa"/>
            <w:tcBorders>
              <w:top w:val="single" w:sz="6" w:space="0" w:color="auto"/>
              <w:left w:val="single" w:sz="8" w:space="0" w:color="auto"/>
              <w:bottom w:val="single" w:sz="6" w:space="0" w:color="auto"/>
              <w:right w:val="single" w:sz="6" w:space="0" w:color="auto"/>
            </w:tcBorders>
            <w:vAlign w:val="center"/>
          </w:tcPr>
          <w:p w:rsidR="0004629F">
            <w:pPr>
              <w:spacing w:line="280" w:lineRule="exact"/>
              <w:jc w:val="center"/>
              <w:rPr>
                <w:rFonts w:ascii="宋体" w:hAnsi="宋体"/>
                <w:sz w:val="18"/>
                <w:szCs w:val="18"/>
              </w:rPr>
            </w:pPr>
            <w:r>
              <w:rPr>
                <w:rFonts w:ascii="宋体" w:hAnsi="宋体" w:hint="eastAsia"/>
                <w:sz w:val="18"/>
                <w:szCs w:val="18"/>
              </w:rPr>
              <w:t>L1 (A)</w:t>
            </w:r>
          </w:p>
        </w:tc>
        <w:tc>
          <w:tcPr>
            <w:tcW w:w="1704" w:type="dxa"/>
            <w:tcBorders>
              <w:top w:val="single" w:sz="6" w:space="0" w:color="auto"/>
              <w:left w:val="single" w:sz="6" w:space="0" w:color="auto"/>
              <w:bottom w:val="single" w:sz="6" w:space="0" w:color="auto"/>
              <w:right w:val="single" w:sz="6" w:space="0" w:color="auto"/>
            </w:tcBorders>
            <w:vAlign w:val="center"/>
          </w:tcPr>
          <w:p w:rsidR="0004629F">
            <w:pPr>
              <w:spacing w:line="280" w:lineRule="exact"/>
              <w:jc w:val="center"/>
              <w:rPr>
                <w:rFonts w:ascii="宋体" w:hAnsi="宋体"/>
                <w:sz w:val="18"/>
                <w:szCs w:val="18"/>
              </w:rPr>
            </w:pPr>
            <w:r>
              <w:rPr>
                <w:rFonts w:ascii="宋体" w:hAnsi="宋体" w:hint="eastAsia"/>
                <w:sz w:val="18"/>
                <w:szCs w:val="18"/>
              </w:rPr>
              <w:t>黄</w:t>
            </w:r>
          </w:p>
        </w:tc>
        <w:tc>
          <w:tcPr>
            <w:tcW w:w="1704" w:type="dxa"/>
            <w:tcBorders>
              <w:top w:val="single" w:sz="6" w:space="0" w:color="auto"/>
              <w:left w:val="single" w:sz="6" w:space="0" w:color="auto"/>
              <w:bottom w:val="single" w:sz="6" w:space="0" w:color="auto"/>
              <w:right w:val="single" w:sz="6" w:space="0" w:color="auto"/>
            </w:tcBorders>
            <w:vAlign w:val="center"/>
          </w:tcPr>
          <w:p w:rsidR="0004629F">
            <w:pPr>
              <w:spacing w:line="280" w:lineRule="exact"/>
              <w:jc w:val="center"/>
              <w:rPr>
                <w:rFonts w:ascii="宋体" w:hAnsi="宋体"/>
                <w:sz w:val="18"/>
                <w:szCs w:val="18"/>
              </w:rPr>
            </w:pPr>
            <w:r>
              <w:rPr>
                <w:rFonts w:ascii="宋体" w:hAnsi="宋体" w:hint="eastAsia"/>
                <w:sz w:val="18"/>
                <w:szCs w:val="18"/>
              </w:rPr>
              <w:t>上</w:t>
            </w:r>
          </w:p>
        </w:tc>
        <w:tc>
          <w:tcPr>
            <w:tcW w:w="1705" w:type="dxa"/>
            <w:tcBorders>
              <w:top w:val="single" w:sz="6" w:space="0" w:color="auto"/>
              <w:left w:val="single" w:sz="6" w:space="0" w:color="auto"/>
              <w:bottom w:val="single" w:sz="6" w:space="0" w:color="auto"/>
              <w:right w:val="single" w:sz="6" w:space="0" w:color="auto"/>
            </w:tcBorders>
            <w:vAlign w:val="center"/>
          </w:tcPr>
          <w:p w:rsidR="0004629F">
            <w:pPr>
              <w:spacing w:line="280" w:lineRule="exact"/>
              <w:jc w:val="center"/>
              <w:rPr>
                <w:rFonts w:ascii="宋体" w:hAnsi="宋体"/>
                <w:sz w:val="18"/>
                <w:szCs w:val="18"/>
              </w:rPr>
            </w:pPr>
            <w:r>
              <w:rPr>
                <w:rFonts w:ascii="宋体" w:hAnsi="宋体" w:hint="eastAsia"/>
                <w:sz w:val="18"/>
                <w:szCs w:val="18"/>
              </w:rPr>
              <w:t>后</w:t>
            </w:r>
          </w:p>
        </w:tc>
        <w:tc>
          <w:tcPr>
            <w:tcW w:w="1391" w:type="dxa"/>
            <w:tcBorders>
              <w:top w:val="single" w:sz="6" w:space="0" w:color="auto"/>
              <w:left w:val="single" w:sz="6" w:space="0" w:color="auto"/>
              <w:bottom w:val="single" w:sz="6" w:space="0" w:color="auto"/>
              <w:right w:val="single" w:sz="6" w:space="0" w:color="auto"/>
            </w:tcBorders>
            <w:vAlign w:val="center"/>
          </w:tcPr>
          <w:p w:rsidR="0004629F">
            <w:pPr>
              <w:spacing w:line="280" w:lineRule="exact"/>
              <w:jc w:val="center"/>
              <w:rPr>
                <w:rFonts w:ascii="宋体" w:hAnsi="宋体"/>
                <w:sz w:val="18"/>
                <w:szCs w:val="18"/>
              </w:rPr>
            </w:pPr>
            <w:r>
              <w:rPr>
                <w:rFonts w:ascii="宋体" w:hAnsi="宋体" w:hint="eastAsia"/>
                <w:sz w:val="18"/>
                <w:szCs w:val="18"/>
              </w:rPr>
              <w:t>左</w:t>
            </w:r>
          </w:p>
        </w:tc>
      </w:tr>
      <w:tr w:rsidTr="0004629F">
        <w:tblPrEx>
          <w:tblW w:w="0" w:type="auto"/>
          <w:jc w:val="center"/>
          <w:tblInd w:w="288" w:type="dxa"/>
          <w:tblLook w:val="0000"/>
        </w:tblPrEx>
        <w:trPr>
          <w:jc w:val="center"/>
        </w:trPr>
        <w:tc>
          <w:tcPr>
            <w:tcW w:w="1416" w:type="dxa"/>
            <w:tcBorders>
              <w:top w:val="single" w:sz="6" w:space="0" w:color="auto"/>
              <w:left w:val="single" w:sz="8" w:space="0" w:color="auto"/>
              <w:bottom w:val="single" w:sz="6" w:space="0" w:color="auto"/>
              <w:right w:val="single" w:sz="6" w:space="0" w:color="auto"/>
            </w:tcBorders>
            <w:vAlign w:val="center"/>
          </w:tcPr>
          <w:p w:rsidR="0004629F">
            <w:pPr>
              <w:spacing w:line="280" w:lineRule="exact"/>
              <w:jc w:val="center"/>
              <w:rPr>
                <w:rFonts w:ascii="宋体" w:hAnsi="宋体"/>
                <w:sz w:val="18"/>
                <w:szCs w:val="18"/>
              </w:rPr>
            </w:pPr>
            <w:r>
              <w:rPr>
                <w:rFonts w:ascii="宋体" w:hAnsi="宋体" w:hint="eastAsia"/>
                <w:sz w:val="18"/>
                <w:szCs w:val="18"/>
              </w:rPr>
              <w:t>L2 (B)</w:t>
            </w:r>
          </w:p>
        </w:tc>
        <w:tc>
          <w:tcPr>
            <w:tcW w:w="1704" w:type="dxa"/>
            <w:tcBorders>
              <w:top w:val="single" w:sz="6" w:space="0" w:color="auto"/>
              <w:left w:val="single" w:sz="6" w:space="0" w:color="auto"/>
              <w:bottom w:val="single" w:sz="6" w:space="0" w:color="auto"/>
              <w:right w:val="single" w:sz="6" w:space="0" w:color="auto"/>
            </w:tcBorders>
            <w:vAlign w:val="center"/>
          </w:tcPr>
          <w:p w:rsidR="0004629F">
            <w:pPr>
              <w:spacing w:line="280" w:lineRule="exact"/>
              <w:jc w:val="center"/>
              <w:rPr>
                <w:rFonts w:ascii="宋体" w:hAnsi="宋体"/>
                <w:sz w:val="18"/>
                <w:szCs w:val="18"/>
              </w:rPr>
            </w:pPr>
            <w:r>
              <w:rPr>
                <w:rFonts w:ascii="宋体" w:hAnsi="宋体" w:hint="eastAsia"/>
                <w:sz w:val="18"/>
                <w:szCs w:val="18"/>
              </w:rPr>
              <w:t>绿</w:t>
            </w:r>
          </w:p>
        </w:tc>
        <w:tc>
          <w:tcPr>
            <w:tcW w:w="1704" w:type="dxa"/>
            <w:tcBorders>
              <w:top w:val="single" w:sz="6" w:space="0" w:color="auto"/>
              <w:left w:val="single" w:sz="6" w:space="0" w:color="auto"/>
              <w:bottom w:val="single" w:sz="6" w:space="0" w:color="auto"/>
              <w:right w:val="single" w:sz="6" w:space="0" w:color="auto"/>
            </w:tcBorders>
            <w:vAlign w:val="center"/>
          </w:tcPr>
          <w:p w:rsidR="0004629F">
            <w:pPr>
              <w:spacing w:line="280" w:lineRule="exact"/>
              <w:jc w:val="center"/>
              <w:rPr>
                <w:rFonts w:ascii="宋体" w:hAnsi="宋体"/>
                <w:sz w:val="18"/>
                <w:szCs w:val="18"/>
              </w:rPr>
            </w:pPr>
            <w:r>
              <w:rPr>
                <w:rFonts w:ascii="宋体" w:hAnsi="宋体" w:hint="eastAsia"/>
                <w:sz w:val="18"/>
                <w:szCs w:val="18"/>
              </w:rPr>
              <w:t>中</w:t>
            </w:r>
          </w:p>
        </w:tc>
        <w:tc>
          <w:tcPr>
            <w:tcW w:w="1705" w:type="dxa"/>
            <w:tcBorders>
              <w:top w:val="single" w:sz="6" w:space="0" w:color="auto"/>
              <w:left w:val="single" w:sz="6" w:space="0" w:color="auto"/>
              <w:bottom w:val="single" w:sz="6" w:space="0" w:color="auto"/>
              <w:right w:val="single" w:sz="6" w:space="0" w:color="auto"/>
            </w:tcBorders>
            <w:vAlign w:val="center"/>
          </w:tcPr>
          <w:p w:rsidR="0004629F">
            <w:pPr>
              <w:spacing w:line="280" w:lineRule="exact"/>
              <w:jc w:val="center"/>
              <w:rPr>
                <w:rFonts w:ascii="宋体" w:hAnsi="宋体"/>
                <w:sz w:val="18"/>
                <w:szCs w:val="18"/>
              </w:rPr>
            </w:pPr>
            <w:r>
              <w:rPr>
                <w:rFonts w:ascii="宋体" w:hAnsi="宋体" w:hint="eastAsia"/>
                <w:sz w:val="18"/>
                <w:szCs w:val="18"/>
              </w:rPr>
              <w:t>中</w:t>
            </w:r>
          </w:p>
        </w:tc>
        <w:tc>
          <w:tcPr>
            <w:tcW w:w="1391" w:type="dxa"/>
            <w:tcBorders>
              <w:top w:val="single" w:sz="6" w:space="0" w:color="auto"/>
              <w:left w:val="single" w:sz="6" w:space="0" w:color="auto"/>
              <w:bottom w:val="single" w:sz="6" w:space="0" w:color="auto"/>
              <w:right w:val="single" w:sz="6" w:space="0" w:color="auto"/>
            </w:tcBorders>
            <w:vAlign w:val="center"/>
          </w:tcPr>
          <w:p w:rsidR="0004629F">
            <w:pPr>
              <w:spacing w:line="280" w:lineRule="exact"/>
              <w:jc w:val="center"/>
              <w:rPr>
                <w:rFonts w:ascii="宋体" w:hAnsi="宋体"/>
                <w:sz w:val="18"/>
                <w:szCs w:val="18"/>
              </w:rPr>
            </w:pPr>
            <w:r>
              <w:rPr>
                <w:rFonts w:ascii="宋体" w:hAnsi="宋体" w:hint="eastAsia"/>
                <w:sz w:val="18"/>
                <w:szCs w:val="18"/>
              </w:rPr>
              <w:t>中</w:t>
            </w:r>
          </w:p>
        </w:tc>
      </w:tr>
      <w:tr w:rsidTr="0004629F">
        <w:tblPrEx>
          <w:tblW w:w="0" w:type="auto"/>
          <w:jc w:val="center"/>
          <w:tblInd w:w="288" w:type="dxa"/>
          <w:tblLook w:val="0000"/>
        </w:tblPrEx>
        <w:trPr>
          <w:jc w:val="center"/>
        </w:trPr>
        <w:tc>
          <w:tcPr>
            <w:tcW w:w="1416" w:type="dxa"/>
            <w:tcBorders>
              <w:top w:val="single" w:sz="6" w:space="0" w:color="auto"/>
              <w:left w:val="single" w:sz="8" w:space="0" w:color="auto"/>
              <w:bottom w:val="single" w:sz="6" w:space="0" w:color="auto"/>
              <w:right w:val="single" w:sz="6" w:space="0" w:color="auto"/>
            </w:tcBorders>
            <w:vAlign w:val="center"/>
          </w:tcPr>
          <w:p w:rsidR="0004629F">
            <w:pPr>
              <w:spacing w:line="280" w:lineRule="exact"/>
              <w:jc w:val="center"/>
              <w:rPr>
                <w:rFonts w:ascii="宋体" w:hAnsi="宋体"/>
                <w:sz w:val="18"/>
                <w:szCs w:val="18"/>
              </w:rPr>
            </w:pPr>
            <w:r>
              <w:rPr>
                <w:rFonts w:ascii="宋体" w:hAnsi="宋体" w:hint="eastAsia"/>
                <w:sz w:val="18"/>
                <w:szCs w:val="18"/>
              </w:rPr>
              <w:t>L3 (C)</w:t>
            </w:r>
          </w:p>
        </w:tc>
        <w:tc>
          <w:tcPr>
            <w:tcW w:w="1704" w:type="dxa"/>
            <w:tcBorders>
              <w:top w:val="single" w:sz="6" w:space="0" w:color="auto"/>
              <w:left w:val="single" w:sz="6" w:space="0" w:color="auto"/>
              <w:bottom w:val="single" w:sz="6" w:space="0" w:color="auto"/>
              <w:right w:val="single" w:sz="6" w:space="0" w:color="auto"/>
            </w:tcBorders>
            <w:vAlign w:val="center"/>
          </w:tcPr>
          <w:p w:rsidR="0004629F">
            <w:pPr>
              <w:spacing w:line="280" w:lineRule="exact"/>
              <w:jc w:val="center"/>
              <w:rPr>
                <w:rFonts w:ascii="宋体" w:hAnsi="宋体"/>
                <w:sz w:val="18"/>
                <w:szCs w:val="18"/>
              </w:rPr>
            </w:pPr>
            <w:r>
              <w:rPr>
                <w:rFonts w:ascii="宋体" w:hAnsi="宋体" w:hint="eastAsia"/>
                <w:sz w:val="18"/>
                <w:szCs w:val="18"/>
              </w:rPr>
              <w:t>红</w:t>
            </w:r>
          </w:p>
        </w:tc>
        <w:tc>
          <w:tcPr>
            <w:tcW w:w="1704" w:type="dxa"/>
            <w:tcBorders>
              <w:top w:val="single" w:sz="6" w:space="0" w:color="auto"/>
              <w:left w:val="single" w:sz="6" w:space="0" w:color="auto"/>
              <w:bottom w:val="single" w:sz="6" w:space="0" w:color="auto"/>
              <w:right w:val="single" w:sz="6" w:space="0" w:color="auto"/>
            </w:tcBorders>
            <w:vAlign w:val="center"/>
          </w:tcPr>
          <w:p w:rsidR="0004629F">
            <w:pPr>
              <w:spacing w:line="280" w:lineRule="exact"/>
              <w:jc w:val="center"/>
              <w:rPr>
                <w:rFonts w:ascii="宋体" w:hAnsi="宋体"/>
                <w:sz w:val="18"/>
                <w:szCs w:val="18"/>
              </w:rPr>
            </w:pPr>
            <w:r>
              <w:rPr>
                <w:rFonts w:ascii="宋体" w:hAnsi="宋体" w:hint="eastAsia"/>
                <w:sz w:val="18"/>
                <w:szCs w:val="18"/>
              </w:rPr>
              <w:t>下</w:t>
            </w:r>
          </w:p>
        </w:tc>
        <w:tc>
          <w:tcPr>
            <w:tcW w:w="1705" w:type="dxa"/>
            <w:tcBorders>
              <w:top w:val="single" w:sz="6" w:space="0" w:color="auto"/>
              <w:left w:val="single" w:sz="6" w:space="0" w:color="auto"/>
              <w:bottom w:val="single" w:sz="6" w:space="0" w:color="auto"/>
              <w:right w:val="single" w:sz="6" w:space="0" w:color="auto"/>
            </w:tcBorders>
            <w:vAlign w:val="center"/>
          </w:tcPr>
          <w:p w:rsidR="0004629F">
            <w:pPr>
              <w:spacing w:line="280" w:lineRule="exact"/>
              <w:jc w:val="center"/>
              <w:rPr>
                <w:rFonts w:ascii="宋体" w:hAnsi="宋体"/>
                <w:sz w:val="18"/>
                <w:szCs w:val="18"/>
              </w:rPr>
            </w:pPr>
            <w:r>
              <w:rPr>
                <w:rFonts w:ascii="宋体" w:hAnsi="宋体" w:hint="eastAsia"/>
                <w:sz w:val="18"/>
                <w:szCs w:val="18"/>
              </w:rPr>
              <w:t>前</w:t>
            </w:r>
          </w:p>
        </w:tc>
        <w:tc>
          <w:tcPr>
            <w:tcW w:w="1391" w:type="dxa"/>
            <w:tcBorders>
              <w:top w:val="single" w:sz="6" w:space="0" w:color="auto"/>
              <w:left w:val="single" w:sz="6" w:space="0" w:color="auto"/>
              <w:bottom w:val="single" w:sz="6" w:space="0" w:color="auto"/>
              <w:right w:val="single" w:sz="6" w:space="0" w:color="auto"/>
            </w:tcBorders>
            <w:vAlign w:val="center"/>
          </w:tcPr>
          <w:p w:rsidR="0004629F">
            <w:pPr>
              <w:spacing w:line="280" w:lineRule="exact"/>
              <w:jc w:val="center"/>
              <w:rPr>
                <w:rFonts w:ascii="宋体" w:hAnsi="宋体"/>
                <w:sz w:val="18"/>
                <w:szCs w:val="18"/>
              </w:rPr>
            </w:pPr>
            <w:r>
              <w:rPr>
                <w:rFonts w:ascii="宋体" w:hAnsi="宋体" w:hint="eastAsia"/>
                <w:sz w:val="18"/>
                <w:szCs w:val="18"/>
              </w:rPr>
              <w:t>右</w:t>
            </w:r>
          </w:p>
        </w:tc>
      </w:tr>
      <w:tr w:rsidTr="0004629F">
        <w:tblPrEx>
          <w:tblW w:w="0" w:type="auto"/>
          <w:jc w:val="center"/>
          <w:tblInd w:w="288" w:type="dxa"/>
          <w:tblLook w:val="0000"/>
        </w:tblPrEx>
        <w:trPr>
          <w:jc w:val="center"/>
        </w:trPr>
        <w:tc>
          <w:tcPr>
            <w:tcW w:w="1416" w:type="dxa"/>
            <w:tcBorders>
              <w:top w:val="single" w:sz="6" w:space="0" w:color="auto"/>
              <w:left w:val="single" w:sz="8" w:space="0" w:color="auto"/>
              <w:bottom w:val="single" w:sz="8" w:space="0" w:color="auto"/>
              <w:right w:val="single" w:sz="6" w:space="0" w:color="auto"/>
            </w:tcBorders>
            <w:vAlign w:val="center"/>
          </w:tcPr>
          <w:p w:rsidR="0004629F">
            <w:pPr>
              <w:spacing w:line="280" w:lineRule="exact"/>
              <w:jc w:val="center"/>
              <w:rPr>
                <w:rFonts w:ascii="宋体" w:hAnsi="宋体"/>
                <w:sz w:val="18"/>
                <w:szCs w:val="18"/>
              </w:rPr>
            </w:pPr>
            <w:r>
              <w:rPr>
                <w:rFonts w:ascii="宋体" w:hAnsi="宋体" w:hint="eastAsia"/>
                <w:sz w:val="18"/>
                <w:szCs w:val="18"/>
              </w:rPr>
              <w:t>N</w:t>
            </w:r>
          </w:p>
        </w:tc>
        <w:tc>
          <w:tcPr>
            <w:tcW w:w="1704" w:type="dxa"/>
            <w:tcBorders>
              <w:top w:val="single" w:sz="6" w:space="0" w:color="auto"/>
              <w:left w:val="single" w:sz="6" w:space="0" w:color="auto"/>
              <w:bottom w:val="single" w:sz="6" w:space="0" w:color="auto"/>
              <w:right w:val="single" w:sz="6" w:space="0" w:color="auto"/>
            </w:tcBorders>
            <w:vAlign w:val="center"/>
          </w:tcPr>
          <w:p w:rsidR="0004629F">
            <w:pPr>
              <w:spacing w:line="280" w:lineRule="exact"/>
              <w:jc w:val="center"/>
              <w:rPr>
                <w:rFonts w:ascii="宋体" w:hAnsi="宋体"/>
                <w:sz w:val="18"/>
                <w:szCs w:val="18"/>
              </w:rPr>
            </w:pPr>
            <w:r>
              <w:rPr>
                <w:rFonts w:ascii="宋体" w:hAnsi="宋体" w:hint="eastAsia"/>
                <w:sz w:val="18"/>
                <w:szCs w:val="18"/>
              </w:rPr>
              <w:t>淡蓝</w:t>
            </w:r>
          </w:p>
        </w:tc>
        <w:tc>
          <w:tcPr>
            <w:tcW w:w="1704" w:type="dxa"/>
            <w:tcBorders>
              <w:top w:val="single" w:sz="6" w:space="0" w:color="auto"/>
              <w:left w:val="single" w:sz="6" w:space="0" w:color="auto"/>
              <w:bottom w:val="single" w:sz="6" w:space="0" w:color="auto"/>
              <w:right w:val="single" w:sz="6" w:space="0" w:color="auto"/>
            </w:tcBorders>
            <w:vAlign w:val="center"/>
          </w:tcPr>
          <w:p w:rsidR="0004629F">
            <w:pPr>
              <w:spacing w:line="280" w:lineRule="exact"/>
              <w:jc w:val="center"/>
              <w:rPr>
                <w:rFonts w:ascii="宋体" w:hAnsi="宋体"/>
                <w:sz w:val="18"/>
                <w:szCs w:val="18"/>
              </w:rPr>
            </w:pPr>
            <w:r>
              <w:rPr>
                <w:rFonts w:ascii="宋体" w:hAnsi="宋体" w:hint="eastAsia"/>
                <w:sz w:val="18"/>
                <w:szCs w:val="18"/>
              </w:rPr>
              <w:t>-</w:t>
            </w:r>
          </w:p>
        </w:tc>
        <w:tc>
          <w:tcPr>
            <w:tcW w:w="1705" w:type="dxa"/>
            <w:tcBorders>
              <w:top w:val="single" w:sz="6" w:space="0" w:color="auto"/>
              <w:left w:val="single" w:sz="6" w:space="0" w:color="auto"/>
              <w:bottom w:val="single" w:sz="6" w:space="0" w:color="auto"/>
              <w:right w:val="single" w:sz="6" w:space="0" w:color="auto"/>
            </w:tcBorders>
            <w:vAlign w:val="center"/>
          </w:tcPr>
          <w:p w:rsidR="0004629F">
            <w:pPr>
              <w:spacing w:line="280" w:lineRule="exact"/>
              <w:jc w:val="center"/>
              <w:rPr>
                <w:rFonts w:ascii="宋体" w:hAnsi="宋体"/>
                <w:sz w:val="18"/>
                <w:szCs w:val="18"/>
              </w:rPr>
            </w:pPr>
            <w:r>
              <w:rPr>
                <w:rFonts w:ascii="宋体" w:hAnsi="宋体" w:hint="eastAsia"/>
                <w:sz w:val="18"/>
                <w:szCs w:val="18"/>
              </w:rPr>
              <w:t>-</w:t>
            </w:r>
          </w:p>
        </w:tc>
        <w:tc>
          <w:tcPr>
            <w:tcW w:w="1391" w:type="dxa"/>
            <w:tcBorders>
              <w:top w:val="single" w:sz="6" w:space="0" w:color="auto"/>
              <w:left w:val="single" w:sz="6" w:space="0" w:color="auto"/>
              <w:bottom w:val="single" w:sz="8" w:space="0" w:color="auto"/>
              <w:right w:val="single" w:sz="8" w:space="0" w:color="auto"/>
            </w:tcBorders>
            <w:vAlign w:val="center"/>
          </w:tcPr>
          <w:p w:rsidR="0004629F">
            <w:pPr>
              <w:spacing w:line="280" w:lineRule="exact"/>
              <w:jc w:val="center"/>
              <w:rPr>
                <w:rFonts w:ascii="宋体" w:hAnsi="宋体"/>
                <w:sz w:val="18"/>
                <w:szCs w:val="18"/>
              </w:rPr>
            </w:pPr>
            <w:r>
              <w:rPr>
                <w:rFonts w:ascii="宋体" w:hAnsi="宋体" w:hint="eastAsia"/>
                <w:sz w:val="18"/>
                <w:szCs w:val="18"/>
              </w:rPr>
              <w:t>-</w:t>
            </w:r>
          </w:p>
        </w:tc>
      </w:tr>
    </w:tbl>
    <w:p w:rsidR="0004629F" w:rsidP="0004629F">
      <w:pPr>
        <w:jc w:val="center"/>
        <w:rPr>
          <w:rFonts w:ascii="宋体" w:hAnsi="宋体" w:hint="eastAsia"/>
          <w:b/>
          <w:snapToGrid w:val="0"/>
          <w:kern w:val="0"/>
          <w:szCs w:val="21"/>
          <w:vertAlign w:val="superscript"/>
        </w:rPr>
        <w:sectPr>
          <w:type w:val="nextPage"/>
          <w:pgSz w:w="11906" w:h="16838"/>
          <w:pgMar w:top="1162" w:right="1270" w:bottom="1162" w:left="1230" w:header="851" w:footer="992" w:gutter="0"/>
          <w:pgNumType w:start="5"/>
          <w:cols w:space="425"/>
          <w:titlePg w:val="0"/>
          <w:docGrid w:type="lines" w:linePitch="312"/>
        </w:sectPr>
      </w:pPr>
      <w:r>
        <w:rPr>
          <w:rFonts w:ascii="宋体" w:hAnsi="宋体"/>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3.2pt;height:178pt" o:preferrelative="t">
            <v:imagedata r:id="rId4" o:title="" croptop="15749f" cropbottom="31499f" cropleft="19917f" cropright="31783f"/>
          </v:shape>
        </w:pict>
      </w:r>
      <w:r>
        <w:rPr>
          <w:rFonts w:ascii="宋体" w:hAnsi="宋体" w:hint="eastAsia"/>
          <w:b/>
          <w:sz w:val="18"/>
          <w:szCs w:val="18"/>
        </w:rPr>
        <w:t>图</w:t>
      </w: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b/>
          <w:sz w:val="18"/>
          <w:szCs w:val="18"/>
        </w:rPr>
        <w:t>－1  施工现场配电室布置图1</w:t>
      </w:r>
    </w:p>
    <w:p w:rsidR="0004629F" w:rsidP="0004629F">
      <w:pPr>
        <w:spacing w:before="156" w:beforeLines="50" w:after="156" w:afterLines="50"/>
        <w:jc w:val="center"/>
        <w:rPr>
          <w:rFonts w:ascii="宋体" w:hAnsi="宋体" w:hint="eastAsia"/>
          <w:b/>
          <w:snapToGrid w:val="0"/>
          <w:kern w:val="0"/>
          <w:szCs w:val="21"/>
          <w:vertAlign w:val="superscript"/>
        </w:rPr>
      </w:pPr>
      <w:r>
        <w:rPr>
          <w:rFonts w:ascii="宋体" w:hAnsi="宋体"/>
          <w:szCs w:val="21"/>
        </w:rPr>
        <w:pict>
          <v:shape id="_x0000_i1026" type="#_x0000_t75" style="width:411.7pt;height:198.7pt" o:preferrelative="t">
            <v:imagedata r:id="rId5" o:title="" croptop="27203f" cropbottom="22431f" cropleft="34293f" cropright="13190f"/>
          </v:shape>
        </w:pict>
      </w:r>
      <w:r>
        <w:rPr>
          <w:rFonts w:ascii="宋体" w:hAnsi="宋体" w:hint="eastAsia"/>
          <w:b/>
          <w:sz w:val="18"/>
          <w:szCs w:val="18"/>
        </w:rPr>
        <w:t>图</w:t>
      </w: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b/>
          <w:sz w:val="18"/>
          <w:szCs w:val="18"/>
        </w:rPr>
        <w:t>－2  施工现场配电室布置图2</w:t>
      </w:r>
    </w:p>
    <w:p w:rsidR="0004629F" w:rsidP="0004629F">
      <w:pPr>
        <w:rPr>
          <w:rFonts w:ascii="宋体" w:hAnsi="宋体"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1"/>
        </w:rPr>
        <w:t>配电柜应装设电度表，并应装设电流、电压表。电流表与计费电度表不得共用一组电流互感器。</w:t>
      </w:r>
    </w:p>
    <w:p w:rsidR="0004629F" w:rsidP="0004629F">
      <w:pPr>
        <w:rPr>
          <w:rFonts w:ascii="宋体" w:hAnsi="宋体"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1"/>
        </w:rPr>
        <w:t xml:space="preserve">  配电柜应设电源隔离开关及短路、过载、漏电保护电器。电源隔离开关分断时应有明显可见分断点。</w:t>
      </w:r>
    </w:p>
    <w:p w:rsidR="0004629F" w:rsidP="0004629F">
      <w:pPr>
        <w:rPr>
          <w:rFonts w:ascii="宋体" w:hAnsi="宋体"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1"/>
        </w:rPr>
        <w:t xml:space="preserve">  配电柜应编号，并应有用途标记。</w:t>
      </w:r>
    </w:p>
    <w:p w:rsidR="0004629F" w:rsidP="0004629F">
      <w:pPr>
        <w:rPr>
          <w:rFonts w:ascii="宋体" w:hAnsi="宋体"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1"/>
        </w:rPr>
        <w:t xml:space="preserve">  配电柜或配电线路停电维修时，应挂接地线，应悬挂</w:t>
      </w:r>
      <w:r>
        <w:rPr>
          <w:rFonts w:ascii="宋体" w:hAnsi="宋体" w:hint="eastAsia"/>
          <w:szCs w:val="21"/>
        </w:rPr>
        <w:t>“</w:t>
      </w:r>
      <w:r>
        <w:rPr>
          <w:rFonts w:ascii="宋体" w:hAnsi="宋体" w:hint="eastAsia"/>
          <w:szCs w:val="21"/>
        </w:rPr>
        <w:t>禁止合闸、有人工作〞停电标志着牌。停送电必须由专人负责。</w:t>
      </w:r>
    </w:p>
    <w:p w:rsidR="0004629F" w:rsidP="0004629F">
      <w:pPr>
        <w:rPr>
          <w:rFonts w:ascii="宋体" w:hAnsi="宋体"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1"/>
        </w:rPr>
        <w:t xml:space="preserve">  配电室应保持整洁，不得堆放任何阻碍操作、维修的杂物。</w:t>
      </w:r>
    </w:p>
    <w:p w:rsidR="0004629F" w:rsidP="0004629F">
      <w:pPr>
        <w:tabs>
          <w:tab w:val="left" w:pos="540"/>
          <w:tab w:val="left" w:pos="1080"/>
        </w:tabs>
        <w:spacing w:before="156" w:beforeLines="50" w:after="156" w:afterLines="50"/>
        <w:jc w:val="center"/>
        <w:outlineLvl w:val="1"/>
        <w:rPr>
          <w:rFonts w:ascii="宋体" w:hAnsi="宋体" w:hint="eastAsia"/>
          <w:b/>
          <w:bCs/>
          <w:sz w:val="24"/>
        </w:rPr>
      </w:pPr>
      <w:r>
        <w:rPr>
          <w:rFonts w:ascii="宋体" w:hAnsi="宋体" w:hint="eastAsia"/>
          <w:b/>
          <w:bCs/>
          <w:sz w:val="24"/>
        </w:rPr>
        <w:t>5.2   230／400Ｖ自备发电机组</w:t>
      </w:r>
    </w:p>
    <w:p w:rsidR="0004629F" w:rsidP="0004629F">
      <w:pPr>
        <w:rPr>
          <w:rFonts w:ascii="宋体" w:hAnsi="宋体"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1"/>
        </w:rPr>
        <w:t>发电机组及其控制、配电、修理室等可分开设置；在保证电气平安距离和满足防火要求情况下可合并设置。</w:t>
      </w:r>
    </w:p>
    <w:p w:rsidR="0004629F" w:rsidP="0004629F">
      <w:pPr>
        <w:rPr>
          <w:rFonts w:ascii="宋体" w:hAnsi="宋体"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1"/>
        </w:rPr>
        <w:t xml:space="preserve"> 发电机组的排烟管道必须伸出室外。发电机组及其控制、配电室内必须配置可用于扑灭电气火灾的灭火器，严禁存放贮油桶。</w:t>
      </w:r>
    </w:p>
    <w:p w:rsidR="0004629F" w:rsidP="0004629F">
      <w:pPr>
        <w:rPr>
          <w:rFonts w:ascii="宋体" w:hAnsi="宋体"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1"/>
        </w:rPr>
        <w:t>发电机组电源应与外电线路电源连锁，严禁并列运行。</w:t>
      </w:r>
    </w:p>
    <w:p w:rsidR="0004629F" w:rsidP="0004629F">
      <w:pPr>
        <w:spacing w:after="156" w:afterLines="50"/>
        <w:jc w:val="center"/>
        <w:rPr>
          <w:rFonts w:ascii="宋体" w:hAnsi="宋体" w:hint="eastAsia"/>
          <w:b/>
          <w:sz w:val="18"/>
          <w:szCs w:val="18"/>
        </w:rPr>
      </w:pPr>
      <w:r>
        <w:rPr>
          <w:rFonts w:ascii="宋体" w:hAnsi="宋体"/>
          <w:szCs w:val="21"/>
        </w:rPr>
        <w:pict>
          <v:shape id="_x0000_i1027" type="#_x0000_t75" style="width:412.55pt;height:245.6pt" o:preferrelative="t">
            <v:imagedata r:id="rId6" o:title="" croptop="19090f" cropbottom="15081f" cropleft="7797f" cropright="33880f"/>
          </v:shape>
        </w:pict>
      </w:r>
      <w:r>
        <w:rPr>
          <w:rFonts w:ascii="宋体" w:hAnsi="宋体" w:hint="eastAsia"/>
          <w:b/>
          <w:sz w:val="18"/>
          <w:szCs w:val="18"/>
        </w:rPr>
        <w:t>图</w:t>
      </w: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b/>
          <w:sz w:val="18"/>
          <w:szCs w:val="18"/>
        </w:rPr>
        <w:t xml:space="preserve">  双电源切换开关接线图</w:t>
      </w:r>
    </w:p>
    <w:p w:rsidR="0004629F" w:rsidP="0004629F">
      <w:pPr>
        <w:rPr>
          <w:rFonts w:ascii="宋体" w:hAnsi="宋体" w:hint="eastAsia"/>
          <w:szCs w:val="21"/>
        </w:rPr>
        <w:sectPr>
          <w:type w:val="nextPage"/>
          <w:pgSz w:w="11906" w:h="16838"/>
          <w:pgMar w:top="1162" w:right="1270" w:bottom="1162" w:left="1230" w:header="851" w:footer="992" w:gutter="0"/>
          <w:pgNumType w:start="6"/>
          <w:cols w:space="425"/>
          <w:titlePg w:val="0"/>
          <w:docGrid w:type="lines" w:linePitch="312"/>
        </w:sectPr>
      </w:pPr>
      <w:smartTag w:uri="urn:schemas-microsoft-com:office:smarttags" w:element="chsdate">
        <w:smartTagPr>
          <w:attr w:name="Day" w:val="30"/>
          <w:attr w:name="IsLunarDate" w:val="False"/>
          <w:attr w:name="IsROCDate" w:val="False"/>
          <w:attr w:name="Month" w:val="12"/>
          <w:attr w:name="Year" w:val="1899"/>
        </w:smartTagPr>
      </w:smartTag>
    </w:p>
    <w:p w:rsidR="0004629F" w:rsidP="0004629F">
      <w:pPr>
        <w:rPr>
          <w:rFonts w:ascii="宋体" w:hAnsi="宋体" w:hint="eastAsia"/>
          <w:szCs w:val="21"/>
        </w:rPr>
      </w:pPr>
      <w:r>
        <w:rPr>
          <w:rFonts w:ascii="宋体" w:hAnsi="宋体" w:hint="eastAsia"/>
          <w:szCs w:val="21"/>
        </w:rPr>
        <w:t>发电机组应采用电源中性点直接接地的三相四线制供电系统和独立设置TN-S接零保护系统，其工作接地电阻值应符合标准要求。</w:t>
      </w:r>
    </w:p>
    <w:p w:rsidR="0004629F" w:rsidP="0004629F">
      <w:pPr>
        <w:rPr>
          <w:rFonts w:ascii="宋体" w:hAnsi="宋体"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1"/>
        </w:rPr>
        <w:t xml:space="preserve">   发电机控制屏宜装设交流电压表、交流电流表、有功功率表、电度表、功率因数表、频率表、流电流表。</w:t>
      </w:r>
    </w:p>
    <w:p w:rsidR="0004629F" w:rsidP="0004629F">
      <w:pPr>
        <w:rPr>
          <w:rFonts w:ascii="宋体" w:hAnsi="宋体"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1"/>
        </w:rPr>
        <w:t xml:space="preserve">发电机供电系统应设置电源隔离开关及短路、过载、漏电保护器。电源隔离开关分断时应有明显可见分断点。 </w:t>
      </w:r>
    </w:p>
    <w:p w:rsidR="0004629F" w:rsidP="0004629F">
      <w:pPr>
        <w:rPr>
          <w:rFonts w:ascii="黑体" w:eastAsia="黑体" w:hAnsi="宋体" w:hint="eastAsia"/>
          <w:b/>
          <w:sz w:val="28"/>
          <w:szCs w:val="28"/>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1"/>
        </w:rPr>
        <w:t>发电机组并列运行时，必须装设同期装置，并在机组同步运行后再向负载供电。</w:t>
      </w:r>
    </w:p>
    <w:p w:rsidR="0004629F" w:rsidP="0004629F">
      <w:pPr>
        <w:spacing w:after="156" w:afterLines="50"/>
        <w:jc w:val="center"/>
        <w:rPr>
          <w:rFonts w:ascii="黑体" w:eastAsia="黑体" w:hAnsi="宋体" w:hint="eastAsia"/>
          <w:b/>
          <w:sz w:val="28"/>
          <w:szCs w:val="28"/>
        </w:rPr>
      </w:pPr>
      <w:r>
        <w:rPr>
          <w:rFonts w:ascii="黑体" w:eastAsia="黑体" w:hAnsi="宋体" w:hint="eastAsia"/>
          <w:b/>
          <w:sz w:val="28"/>
          <w:szCs w:val="28"/>
        </w:rPr>
        <w:t>6  配电线路</w:t>
      </w:r>
    </w:p>
    <w:p w:rsidR="0004629F" w:rsidP="0004629F">
      <w:pPr>
        <w:tabs>
          <w:tab w:val="left" w:pos="540"/>
          <w:tab w:val="left" w:pos="1080"/>
        </w:tabs>
        <w:spacing w:before="156" w:beforeLines="50" w:after="156" w:afterLines="50"/>
        <w:jc w:val="center"/>
        <w:outlineLvl w:val="1"/>
        <w:rPr>
          <w:rFonts w:ascii="宋体" w:hAnsi="宋体" w:hint="eastAsia"/>
          <w:b/>
          <w:bCs/>
          <w:sz w:val="24"/>
        </w:rPr>
      </w:pPr>
      <w:r>
        <w:rPr>
          <w:rFonts w:ascii="宋体" w:hAnsi="宋体" w:hint="eastAsia"/>
          <w:b/>
          <w:bCs/>
          <w:sz w:val="24"/>
        </w:rPr>
        <w:t>6.1  架空线路</w:t>
      </w:r>
    </w:p>
    <w:p w:rsidR="0004629F" w:rsidP="0004629F">
      <w:pPr>
        <w:rPr>
          <w:rFonts w:ascii="宋体" w:hAnsi="宋体"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1"/>
        </w:rPr>
        <w:t>架空线必须采用绝缘导线。</w:t>
      </w:r>
    </w:p>
    <w:p w:rsidR="0004629F" w:rsidP="0004629F">
      <w:pPr>
        <w:rPr>
          <w:rFonts w:ascii="宋体" w:hAnsi="宋体" w:hint="eastAsia"/>
          <w:noProof/>
          <w:szCs w:val="21"/>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noProof/>
          <w:szCs w:val="21"/>
        </w:rPr>
        <w:t xml:space="preserve">架空线必须架设在专用电杆上，严禁架设在树木、脚手架及其他设施上。         </w:t>
      </w:r>
    </w:p>
    <w:p w:rsidR="0004629F" w:rsidP="0004629F">
      <w:pPr>
        <w:spacing w:after="156" w:afterLines="50"/>
        <w:jc w:val="center"/>
        <w:rPr>
          <w:rFonts w:ascii="宋体" w:hAnsi="宋体" w:hint="eastAsia"/>
          <w:b/>
          <w:sz w:val="18"/>
          <w:szCs w:val="18"/>
        </w:rPr>
      </w:pPr>
      <w:r>
        <w:rPr>
          <w:rFonts w:ascii="宋体" w:hAnsi="宋体" w:hint="eastAsia"/>
          <w:b/>
          <w:sz w:val="18"/>
          <w:szCs w:val="18"/>
        </w:rPr>
        <w:t>图</w:t>
      </w: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b/>
          <w:sz w:val="18"/>
          <w:szCs w:val="18"/>
        </w:rPr>
        <w:t xml:space="preserve">  不正确的架空线路</w:t>
      </w:r>
    </w:p>
    <w:p w:rsidR="0004629F" w:rsidP="0004629F">
      <w:pPr>
        <w:rPr>
          <w:rFonts w:ascii="宋体" w:hAnsi="宋体" w:hint="eastAsia"/>
          <w:noProof/>
          <w:szCs w:val="21"/>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noProof/>
          <w:szCs w:val="21"/>
        </w:rPr>
        <w:t xml:space="preserve"> 架空线导线截面的选择应符合以下要求： </w:t>
      </w:r>
    </w:p>
    <w:p w:rsidR="0004629F" w:rsidP="0004629F">
      <w:pPr>
        <w:ind w:firstLine="420" w:firstLineChars="200"/>
        <w:rPr>
          <w:rFonts w:ascii="宋体" w:hAnsi="宋体" w:hint="eastAsia"/>
          <w:szCs w:val="21"/>
        </w:rPr>
      </w:pPr>
      <w:r>
        <w:rPr>
          <w:rFonts w:ascii="宋体" w:hAnsi="宋体" w:hint="eastAsia"/>
          <w:b/>
          <w:szCs w:val="21"/>
        </w:rPr>
        <w:t xml:space="preserve">1  </w:t>
      </w:r>
      <w:r>
        <w:rPr>
          <w:rFonts w:ascii="宋体" w:hAnsi="宋体" w:hint="eastAsia"/>
          <w:szCs w:val="21"/>
        </w:rPr>
        <w:t>导线中的计算负荷电流不大于其长期连续负荷允许载流量。</w:t>
      </w:r>
    </w:p>
    <w:p w:rsidR="0004629F" w:rsidP="0004629F">
      <w:pPr>
        <w:ind w:firstLine="412" w:firstLineChars="196"/>
        <w:rPr>
          <w:rFonts w:ascii="宋体" w:hAnsi="宋体" w:hint="eastAsia"/>
          <w:szCs w:val="21"/>
        </w:rPr>
      </w:pPr>
      <w:r>
        <w:rPr>
          <w:rFonts w:ascii="宋体" w:hAnsi="宋体" w:hint="eastAsia"/>
          <w:b/>
          <w:szCs w:val="21"/>
        </w:rPr>
        <w:t xml:space="preserve">2  </w:t>
      </w:r>
      <w:r>
        <w:rPr>
          <w:rFonts w:ascii="宋体" w:hAnsi="宋体" w:hint="eastAsia"/>
          <w:szCs w:val="21"/>
        </w:rPr>
        <w:t xml:space="preserve">线路末端电压偏移不大于其额定电压的5％。 </w:t>
      </w:r>
    </w:p>
    <w:p w:rsidR="0004629F" w:rsidP="0004629F">
      <w:pPr>
        <w:ind w:firstLine="403" w:firstLineChars="192"/>
        <w:rPr>
          <w:rFonts w:ascii="宋体" w:hAnsi="宋体" w:hint="eastAsia"/>
          <w:szCs w:val="21"/>
        </w:rPr>
      </w:pPr>
      <w:r>
        <w:rPr>
          <w:rFonts w:ascii="宋体" w:hAnsi="宋体" w:hint="eastAsia"/>
          <w:b/>
          <w:szCs w:val="21"/>
        </w:rPr>
        <w:t xml:space="preserve">3 </w:t>
      </w:r>
      <w:r>
        <w:rPr>
          <w:rFonts w:ascii="宋体" w:hAnsi="宋体" w:hint="eastAsia"/>
          <w:szCs w:val="21"/>
        </w:rPr>
        <w:t xml:space="preserve"> 三相四线制线路的N线和PE线截面不小于相线截面的50％，单相线路的零线截面与相线截面相同。 </w:t>
      </w:r>
    </w:p>
    <w:p w:rsidR="0004629F" w:rsidP="0004629F">
      <w:pPr>
        <w:ind w:firstLine="403" w:firstLineChars="192"/>
        <w:rPr>
          <w:rFonts w:ascii="宋体" w:hAnsi="宋体" w:hint="eastAsia"/>
          <w:szCs w:val="21"/>
        </w:rPr>
      </w:pPr>
      <w:r>
        <w:rPr>
          <w:rFonts w:ascii="宋体" w:hAnsi="宋体" w:hint="eastAsia"/>
          <w:b/>
          <w:szCs w:val="21"/>
        </w:rPr>
        <w:t xml:space="preserve">4  </w:t>
      </w:r>
      <w:r>
        <w:rPr>
          <w:rFonts w:ascii="宋体" w:hAnsi="宋体" w:hint="eastAsia"/>
          <w:szCs w:val="21"/>
        </w:rPr>
        <w:t>按机械强度要求，绝缘铜线截面不小于l</w:t>
      </w:r>
      <w:smartTag w:uri="urn:schemas-microsoft-com:office:smarttags" w:element="chmetcnv">
        <w:smartTagPr>
          <w:attr w:name="HasSpace" w:val="True"/>
          <w:attr w:name="Negative" w:val="False"/>
          <w:attr w:name="NumberType" w:val="1"/>
          <w:attr w:name="SourceValue" w:val="0"/>
          <w:attr w:name="TCSC" w:val="0"/>
          <w:attr w:name="UnitName" w:val="mm"/>
        </w:smartTagPr>
        <w:r>
          <w:rPr>
            <w:rFonts w:ascii="宋体" w:hAnsi="宋体" w:hint="eastAsia"/>
            <w:szCs w:val="21"/>
          </w:rPr>
          <w:t>0 mm</w:t>
        </w:r>
      </w:smartTag>
      <w:r>
        <w:rPr>
          <w:rFonts w:ascii="宋体" w:hAnsi="宋体" w:hint="eastAsia"/>
          <w:szCs w:val="21"/>
          <w:vertAlign w:val="superscript"/>
        </w:rPr>
        <w:t>2</w:t>
      </w:r>
      <w:r>
        <w:rPr>
          <w:rFonts w:ascii="宋体" w:hAnsi="宋体" w:hint="eastAsia"/>
          <w:szCs w:val="21"/>
        </w:rPr>
        <w:t>，绝缘铝线截面不小于</w:t>
      </w:r>
      <w:smartTag w:uri="urn:schemas-microsoft-com:office:smarttags" w:element="chmetcnv">
        <w:smartTagPr>
          <w:attr w:name="HasSpace" w:val="False"/>
          <w:attr w:name="Negative" w:val="False"/>
          <w:attr w:name="NumberType" w:val="1"/>
          <w:attr w:name="SourceValue" w:val="16"/>
          <w:attr w:name="TCSC" w:val="0"/>
          <w:attr w:name="UnitName" w:val="mm"/>
        </w:smartTagPr>
        <w:r>
          <w:rPr>
            <w:rFonts w:ascii="宋体" w:hAnsi="宋体" w:hint="eastAsia"/>
            <w:szCs w:val="21"/>
          </w:rPr>
          <w:t>16mm</w:t>
        </w:r>
      </w:smartTag>
      <w:r>
        <w:rPr>
          <w:rFonts w:ascii="宋体" w:hAnsi="宋体" w:hint="eastAsia"/>
          <w:szCs w:val="21"/>
          <w:vertAlign w:val="superscript"/>
        </w:rPr>
        <w:t>2</w:t>
      </w:r>
      <w:r>
        <w:rPr>
          <w:rFonts w:ascii="宋体" w:hAnsi="宋体" w:hint="eastAsia"/>
          <w:szCs w:val="21"/>
        </w:rPr>
        <w:t xml:space="preserve">。 </w:t>
      </w:r>
    </w:p>
    <w:p w:rsidR="0004629F" w:rsidP="0004629F">
      <w:pPr>
        <w:ind w:firstLine="403" w:firstLineChars="192"/>
        <w:rPr>
          <w:rFonts w:ascii="宋体" w:hAnsi="宋体" w:hint="eastAsia"/>
          <w:szCs w:val="21"/>
        </w:rPr>
      </w:pPr>
      <w:r>
        <w:rPr>
          <w:rFonts w:ascii="宋体" w:hAnsi="宋体" w:hint="eastAsia"/>
          <w:b/>
          <w:szCs w:val="21"/>
        </w:rPr>
        <w:t>5</w:t>
      </w:r>
      <w:r>
        <w:rPr>
          <w:rFonts w:ascii="宋体" w:hAnsi="宋体" w:hint="eastAsia"/>
          <w:szCs w:val="21"/>
        </w:rPr>
        <w:t xml:space="preserve">  在跨越铁路、公路、河流、电力线路档距内，绝缘铜线截面不小于</w:t>
      </w:r>
      <w:smartTag w:uri="urn:schemas-microsoft-com:office:smarttags" w:element="chmetcnv">
        <w:smartTagPr>
          <w:attr w:name="HasSpace" w:val="True"/>
          <w:attr w:name="Negative" w:val="False"/>
          <w:attr w:name="NumberType" w:val="1"/>
          <w:attr w:name="SourceValue" w:val="16"/>
          <w:attr w:name="TCSC" w:val="0"/>
          <w:attr w:name="UnitName" w:val="mm"/>
        </w:smartTagPr>
        <w:r>
          <w:rPr>
            <w:rFonts w:ascii="宋体" w:hAnsi="宋体" w:hint="eastAsia"/>
            <w:szCs w:val="21"/>
          </w:rPr>
          <w:t>16 mm</w:t>
        </w:r>
      </w:smartTag>
      <w:r>
        <w:rPr>
          <w:szCs w:val="21"/>
          <w:vertAlign w:val="superscript"/>
        </w:rPr>
        <w:t>2</w:t>
      </w:r>
      <w:r>
        <w:rPr>
          <w:rFonts w:ascii="宋体" w:hAnsi="宋体" w:hint="eastAsia"/>
          <w:szCs w:val="21"/>
        </w:rPr>
        <w:t>，绝缘铝线截面不小于</w:t>
      </w:r>
      <w:smartTag w:uri="urn:schemas-microsoft-com:office:smarttags" w:element="chmetcnv">
        <w:smartTagPr>
          <w:attr w:name="HasSpace" w:val="True"/>
          <w:attr w:name="Negative" w:val="False"/>
          <w:attr w:name="NumberType" w:val="1"/>
          <w:attr w:name="SourceValue" w:val="25"/>
          <w:attr w:name="TCSC" w:val="0"/>
          <w:attr w:name="UnitName" w:val="mm"/>
        </w:smartTagPr>
        <w:r>
          <w:rPr>
            <w:rFonts w:ascii="宋体" w:hAnsi="宋体" w:hint="eastAsia"/>
            <w:szCs w:val="21"/>
          </w:rPr>
          <w:t>25 mm</w:t>
        </w:r>
      </w:smartTag>
      <w:r>
        <w:rPr>
          <w:szCs w:val="21"/>
          <w:vertAlign w:val="superscript"/>
        </w:rPr>
        <w:t>2</w:t>
      </w:r>
      <w:r>
        <w:rPr>
          <w:rFonts w:ascii="宋体" w:hAnsi="宋体" w:hint="eastAsia"/>
          <w:szCs w:val="21"/>
        </w:rPr>
        <w:t xml:space="preserve">。 </w:t>
      </w:r>
    </w:p>
    <w:p w:rsidR="0004629F" w:rsidP="0004629F">
      <w:pPr>
        <w:rPr>
          <w:rFonts w:ascii="宋体" w:hAnsi="宋体"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1"/>
        </w:rPr>
        <w:t xml:space="preserve"> 架空线在一个档距内，每层导线的接头数不得超过该层导线条数的50％，且一条导线应只有一个接头。在跨越铁路、公路、河流、电力线路档距内，架空线不得有接头。 </w:t>
      </w:r>
    </w:p>
    <w:p w:rsidR="0004629F" w:rsidP="0004629F">
      <w:pPr>
        <w:rPr>
          <w:rFonts w:ascii="宋体" w:hAnsi="宋体"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1"/>
        </w:rPr>
        <w:t>架空线路相序排列应符合以下规定：</w:t>
      </w:r>
    </w:p>
    <w:p w:rsidR="0004629F" w:rsidP="0004629F">
      <w:pPr>
        <w:jc w:val="center"/>
        <w:rPr>
          <w:rFonts w:ascii="宋体" w:hAnsi="宋体" w:hint="eastAsia"/>
          <w:b/>
          <w:sz w:val="18"/>
          <w:szCs w:val="18"/>
        </w:rPr>
      </w:pPr>
      <w:r>
        <w:rPr>
          <w:rFonts w:ascii="宋体" w:hAnsi="宋体" w:hint="eastAsia"/>
          <w:b/>
          <w:sz w:val="18"/>
          <w:szCs w:val="18"/>
        </w:rPr>
        <w:t>图</w:t>
      </w: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b/>
          <w:sz w:val="18"/>
          <w:szCs w:val="18"/>
        </w:rPr>
        <w:t xml:space="preserve">  架空线路示意图</w:t>
      </w:r>
    </w:p>
    <w:p w:rsidR="0004629F" w:rsidP="0004629F">
      <w:pPr>
        <w:ind w:firstLine="403" w:firstLineChars="192"/>
        <w:rPr>
          <w:rFonts w:ascii="宋体" w:hAnsi="宋体" w:hint="eastAsia"/>
          <w:szCs w:val="21"/>
        </w:rPr>
      </w:pPr>
      <w:r>
        <w:rPr>
          <w:rFonts w:ascii="宋体" w:hAnsi="宋体" w:hint="eastAsia"/>
          <w:b/>
          <w:szCs w:val="21"/>
        </w:rPr>
        <w:t xml:space="preserve">1 </w:t>
      </w:r>
      <w:r>
        <w:rPr>
          <w:rFonts w:ascii="宋体" w:hAnsi="宋体" w:hint="eastAsia"/>
          <w:szCs w:val="21"/>
        </w:rPr>
        <w:t xml:space="preserve"> 动力、照明线在同一横担上架设时，面向负荷从左侧起依次为L1、N、L2、L3、PE；</w:t>
      </w:r>
    </w:p>
    <w:p w:rsidR="0004629F" w:rsidP="0004629F">
      <w:pPr>
        <w:ind w:firstLine="420" w:firstLineChars="200"/>
        <w:rPr>
          <w:rFonts w:ascii="宋体" w:hAnsi="宋体" w:hint="eastAsia"/>
          <w:szCs w:val="21"/>
        </w:rPr>
      </w:pPr>
      <w:r>
        <w:rPr>
          <w:rFonts w:ascii="宋体" w:hAnsi="宋体" w:hint="eastAsia"/>
          <w:b/>
          <w:szCs w:val="21"/>
        </w:rPr>
        <w:t>2</w:t>
      </w:r>
      <w:r>
        <w:rPr>
          <w:rFonts w:ascii="宋体" w:hAnsi="宋体" w:hint="eastAsia"/>
          <w:szCs w:val="21"/>
        </w:rPr>
        <w:t xml:space="preserve">  动力、照明线在二层横担上分别架设时，导线相序排列是：上层横担面向负荷从左侧起依次为L1、L2、L3；下层横担面向负荷从左侧起依次为L1(L2、L3)、N、PE。 </w:t>
      </w:r>
    </w:p>
    <w:p w:rsidR="0004629F" w:rsidP="0004629F">
      <w:pPr>
        <w:ind w:firstLine="412" w:firstLineChars="196"/>
        <w:rPr>
          <w:rFonts w:ascii="宋体" w:hAnsi="宋体" w:hint="eastAsia"/>
          <w:szCs w:val="21"/>
        </w:rPr>
      </w:pPr>
      <w:r>
        <w:rPr>
          <w:rFonts w:ascii="宋体" w:hAnsi="宋体" w:hint="eastAsia"/>
          <w:b/>
          <w:szCs w:val="21"/>
        </w:rPr>
        <w:t>3</w:t>
      </w:r>
      <w:r>
        <w:rPr>
          <w:rFonts w:ascii="宋体" w:hAnsi="宋体" w:hint="eastAsia"/>
          <w:szCs w:val="21"/>
        </w:rPr>
        <w:t xml:space="preserve"> 架空线路的档距不得大于</w:t>
      </w:r>
      <w:smartTag w:uri="urn:schemas-microsoft-com:office:smarttags" w:element="chmetcnv">
        <w:smartTagPr>
          <w:attr w:name="HasSpace" w:val="False"/>
          <w:attr w:name="Negative" w:val="False"/>
          <w:attr w:name="NumberType" w:val="1"/>
          <w:attr w:name="SourceValue" w:val="35"/>
          <w:attr w:name="TCSC" w:val="0"/>
          <w:attr w:name="UnitName" w:val="m"/>
        </w:smartTagPr>
        <w:r>
          <w:rPr>
            <w:rFonts w:ascii="宋体" w:hAnsi="宋体" w:hint="eastAsia"/>
            <w:szCs w:val="21"/>
          </w:rPr>
          <w:t>35m</w:t>
        </w:r>
      </w:smartTag>
      <w:r>
        <w:rPr>
          <w:rFonts w:ascii="宋体" w:hAnsi="宋体" w:hint="eastAsia"/>
          <w:szCs w:val="21"/>
        </w:rPr>
        <w:t>。</w:t>
      </w:r>
    </w:p>
    <w:p w:rsidR="0004629F" w:rsidP="0004629F">
      <w:pPr>
        <w:ind w:firstLine="412" w:firstLineChars="196"/>
        <w:rPr>
          <w:rFonts w:ascii="宋体" w:hAnsi="宋体" w:hint="eastAsia"/>
          <w:szCs w:val="21"/>
        </w:rPr>
      </w:pPr>
      <w:r>
        <w:rPr>
          <w:rFonts w:ascii="宋体" w:hAnsi="宋体" w:hint="eastAsia"/>
          <w:b/>
          <w:szCs w:val="21"/>
        </w:rPr>
        <w:t xml:space="preserve">4  </w:t>
      </w:r>
      <w:r>
        <w:rPr>
          <w:rFonts w:ascii="宋体" w:hAnsi="宋体" w:hint="eastAsia"/>
          <w:szCs w:val="21"/>
        </w:rPr>
        <w:t>架空线路的线间距不得小于</w:t>
      </w:r>
      <w:smartTag w:uri="urn:schemas-microsoft-com:office:smarttags" w:element="chmetcnv">
        <w:smartTagPr>
          <w:attr w:name="HasSpace" w:val="False"/>
          <w:attr w:name="Negative" w:val="False"/>
          <w:attr w:name="NumberType" w:val="1"/>
          <w:attr w:name="SourceValue" w:val=".3"/>
          <w:attr w:name="TCSC" w:val="0"/>
          <w:attr w:name="UnitName" w:val="m"/>
        </w:smartTagPr>
      </w:smartTag>
      <w:r>
        <w:rPr>
          <w:rFonts w:ascii="宋体" w:hAnsi="宋体" w:hint="eastAsia"/>
          <w:szCs w:val="21"/>
        </w:rPr>
        <w:t>，靠近电杆的两导线的间距不得小于</w:t>
      </w:r>
      <w:smartTag w:uri="urn:schemas-microsoft-com:office:smarttags" w:element="chmetcnv">
        <w:smartTagPr>
          <w:attr w:name="HasSpace" w:val="False"/>
          <w:attr w:name="Negative" w:val="False"/>
          <w:attr w:name="NumberType" w:val="1"/>
          <w:attr w:name="SourceValue" w:val="0.5"/>
          <w:attr w:name="TCSC" w:val="0"/>
          <w:attr w:name="UnitName" w:val="m"/>
        </w:smartTagPr>
      </w:smartTag>
      <w:r>
        <w:rPr>
          <w:rFonts w:ascii="宋体" w:hAnsi="宋体" w:hint="eastAsia"/>
          <w:szCs w:val="21"/>
        </w:rPr>
        <w:t>。</w:t>
      </w:r>
    </w:p>
    <w:p w:rsidR="0004629F" w:rsidP="0004629F">
      <w:pPr>
        <w:rPr>
          <w:rFonts w:ascii="宋体" w:hAnsi="宋体"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1"/>
        </w:rPr>
        <w:t xml:space="preserve">架空线路横担间的最小垂直距离不得小于表6.1.6-1所列数值；横担宜采用角钢或方木，低压铁横担角钢应按表6.1.6-2选用，方木横扫截面应按80mmx </w:t>
      </w:r>
      <w:smartTag w:uri="urn:schemas-microsoft-com:office:smarttags" w:element="chmetcnv">
        <w:smartTagPr>
          <w:attr w:name="HasSpace" w:val="False"/>
          <w:attr w:name="Negative" w:val="False"/>
          <w:attr w:name="NumberType" w:val="1"/>
          <w:attr w:name="SourceValue" w:val="80"/>
          <w:attr w:name="TCSC" w:val="0"/>
          <w:attr w:name="UnitName" w:val="mm"/>
        </w:smartTagPr>
        <w:r>
          <w:rPr>
            <w:rFonts w:ascii="宋体" w:hAnsi="宋体" w:hint="eastAsia"/>
            <w:szCs w:val="21"/>
          </w:rPr>
          <w:t>80mm</w:t>
        </w:r>
      </w:smartTag>
      <w:r>
        <w:rPr>
          <w:rFonts w:ascii="宋体" w:hAnsi="宋体" w:hint="eastAsia"/>
          <w:szCs w:val="21"/>
        </w:rPr>
        <w:t>选用；横担长度应按表6.1.6-3选用。</w:t>
      </w:r>
    </w:p>
    <w:p w:rsidR="0004629F" w:rsidP="0004629F">
      <w:pPr>
        <w:spacing w:before="156" w:beforeLines="50"/>
        <w:jc w:val="center"/>
        <w:rPr>
          <w:rFonts w:ascii="宋体" w:hAnsi="宋体" w:hint="eastAsia"/>
          <w:b/>
          <w:sz w:val="18"/>
          <w:szCs w:val="18"/>
        </w:rPr>
      </w:pPr>
      <w:r>
        <w:rPr>
          <w:rFonts w:ascii="宋体" w:hAnsi="宋体" w:hint="eastAsia"/>
          <w:b/>
          <w:sz w:val="18"/>
          <w:szCs w:val="18"/>
        </w:rPr>
        <w:t>表</w:t>
      </w: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b/>
          <w:sz w:val="18"/>
          <w:szCs w:val="18"/>
        </w:rPr>
        <w:t>-1  横担间的最小垂直距离(m)</w:t>
      </w:r>
    </w:p>
    <w:tbl>
      <w:tblPr>
        <w:tblStyle w:val="TableNormal"/>
        <w:tblW w:w="5000" w:type="pct"/>
        <w:jc w:val="center"/>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000"/>
      </w:tblPr>
      <w:tblGrid>
        <w:gridCol w:w="2131"/>
        <w:gridCol w:w="3550"/>
        <w:gridCol w:w="2841"/>
      </w:tblGrid>
      <w:tr w:rsidTr="0004629F">
        <w:tblPrEx>
          <w:tblW w:w="5000" w:type="pct"/>
          <w:jc w:val="center"/>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000"/>
        </w:tblPrEx>
        <w:trPr>
          <w:trHeight w:val="218"/>
          <w:jc w:val="center"/>
        </w:trPr>
        <w:tc>
          <w:tcPr>
            <w:tcW w:w="1250" w:type="pct"/>
            <w:tcBorders>
              <w:top w:val="single" w:sz="8" w:space="0" w:color="auto"/>
              <w:left w:val="single" w:sz="8" w:space="0" w:color="auto"/>
              <w:bottom w:val="single" w:sz="6" w:space="0" w:color="auto"/>
              <w:right w:val="single" w:sz="6" w:space="0" w:color="auto"/>
            </w:tcBorders>
          </w:tcPr>
          <w:p w:rsidR="0004629F">
            <w:pPr>
              <w:jc w:val="center"/>
              <w:rPr>
                <w:rFonts w:ascii="宋体" w:hAnsi="宋体"/>
                <w:sz w:val="18"/>
                <w:szCs w:val="18"/>
              </w:rPr>
            </w:pPr>
            <w:r>
              <w:rPr>
                <w:rFonts w:ascii="宋体" w:hAnsi="宋体" w:hint="eastAsia"/>
                <w:sz w:val="18"/>
                <w:szCs w:val="18"/>
              </w:rPr>
              <w:t>排列方式</w:t>
            </w:r>
          </w:p>
        </w:tc>
        <w:tc>
          <w:tcPr>
            <w:tcW w:w="2083" w:type="pct"/>
            <w:tcBorders>
              <w:top w:val="single" w:sz="8" w:space="0" w:color="auto"/>
              <w:left w:val="single" w:sz="6" w:space="0" w:color="auto"/>
              <w:bottom w:val="single" w:sz="6" w:space="0" w:color="auto"/>
              <w:right w:val="single" w:sz="6" w:space="0" w:color="auto"/>
            </w:tcBorders>
          </w:tcPr>
          <w:p w:rsidR="0004629F">
            <w:pPr>
              <w:jc w:val="center"/>
              <w:rPr>
                <w:rFonts w:ascii="宋体" w:hAnsi="宋体"/>
                <w:sz w:val="18"/>
                <w:szCs w:val="18"/>
              </w:rPr>
            </w:pPr>
            <w:r>
              <w:rPr>
                <w:rFonts w:ascii="宋体" w:hAnsi="宋体" w:hint="eastAsia"/>
                <w:sz w:val="18"/>
                <w:szCs w:val="18"/>
              </w:rPr>
              <w:t>直线杆</w:t>
            </w:r>
          </w:p>
        </w:tc>
        <w:tc>
          <w:tcPr>
            <w:tcW w:w="1667" w:type="pct"/>
            <w:tcBorders>
              <w:top w:val="single" w:sz="8" w:space="0" w:color="auto"/>
              <w:left w:val="single" w:sz="6" w:space="0" w:color="auto"/>
              <w:bottom w:val="single" w:sz="6" w:space="0" w:color="auto"/>
              <w:right w:val="single" w:sz="8" w:space="0" w:color="auto"/>
            </w:tcBorders>
          </w:tcPr>
          <w:p w:rsidR="0004629F">
            <w:pPr>
              <w:jc w:val="center"/>
              <w:rPr>
                <w:rFonts w:ascii="宋体" w:hAnsi="宋体"/>
                <w:sz w:val="18"/>
                <w:szCs w:val="18"/>
              </w:rPr>
            </w:pPr>
            <w:r>
              <w:rPr>
                <w:rFonts w:ascii="宋体" w:hAnsi="宋体" w:hint="eastAsia"/>
                <w:sz w:val="18"/>
                <w:szCs w:val="18"/>
              </w:rPr>
              <w:t>分支或转角杆</w:t>
            </w:r>
          </w:p>
        </w:tc>
      </w:tr>
      <w:tr w:rsidTr="0004629F">
        <w:tblPrEx>
          <w:tblW w:w="5000" w:type="pct"/>
          <w:jc w:val="center"/>
          <w:tblLook w:val="0000"/>
        </w:tblPrEx>
        <w:trPr>
          <w:trHeight w:val="218"/>
          <w:jc w:val="center"/>
        </w:trPr>
        <w:tc>
          <w:tcPr>
            <w:tcW w:w="1250" w:type="pct"/>
            <w:tcBorders>
              <w:top w:val="single" w:sz="6" w:space="0" w:color="auto"/>
              <w:left w:val="single" w:sz="8" w:space="0" w:color="auto"/>
              <w:bottom w:val="single" w:sz="6" w:space="0" w:color="auto"/>
              <w:right w:val="single" w:sz="6" w:space="0" w:color="auto"/>
            </w:tcBorders>
          </w:tcPr>
          <w:p w:rsidR="0004629F">
            <w:pPr>
              <w:jc w:val="center"/>
              <w:rPr>
                <w:rFonts w:ascii="宋体" w:hAnsi="宋体"/>
                <w:sz w:val="18"/>
                <w:szCs w:val="18"/>
              </w:rPr>
            </w:pPr>
            <w:r>
              <w:rPr>
                <w:rFonts w:ascii="宋体" w:hAnsi="宋体" w:hint="eastAsia"/>
                <w:sz w:val="18"/>
                <w:szCs w:val="18"/>
              </w:rPr>
              <w:t>高压与低压</w:t>
            </w:r>
          </w:p>
        </w:tc>
        <w:tc>
          <w:tcPr>
            <w:tcW w:w="2083" w:type="pct"/>
            <w:tcBorders>
              <w:top w:val="single" w:sz="6" w:space="0" w:color="auto"/>
              <w:left w:val="single" w:sz="6" w:space="0" w:color="auto"/>
              <w:bottom w:val="single" w:sz="6" w:space="0" w:color="auto"/>
              <w:right w:val="single" w:sz="6" w:space="0" w:color="auto"/>
            </w:tcBorders>
          </w:tcPr>
          <w:p w:rsidR="0004629F">
            <w:pPr>
              <w:jc w:val="center"/>
              <w:rPr>
                <w:rFonts w:ascii="宋体" w:hAnsi="宋体"/>
                <w:sz w:val="18"/>
                <w:szCs w:val="18"/>
              </w:rPr>
            </w:pPr>
          </w:p>
        </w:tc>
        <w:tc>
          <w:tcPr>
            <w:tcW w:w="1667" w:type="pct"/>
            <w:tcBorders>
              <w:top w:val="single" w:sz="6" w:space="0" w:color="auto"/>
              <w:left w:val="single" w:sz="6" w:space="0" w:color="auto"/>
              <w:bottom w:val="single" w:sz="6" w:space="0" w:color="auto"/>
              <w:right w:val="single" w:sz="6" w:space="0" w:color="auto"/>
            </w:tcBorders>
          </w:tcPr>
          <w:p w:rsidR="0004629F">
            <w:pPr>
              <w:jc w:val="center"/>
              <w:rPr>
                <w:rFonts w:ascii="宋体" w:hAnsi="宋体"/>
                <w:sz w:val="18"/>
                <w:szCs w:val="18"/>
              </w:rPr>
            </w:pPr>
          </w:p>
        </w:tc>
      </w:tr>
      <w:tr w:rsidTr="0004629F">
        <w:tblPrEx>
          <w:tblW w:w="5000" w:type="pct"/>
          <w:jc w:val="center"/>
          <w:tblLook w:val="0000"/>
        </w:tblPrEx>
        <w:trPr>
          <w:trHeight w:val="224"/>
          <w:jc w:val="center"/>
        </w:trPr>
        <w:tc>
          <w:tcPr>
            <w:tcW w:w="1250" w:type="pct"/>
            <w:tcBorders>
              <w:top w:val="single" w:sz="6" w:space="0" w:color="auto"/>
              <w:left w:val="single" w:sz="8" w:space="0" w:color="auto"/>
              <w:bottom w:val="single" w:sz="8" w:space="0" w:color="auto"/>
              <w:right w:val="single" w:sz="6" w:space="0" w:color="auto"/>
            </w:tcBorders>
          </w:tcPr>
          <w:p w:rsidR="0004629F">
            <w:pPr>
              <w:jc w:val="center"/>
              <w:rPr>
                <w:rFonts w:ascii="宋体" w:hAnsi="宋体"/>
                <w:sz w:val="18"/>
                <w:szCs w:val="18"/>
              </w:rPr>
            </w:pPr>
            <w:r>
              <w:rPr>
                <w:rFonts w:ascii="宋体" w:hAnsi="宋体" w:hint="eastAsia"/>
                <w:sz w:val="18"/>
                <w:szCs w:val="18"/>
              </w:rPr>
              <w:t>低压与低压</w:t>
            </w:r>
          </w:p>
        </w:tc>
        <w:tc>
          <w:tcPr>
            <w:tcW w:w="2083" w:type="pct"/>
            <w:tcBorders>
              <w:top w:val="single" w:sz="6" w:space="0" w:color="auto"/>
              <w:left w:val="single" w:sz="6" w:space="0" w:color="auto"/>
              <w:bottom w:val="single" w:sz="6" w:space="0" w:color="auto"/>
              <w:right w:val="single" w:sz="6" w:space="0" w:color="auto"/>
            </w:tcBorders>
          </w:tcPr>
          <w:p w:rsidR="0004629F">
            <w:pPr>
              <w:jc w:val="center"/>
              <w:rPr>
                <w:rFonts w:ascii="宋体" w:hAnsi="宋体"/>
                <w:sz w:val="18"/>
                <w:szCs w:val="18"/>
              </w:rPr>
            </w:pPr>
          </w:p>
        </w:tc>
        <w:tc>
          <w:tcPr>
            <w:tcW w:w="1667" w:type="pct"/>
            <w:tcBorders>
              <w:top w:val="single" w:sz="6" w:space="0" w:color="auto"/>
              <w:left w:val="single" w:sz="6" w:space="0" w:color="auto"/>
              <w:bottom w:val="single" w:sz="8" w:space="0" w:color="auto"/>
              <w:right w:val="single" w:sz="8" w:space="0" w:color="auto"/>
            </w:tcBorders>
          </w:tcPr>
          <w:p w:rsidR="0004629F">
            <w:pPr>
              <w:jc w:val="center"/>
              <w:rPr>
                <w:rFonts w:ascii="宋体" w:hAnsi="宋体"/>
                <w:sz w:val="18"/>
                <w:szCs w:val="18"/>
              </w:rPr>
            </w:pPr>
          </w:p>
        </w:tc>
      </w:tr>
    </w:tbl>
    <w:p w:rsidR="0004629F" w:rsidP="0004629F">
      <w:pPr>
        <w:spacing w:before="156" w:beforeLines="50"/>
        <w:jc w:val="center"/>
        <w:rPr>
          <w:rFonts w:ascii="宋体" w:hAnsi="宋体" w:hint="eastAsia"/>
          <w:b/>
          <w:sz w:val="18"/>
          <w:szCs w:val="18"/>
        </w:rPr>
      </w:pPr>
      <w:r>
        <w:rPr>
          <w:rFonts w:ascii="宋体" w:hAnsi="宋体" w:hint="eastAsia"/>
          <w:b/>
          <w:sz w:val="18"/>
          <w:szCs w:val="18"/>
        </w:rPr>
        <w:t>表</w:t>
      </w: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b/>
          <w:sz w:val="18"/>
          <w:szCs w:val="18"/>
        </w:rPr>
        <w:t>-2  低压铁横担角钢选用</w:t>
      </w:r>
    </w:p>
    <w:tbl>
      <w:tblPr>
        <w:tblStyle w:val="TableNormal"/>
        <w:tblW w:w="5000" w:type="pct"/>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000"/>
      </w:tblPr>
      <w:tblGrid>
        <w:gridCol w:w="1894"/>
        <w:gridCol w:w="1420"/>
        <w:gridCol w:w="2604"/>
        <w:gridCol w:w="2604"/>
      </w:tblGrid>
      <w:tr w:rsidTr="0004629F">
        <w:tblPrEx>
          <w:tblW w:w="5000" w:type="pct"/>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000"/>
        </w:tblPrEx>
        <w:trPr>
          <w:cantSplit/>
          <w:trHeight w:val="178"/>
        </w:trPr>
        <w:tc>
          <w:tcPr>
            <w:tcW w:w="1111" w:type="pct"/>
            <w:vMerge w:val="restart"/>
            <w:tcBorders>
              <w:top w:val="single" w:sz="8" w:space="0" w:color="auto"/>
              <w:left w:val="single" w:sz="8" w:space="0" w:color="auto"/>
              <w:bottom w:val="single" w:sz="6" w:space="0" w:color="auto"/>
              <w:right w:val="single" w:sz="6" w:space="0" w:color="auto"/>
            </w:tcBorders>
            <w:vAlign w:val="center"/>
          </w:tcPr>
          <w:p w:rsidR="0004629F">
            <w:pPr>
              <w:spacing w:line="240" w:lineRule="exact"/>
              <w:jc w:val="center"/>
              <w:rPr>
                <w:rFonts w:ascii="宋体" w:hAnsi="宋体"/>
                <w:sz w:val="18"/>
                <w:szCs w:val="18"/>
              </w:rPr>
            </w:pPr>
            <w:r>
              <w:rPr>
                <w:rFonts w:ascii="宋体" w:hAnsi="宋体" w:hint="eastAsia"/>
                <w:sz w:val="18"/>
                <w:szCs w:val="18"/>
              </w:rPr>
              <w:t>导线截面</w:t>
            </w:r>
          </w:p>
          <w:p w:rsidR="0004629F">
            <w:pPr>
              <w:spacing w:line="240" w:lineRule="exact"/>
              <w:jc w:val="center"/>
              <w:rPr>
                <w:rFonts w:ascii="宋体" w:hAnsi="宋体"/>
                <w:sz w:val="18"/>
                <w:szCs w:val="18"/>
              </w:rPr>
            </w:pPr>
            <w:r>
              <w:rPr>
                <w:rFonts w:ascii="宋体" w:hAnsi="宋体" w:hint="eastAsia"/>
                <w:sz w:val="18"/>
                <w:szCs w:val="18"/>
              </w:rPr>
              <w:t>(m</w:t>
            </w:r>
            <w:r>
              <w:rPr>
                <w:rFonts w:ascii="宋体" w:hAnsi="宋体" w:hint="eastAsia"/>
                <w:sz w:val="18"/>
                <w:szCs w:val="18"/>
                <w:vertAlign w:val="superscript"/>
              </w:rPr>
              <w:t>2</w:t>
            </w:r>
            <w:r>
              <w:rPr>
                <w:rFonts w:ascii="宋体" w:hAnsi="宋体" w:hint="eastAsia"/>
                <w:sz w:val="18"/>
                <w:szCs w:val="18"/>
              </w:rPr>
              <w:t>)</w:t>
            </w:r>
          </w:p>
        </w:tc>
        <w:tc>
          <w:tcPr>
            <w:tcW w:w="833" w:type="pct"/>
            <w:vMerge w:val="restart"/>
            <w:tcBorders>
              <w:top w:val="single" w:sz="8" w:space="0" w:color="auto"/>
              <w:left w:val="single" w:sz="6" w:space="0" w:color="auto"/>
              <w:bottom w:val="single" w:sz="6" w:space="0" w:color="auto"/>
              <w:right w:val="single" w:sz="6" w:space="0" w:color="auto"/>
            </w:tcBorders>
            <w:vAlign w:val="center"/>
          </w:tcPr>
          <w:p w:rsidR="0004629F">
            <w:pPr>
              <w:spacing w:line="240" w:lineRule="exact"/>
              <w:jc w:val="center"/>
              <w:rPr>
                <w:rFonts w:ascii="宋体" w:hAnsi="宋体"/>
                <w:sz w:val="18"/>
                <w:szCs w:val="18"/>
              </w:rPr>
            </w:pPr>
            <w:r>
              <w:rPr>
                <w:rFonts w:ascii="宋体" w:hAnsi="宋体" w:hint="eastAsia"/>
                <w:sz w:val="18"/>
                <w:szCs w:val="18"/>
              </w:rPr>
              <w:t>直 线 杆</w:t>
            </w:r>
          </w:p>
        </w:tc>
        <w:tc>
          <w:tcPr>
            <w:tcW w:w="3056" w:type="pct"/>
            <w:gridSpan w:val="2"/>
            <w:tcBorders>
              <w:top w:val="single" w:sz="8" w:space="0" w:color="auto"/>
              <w:left w:val="single" w:sz="6" w:space="0" w:color="auto"/>
              <w:bottom w:val="single" w:sz="6" w:space="0" w:color="auto"/>
              <w:right w:val="single" w:sz="8" w:space="0" w:color="auto"/>
            </w:tcBorders>
          </w:tcPr>
          <w:p w:rsidR="0004629F">
            <w:pPr>
              <w:spacing w:line="240" w:lineRule="exact"/>
              <w:jc w:val="center"/>
              <w:rPr>
                <w:rFonts w:ascii="宋体" w:hAnsi="宋体"/>
                <w:sz w:val="18"/>
                <w:szCs w:val="18"/>
              </w:rPr>
            </w:pPr>
            <w:r>
              <w:rPr>
                <w:rFonts w:ascii="宋体" w:hAnsi="宋体" w:hint="eastAsia"/>
                <w:sz w:val="18"/>
                <w:szCs w:val="18"/>
              </w:rPr>
              <w:t>分支或转角杆</w:t>
            </w:r>
          </w:p>
        </w:tc>
      </w:tr>
      <w:tr w:rsidTr="0004629F">
        <w:tblPrEx>
          <w:tblW w:w="5000" w:type="pct"/>
          <w:tblLook w:val="0000"/>
        </w:tblPrEx>
        <w:trPr>
          <w:cantSplit/>
          <w:trHeight w:val="190"/>
        </w:trPr>
        <w:tc>
          <w:tcPr>
            <w:tcW w:w="0" w:type="auto"/>
            <w:vMerge/>
            <w:tcBorders>
              <w:top w:val="single" w:sz="8" w:space="0" w:color="auto"/>
              <w:left w:val="single" w:sz="8" w:space="0" w:color="auto"/>
              <w:bottom w:val="single" w:sz="6" w:space="0" w:color="auto"/>
              <w:right w:val="single" w:sz="6" w:space="0" w:color="auto"/>
            </w:tcBorders>
            <w:vAlign w:val="center"/>
          </w:tcPr>
          <w:p w:rsidR="0004629F">
            <w:pPr>
              <w:widowControl/>
              <w:jc w:val="left"/>
              <w:rPr>
                <w:rFonts w:ascii="宋体" w:hAnsi="宋体"/>
                <w:sz w:val="18"/>
                <w:szCs w:val="18"/>
              </w:rPr>
            </w:pPr>
          </w:p>
        </w:tc>
        <w:tc>
          <w:tcPr>
            <w:tcW w:w="0" w:type="auto"/>
            <w:vMerge/>
            <w:tcBorders>
              <w:top w:val="single" w:sz="8" w:space="0" w:color="auto"/>
              <w:left w:val="single" w:sz="6" w:space="0" w:color="auto"/>
              <w:bottom w:val="single" w:sz="6" w:space="0" w:color="auto"/>
              <w:right w:val="single" w:sz="6" w:space="0" w:color="auto"/>
            </w:tcBorders>
            <w:vAlign w:val="center"/>
          </w:tcPr>
          <w:p w:rsidR="0004629F">
            <w:pPr>
              <w:widowControl/>
              <w:jc w:val="left"/>
              <w:rPr>
                <w:rFonts w:ascii="宋体" w:hAnsi="宋体"/>
                <w:sz w:val="18"/>
                <w:szCs w:val="18"/>
              </w:rPr>
            </w:pPr>
          </w:p>
        </w:tc>
        <w:tc>
          <w:tcPr>
            <w:tcW w:w="1528" w:type="pct"/>
            <w:tcBorders>
              <w:top w:val="single" w:sz="6" w:space="0" w:color="auto"/>
              <w:left w:val="single" w:sz="6" w:space="0" w:color="auto"/>
              <w:bottom w:val="single" w:sz="6" w:space="0" w:color="auto"/>
              <w:right w:val="single" w:sz="6" w:space="0" w:color="auto"/>
            </w:tcBorders>
          </w:tcPr>
          <w:p w:rsidR="0004629F">
            <w:pPr>
              <w:spacing w:line="240" w:lineRule="exact"/>
              <w:jc w:val="center"/>
              <w:rPr>
                <w:rFonts w:ascii="宋体" w:hAnsi="宋体"/>
                <w:sz w:val="18"/>
                <w:szCs w:val="18"/>
              </w:rPr>
            </w:pPr>
            <w:r>
              <w:rPr>
                <w:rFonts w:ascii="宋体" w:hAnsi="宋体" w:hint="eastAsia"/>
                <w:sz w:val="18"/>
                <w:szCs w:val="18"/>
              </w:rPr>
              <w:t>二线及三线</w:t>
            </w:r>
          </w:p>
        </w:tc>
        <w:tc>
          <w:tcPr>
            <w:tcW w:w="1528" w:type="pct"/>
            <w:tcBorders>
              <w:top w:val="single" w:sz="6" w:space="0" w:color="auto"/>
              <w:left w:val="single" w:sz="6" w:space="0" w:color="auto"/>
              <w:bottom w:val="single" w:sz="6" w:space="0" w:color="auto"/>
              <w:right w:val="single" w:sz="6" w:space="0" w:color="auto"/>
            </w:tcBorders>
          </w:tcPr>
          <w:p w:rsidR="0004629F">
            <w:pPr>
              <w:spacing w:line="240" w:lineRule="exact"/>
              <w:jc w:val="center"/>
              <w:rPr>
                <w:rFonts w:ascii="宋体" w:hAnsi="宋体"/>
                <w:sz w:val="18"/>
                <w:szCs w:val="18"/>
              </w:rPr>
            </w:pPr>
            <w:r>
              <w:rPr>
                <w:rFonts w:ascii="宋体" w:hAnsi="宋体" w:hint="eastAsia"/>
                <w:sz w:val="18"/>
                <w:szCs w:val="18"/>
              </w:rPr>
              <w:t>四线及以上</w:t>
            </w:r>
          </w:p>
        </w:tc>
      </w:tr>
      <w:tr w:rsidTr="0004629F">
        <w:tblPrEx>
          <w:tblW w:w="5000" w:type="pct"/>
          <w:tblLook w:val="0000"/>
        </w:tblPrEx>
        <w:trPr>
          <w:trHeight w:val="668"/>
        </w:trPr>
        <w:tc>
          <w:tcPr>
            <w:tcW w:w="1111" w:type="pct"/>
            <w:tcBorders>
              <w:top w:val="single" w:sz="6" w:space="0" w:color="auto"/>
              <w:left w:val="single" w:sz="8" w:space="0" w:color="auto"/>
              <w:bottom w:val="single" w:sz="6" w:space="0" w:color="auto"/>
              <w:right w:val="single" w:sz="6" w:space="0" w:color="auto"/>
            </w:tcBorders>
          </w:tcPr>
          <w:p w:rsidR="0004629F">
            <w:pPr>
              <w:spacing w:line="240" w:lineRule="exact"/>
              <w:jc w:val="center"/>
              <w:rPr>
                <w:rFonts w:ascii="宋体" w:hAnsi="宋体"/>
                <w:sz w:val="18"/>
                <w:szCs w:val="18"/>
              </w:rPr>
            </w:pPr>
            <w:r>
              <w:rPr>
                <w:rFonts w:ascii="宋体" w:hAnsi="宋体" w:hint="eastAsia"/>
                <w:sz w:val="18"/>
                <w:szCs w:val="18"/>
              </w:rPr>
              <w:t xml:space="preserve">16 </w:t>
            </w:r>
          </w:p>
          <w:p w:rsidR="0004629F">
            <w:pPr>
              <w:spacing w:line="240" w:lineRule="exact"/>
              <w:jc w:val="center"/>
              <w:rPr>
                <w:rFonts w:ascii="宋体" w:hAnsi="宋体" w:hint="eastAsia"/>
                <w:sz w:val="18"/>
                <w:szCs w:val="18"/>
              </w:rPr>
            </w:pPr>
            <w:r>
              <w:rPr>
                <w:rFonts w:ascii="宋体" w:hAnsi="宋体" w:hint="eastAsia"/>
                <w:sz w:val="18"/>
                <w:szCs w:val="18"/>
              </w:rPr>
              <w:t xml:space="preserve">25 </w:t>
            </w:r>
          </w:p>
          <w:p w:rsidR="0004629F">
            <w:pPr>
              <w:spacing w:line="240" w:lineRule="exact"/>
              <w:jc w:val="center"/>
              <w:rPr>
                <w:rFonts w:ascii="宋体" w:hAnsi="宋体" w:hint="eastAsia"/>
                <w:sz w:val="18"/>
                <w:szCs w:val="18"/>
              </w:rPr>
            </w:pPr>
            <w:r>
              <w:rPr>
                <w:rFonts w:ascii="宋体" w:hAnsi="宋体" w:hint="eastAsia"/>
                <w:sz w:val="18"/>
                <w:szCs w:val="18"/>
              </w:rPr>
              <w:t xml:space="preserve">35 </w:t>
            </w:r>
          </w:p>
          <w:p w:rsidR="0004629F">
            <w:pPr>
              <w:spacing w:line="240" w:lineRule="exact"/>
              <w:jc w:val="center"/>
              <w:rPr>
                <w:rFonts w:ascii="宋体" w:hAnsi="宋体"/>
                <w:sz w:val="18"/>
                <w:szCs w:val="18"/>
              </w:rPr>
            </w:pPr>
            <w:r>
              <w:rPr>
                <w:rFonts w:ascii="宋体" w:hAnsi="宋体" w:hint="eastAsia"/>
                <w:sz w:val="18"/>
                <w:szCs w:val="18"/>
              </w:rPr>
              <w:t>50</w:t>
            </w:r>
          </w:p>
        </w:tc>
        <w:tc>
          <w:tcPr>
            <w:tcW w:w="833" w:type="pct"/>
            <w:tcBorders>
              <w:top w:val="single" w:sz="6" w:space="0" w:color="auto"/>
              <w:left w:val="single" w:sz="6" w:space="0" w:color="auto"/>
              <w:bottom w:val="single" w:sz="6" w:space="0" w:color="auto"/>
              <w:right w:val="single" w:sz="6" w:space="0" w:color="auto"/>
            </w:tcBorders>
            <w:vAlign w:val="center"/>
          </w:tcPr>
          <w:p w:rsidR="0004629F">
            <w:pPr>
              <w:spacing w:line="240" w:lineRule="exact"/>
              <w:jc w:val="center"/>
              <w:rPr>
                <w:rFonts w:ascii="宋体" w:hAnsi="宋体"/>
                <w:sz w:val="18"/>
                <w:szCs w:val="18"/>
              </w:rPr>
            </w:pPr>
            <w:r>
              <w:rPr>
                <w:rFonts w:ascii="宋体" w:hAnsi="宋体" w:hint="eastAsia"/>
                <w:sz w:val="18"/>
                <w:szCs w:val="18"/>
              </w:rPr>
              <w:t>L50</w:t>
            </w:r>
            <w:r>
              <w:rPr>
                <w:rFonts w:ascii="宋体" w:hAnsi="宋体" w:hint="eastAsia"/>
                <w:sz w:val="18"/>
                <w:szCs w:val="18"/>
              </w:rPr>
              <w:t>×</w:t>
            </w:r>
            <w:r>
              <w:rPr>
                <w:rFonts w:ascii="宋体" w:hAnsi="宋体" w:hint="eastAsia"/>
                <w:sz w:val="18"/>
                <w:szCs w:val="18"/>
              </w:rPr>
              <w:t>5</w:t>
            </w:r>
          </w:p>
        </w:tc>
        <w:tc>
          <w:tcPr>
            <w:tcW w:w="1528" w:type="pct"/>
            <w:tcBorders>
              <w:top w:val="single" w:sz="6" w:space="0" w:color="auto"/>
              <w:left w:val="single" w:sz="6" w:space="0" w:color="auto"/>
              <w:bottom w:val="single" w:sz="6" w:space="0" w:color="auto"/>
              <w:right w:val="single" w:sz="6" w:space="0" w:color="auto"/>
            </w:tcBorders>
            <w:vAlign w:val="center"/>
          </w:tcPr>
          <w:p w:rsidR="0004629F">
            <w:pPr>
              <w:spacing w:line="240" w:lineRule="exact"/>
              <w:jc w:val="center"/>
              <w:rPr>
                <w:rFonts w:ascii="宋体" w:hAnsi="宋体"/>
                <w:sz w:val="18"/>
                <w:szCs w:val="18"/>
              </w:rPr>
            </w:pPr>
            <w:r>
              <w:rPr>
                <w:rFonts w:ascii="宋体" w:hAnsi="宋体" w:hint="eastAsia"/>
                <w:sz w:val="18"/>
                <w:szCs w:val="18"/>
              </w:rPr>
              <w:t xml:space="preserve">2 </w:t>
            </w:r>
            <w:r>
              <w:rPr>
                <w:rFonts w:ascii="宋体" w:hAnsi="宋体" w:hint="eastAsia"/>
                <w:sz w:val="18"/>
                <w:szCs w:val="18"/>
              </w:rPr>
              <w:t>×</w:t>
            </w:r>
            <w:r>
              <w:rPr>
                <w:rFonts w:ascii="宋体" w:hAnsi="宋体" w:hint="eastAsia"/>
                <w:sz w:val="18"/>
                <w:szCs w:val="18"/>
              </w:rPr>
              <w:t xml:space="preserve"> L50</w:t>
            </w:r>
            <w:r>
              <w:rPr>
                <w:rFonts w:ascii="宋体" w:hAnsi="宋体" w:hint="eastAsia"/>
                <w:sz w:val="18"/>
                <w:szCs w:val="18"/>
              </w:rPr>
              <w:t>×</w:t>
            </w:r>
            <w:r>
              <w:rPr>
                <w:rFonts w:ascii="宋体" w:hAnsi="宋体" w:hint="eastAsia"/>
                <w:sz w:val="18"/>
                <w:szCs w:val="18"/>
              </w:rPr>
              <w:t>5</w:t>
            </w:r>
          </w:p>
        </w:tc>
        <w:tc>
          <w:tcPr>
            <w:tcW w:w="1528" w:type="pct"/>
            <w:tcBorders>
              <w:top w:val="single" w:sz="6" w:space="0" w:color="auto"/>
              <w:left w:val="single" w:sz="6" w:space="0" w:color="auto"/>
              <w:bottom w:val="single" w:sz="6" w:space="0" w:color="auto"/>
              <w:right w:val="single" w:sz="6" w:space="0" w:color="auto"/>
            </w:tcBorders>
            <w:vAlign w:val="center"/>
          </w:tcPr>
          <w:p w:rsidR="0004629F">
            <w:pPr>
              <w:spacing w:line="240" w:lineRule="exact"/>
              <w:jc w:val="center"/>
              <w:rPr>
                <w:rFonts w:ascii="宋体" w:hAnsi="宋体"/>
                <w:sz w:val="18"/>
                <w:szCs w:val="18"/>
              </w:rPr>
            </w:pPr>
            <w:r>
              <w:rPr>
                <w:rFonts w:ascii="宋体" w:hAnsi="宋体" w:hint="eastAsia"/>
                <w:sz w:val="18"/>
                <w:szCs w:val="18"/>
              </w:rPr>
              <w:t>2</w:t>
            </w:r>
            <w:r>
              <w:rPr>
                <w:rFonts w:ascii="宋体" w:hAnsi="宋体" w:hint="eastAsia"/>
                <w:sz w:val="18"/>
                <w:szCs w:val="18"/>
              </w:rPr>
              <w:t>×</w:t>
            </w:r>
            <w:r>
              <w:rPr>
                <w:rFonts w:ascii="宋体" w:hAnsi="宋体" w:hint="eastAsia"/>
                <w:sz w:val="18"/>
                <w:szCs w:val="18"/>
              </w:rPr>
              <w:t xml:space="preserve">L63 </w:t>
            </w:r>
            <w:r>
              <w:rPr>
                <w:rFonts w:ascii="宋体" w:hAnsi="宋体" w:hint="eastAsia"/>
                <w:sz w:val="18"/>
                <w:szCs w:val="18"/>
              </w:rPr>
              <w:t>×</w:t>
            </w:r>
            <w:r>
              <w:rPr>
                <w:rFonts w:ascii="宋体" w:hAnsi="宋体" w:hint="eastAsia"/>
                <w:sz w:val="18"/>
                <w:szCs w:val="18"/>
              </w:rPr>
              <w:t xml:space="preserve"> 35</w:t>
            </w:r>
          </w:p>
        </w:tc>
      </w:tr>
      <w:tr w:rsidTr="0004629F">
        <w:tblPrEx>
          <w:tblW w:w="5000" w:type="pct"/>
          <w:tblLook w:val="0000"/>
        </w:tblPrEx>
        <w:trPr>
          <w:trHeight w:val="483"/>
        </w:trPr>
        <w:tc>
          <w:tcPr>
            <w:tcW w:w="1111" w:type="pct"/>
            <w:tcBorders>
              <w:top w:val="single" w:sz="6" w:space="0" w:color="auto"/>
              <w:left w:val="single" w:sz="8" w:space="0" w:color="auto"/>
              <w:bottom w:val="single" w:sz="8" w:space="0" w:color="auto"/>
              <w:right w:val="single" w:sz="6" w:space="0" w:color="auto"/>
            </w:tcBorders>
          </w:tcPr>
          <w:p w:rsidR="0004629F">
            <w:pPr>
              <w:spacing w:line="240" w:lineRule="exact"/>
              <w:jc w:val="center"/>
              <w:rPr>
                <w:rFonts w:ascii="宋体" w:hAnsi="宋体"/>
                <w:sz w:val="18"/>
                <w:szCs w:val="18"/>
              </w:rPr>
            </w:pPr>
            <w:r>
              <w:rPr>
                <w:rFonts w:ascii="宋体" w:hAnsi="宋体" w:hint="eastAsia"/>
                <w:sz w:val="18"/>
                <w:szCs w:val="18"/>
              </w:rPr>
              <w:t xml:space="preserve">70 </w:t>
            </w:r>
          </w:p>
          <w:p w:rsidR="0004629F">
            <w:pPr>
              <w:spacing w:line="240" w:lineRule="exact"/>
              <w:jc w:val="center"/>
              <w:rPr>
                <w:rFonts w:ascii="宋体" w:hAnsi="宋体" w:hint="eastAsia"/>
                <w:sz w:val="18"/>
                <w:szCs w:val="18"/>
              </w:rPr>
            </w:pPr>
            <w:r>
              <w:rPr>
                <w:rFonts w:ascii="宋体" w:hAnsi="宋体" w:hint="eastAsia"/>
                <w:sz w:val="18"/>
                <w:szCs w:val="18"/>
              </w:rPr>
              <w:t xml:space="preserve">95 </w:t>
            </w:r>
          </w:p>
          <w:p w:rsidR="0004629F">
            <w:pPr>
              <w:spacing w:line="240" w:lineRule="exact"/>
              <w:jc w:val="center"/>
              <w:rPr>
                <w:rFonts w:ascii="宋体" w:hAnsi="宋体"/>
                <w:sz w:val="18"/>
                <w:szCs w:val="18"/>
              </w:rPr>
            </w:pPr>
            <w:r>
              <w:rPr>
                <w:rFonts w:ascii="宋体" w:hAnsi="宋体" w:hint="eastAsia"/>
                <w:sz w:val="18"/>
                <w:szCs w:val="18"/>
              </w:rPr>
              <w:t>120</w:t>
            </w:r>
          </w:p>
        </w:tc>
        <w:tc>
          <w:tcPr>
            <w:tcW w:w="833" w:type="pct"/>
            <w:tcBorders>
              <w:top w:val="single" w:sz="6" w:space="0" w:color="auto"/>
              <w:left w:val="single" w:sz="6" w:space="0" w:color="auto"/>
              <w:bottom w:val="single" w:sz="6" w:space="0" w:color="auto"/>
              <w:right w:val="single" w:sz="6" w:space="0" w:color="auto"/>
            </w:tcBorders>
            <w:vAlign w:val="center"/>
          </w:tcPr>
          <w:p w:rsidR="0004629F">
            <w:pPr>
              <w:spacing w:line="240" w:lineRule="exact"/>
              <w:jc w:val="center"/>
              <w:rPr>
                <w:rFonts w:ascii="宋体" w:hAnsi="宋体"/>
                <w:sz w:val="18"/>
                <w:szCs w:val="18"/>
              </w:rPr>
            </w:pPr>
            <w:r>
              <w:rPr>
                <w:rFonts w:ascii="宋体" w:hAnsi="宋体" w:hint="eastAsia"/>
                <w:sz w:val="18"/>
                <w:szCs w:val="18"/>
              </w:rPr>
              <w:t>L63</w:t>
            </w:r>
            <w:r>
              <w:rPr>
                <w:rFonts w:ascii="宋体" w:hAnsi="宋体" w:hint="eastAsia"/>
                <w:sz w:val="18"/>
                <w:szCs w:val="18"/>
              </w:rPr>
              <w:t>×</w:t>
            </w:r>
            <w:r>
              <w:rPr>
                <w:rFonts w:ascii="宋体" w:hAnsi="宋体" w:hint="eastAsia"/>
                <w:sz w:val="18"/>
                <w:szCs w:val="18"/>
              </w:rPr>
              <w:t>5</w:t>
            </w:r>
          </w:p>
        </w:tc>
        <w:tc>
          <w:tcPr>
            <w:tcW w:w="1528" w:type="pct"/>
            <w:tcBorders>
              <w:top w:val="single" w:sz="6" w:space="0" w:color="auto"/>
              <w:left w:val="single" w:sz="6" w:space="0" w:color="auto"/>
              <w:bottom w:val="single" w:sz="6" w:space="0" w:color="auto"/>
              <w:right w:val="single" w:sz="6" w:space="0" w:color="auto"/>
            </w:tcBorders>
            <w:vAlign w:val="center"/>
          </w:tcPr>
          <w:p w:rsidR="0004629F">
            <w:pPr>
              <w:spacing w:line="240" w:lineRule="exact"/>
              <w:jc w:val="center"/>
              <w:rPr>
                <w:rFonts w:ascii="宋体" w:hAnsi="宋体"/>
                <w:sz w:val="18"/>
                <w:szCs w:val="18"/>
              </w:rPr>
            </w:pPr>
            <w:r>
              <w:rPr>
                <w:rFonts w:ascii="宋体" w:hAnsi="宋体" w:hint="eastAsia"/>
                <w:sz w:val="18"/>
                <w:szCs w:val="18"/>
              </w:rPr>
              <w:t xml:space="preserve">2 </w:t>
            </w:r>
            <w:r>
              <w:rPr>
                <w:rFonts w:ascii="宋体" w:hAnsi="宋体" w:hint="eastAsia"/>
                <w:sz w:val="18"/>
                <w:szCs w:val="18"/>
              </w:rPr>
              <w:t>×</w:t>
            </w:r>
            <w:r>
              <w:rPr>
                <w:rFonts w:ascii="宋体" w:hAnsi="宋体" w:hint="eastAsia"/>
                <w:sz w:val="18"/>
                <w:szCs w:val="18"/>
              </w:rPr>
              <w:t>L63</w:t>
            </w:r>
            <w:r>
              <w:rPr>
                <w:rFonts w:ascii="宋体" w:hAnsi="宋体" w:hint="eastAsia"/>
                <w:sz w:val="18"/>
                <w:szCs w:val="18"/>
              </w:rPr>
              <w:t>×</w:t>
            </w:r>
            <w:r>
              <w:rPr>
                <w:rFonts w:ascii="宋体" w:hAnsi="宋体" w:hint="eastAsia"/>
                <w:sz w:val="18"/>
                <w:szCs w:val="18"/>
              </w:rPr>
              <w:t>35</w:t>
            </w:r>
          </w:p>
        </w:tc>
        <w:tc>
          <w:tcPr>
            <w:tcW w:w="1528" w:type="pct"/>
            <w:tcBorders>
              <w:top w:val="single" w:sz="6" w:space="0" w:color="auto"/>
              <w:left w:val="single" w:sz="6" w:space="0" w:color="auto"/>
              <w:bottom w:val="single" w:sz="8" w:space="0" w:color="auto"/>
              <w:right w:val="single" w:sz="8" w:space="0" w:color="auto"/>
            </w:tcBorders>
            <w:vAlign w:val="center"/>
          </w:tcPr>
          <w:p w:rsidR="0004629F">
            <w:pPr>
              <w:spacing w:line="240" w:lineRule="exact"/>
              <w:jc w:val="center"/>
              <w:rPr>
                <w:rFonts w:ascii="宋体" w:hAnsi="宋体"/>
                <w:sz w:val="18"/>
                <w:szCs w:val="18"/>
              </w:rPr>
            </w:pPr>
            <w:r>
              <w:rPr>
                <w:rFonts w:ascii="宋体" w:hAnsi="宋体" w:hint="eastAsia"/>
                <w:sz w:val="18"/>
                <w:szCs w:val="18"/>
              </w:rPr>
              <w:t xml:space="preserve">2 </w:t>
            </w:r>
            <w:r>
              <w:rPr>
                <w:rFonts w:ascii="宋体" w:hAnsi="宋体" w:hint="eastAsia"/>
                <w:sz w:val="18"/>
                <w:szCs w:val="18"/>
              </w:rPr>
              <w:t>×</w:t>
            </w:r>
            <w:r>
              <w:rPr>
                <w:rFonts w:ascii="宋体" w:hAnsi="宋体" w:hint="eastAsia"/>
                <w:sz w:val="18"/>
                <w:szCs w:val="18"/>
              </w:rPr>
              <w:t xml:space="preserve">L70 </w:t>
            </w:r>
            <w:r>
              <w:rPr>
                <w:rFonts w:ascii="宋体" w:hAnsi="宋体" w:hint="eastAsia"/>
                <w:sz w:val="18"/>
                <w:szCs w:val="18"/>
              </w:rPr>
              <w:t>×</w:t>
            </w:r>
            <w:r>
              <w:rPr>
                <w:rFonts w:ascii="宋体" w:hAnsi="宋体" w:hint="eastAsia"/>
                <w:sz w:val="18"/>
                <w:szCs w:val="18"/>
              </w:rPr>
              <w:t>35</w:t>
            </w:r>
          </w:p>
        </w:tc>
      </w:tr>
    </w:tbl>
    <w:p>
      <w:pPr>
        <w:sectPr>
          <w:type w:val="nextPage"/>
          <w:pgSz w:w="11906" w:h="16838"/>
          <w:pgMar w:top="1162" w:right="1270" w:bottom="1162" w:left="1230" w:header="851" w:footer="992" w:gutter="0"/>
          <w:pgNumType w:start="7"/>
          <w:cols w:space="425"/>
          <w:titlePg w:val="0"/>
          <w:docGrid w:type="lines" w:linePitch="312"/>
        </w:sectPr>
      </w:pPr>
    </w:p>
    <w:p w:rsidR="0004629F" w:rsidP="0004629F">
      <w:pPr>
        <w:spacing w:before="156" w:beforeLines="50"/>
        <w:jc w:val="center"/>
        <w:rPr>
          <w:rFonts w:ascii="宋体" w:hAnsi="宋体" w:hint="eastAsia"/>
          <w:b/>
          <w:sz w:val="18"/>
          <w:szCs w:val="18"/>
        </w:rPr>
      </w:pPr>
      <w:r>
        <w:rPr>
          <w:rFonts w:ascii="宋体" w:hAnsi="宋体" w:hint="eastAsia"/>
          <w:b/>
          <w:sz w:val="18"/>
          <w:szCs w:val="18"/>
        </w:rPr>
        <w:t>表</w:t>
      </w: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b/>
          <w:sz w:val="18"/>
          <w:szCs w:val="18"/>
        </w:rPr>
        <w:t>-3  横担长度选用</w:t>
      </w:r>
    </w:p>
    <w:tbl>
      <w:tblPr>
        <w:tblStyle w:val="TableNormal"/>
        <w:tblW w:w="5000" w:type="pct"/>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000"/>
      </w:tblPr>
      <w:tblGrid>
        <w:gridCol w:w="3078"/>
        <w:gridCol w:w="2841"/>
        <w:gridCol w:w="2603"/>
      </w:tblGrid>
      <w:tr w:rsidTr="0004629F">
        <w:tblPrEx>
          <w:tblW w:w="5000" w:type="pct"/>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000"/>
        </w:tblPrEx>
        <w:tc>
          <w:tcPr>
            <w:tcW w:w="5000" w:type="pct"/>
            <w:gridSpan w:val="3"/>
            <w:tcBorders>
              <w:top w:val="single" w:sz="8" w:space="0" w:color="auto"/>
              <w:left w:val="single" w:sz="8" w:space="0" w:color="auto"/>
              <w:bottom w:val="single" w:sz="8" w:space="0" w:color="auto"/>
              <w:right w:val="single" w:sz="8" w:space="0" w:color="auto"/>
            </w:tcBorders>
          </w:tcPr>
          <w:p w:rsidR="0004629F">
            <w:pPr>
              <w:jc w:val="center"/>
              <w:rPr>
                <w:rFonts w:ascii="宋体" w:hAnsi="宋体"/>
                <w:sz w:val="18"/>
                <w:szCs w:val="18"/>
              </w:rPr>
            </w:pPr>
            <w:r>
              <w:rPr>
                <w:rFonts w:ascii="宋体" w:hAnsi="宋体" w:hint="eastAsia"/>
                <w:sz w:val="18"/>
                <w:szCs w:val="18"/>
              </w:rPr>
              <w:t>横担长度</w:t>
            </w:r>
          </w:p>
        </w:tc>
      </w:tr>
      <w:tr w:rsidTr="0004629F">
        <w:tblPrEx>
          <w:tblW w:w="5000" w:type="pct"/>
          <w:tblLook w:val="0000"/>
        </w:tblPrEx>
        <w:tc>
          <w:tcPr>
            <w:tcW w:w="1806" w:type="pct"/>
            <w:tcBorders>
              <w:top w:val="single" w:sz="6" w:space="0" w:color="auto"/>
              <w:left w:val="single" w:sz="8" w:space="0" w:color="auto"/>
              <w:bottom w:val="single" w:sz="6" w:space="0" w:color="auto"/>
              <w:right w:val="single" w:sz="6" w:space="0" w:color="auto"/>
            </w:tcBorders>
          </w:tcPr>
          <w:p w:rsidR="0004629F">
            <w:pPr>
              <w:jc w:val="center"/>
              <w:rPr>
                <w:rFonts w:ascii="宋体" w:hAnsi="宋体"/>
                <w:sz w:val="18"/>
                <w:szCs w:val="18"/>
              </w:rPr>
            </w:pPr>
            <w:r>
              <w:rPr>
                <w:rFonts w:ascii="宋体" w:hAnsi="宋体" w:hint="eastAsia"/>
                <w:sz w:val="18"/>
                <w:szCs w:val="18"/>
              </w:rPr>
              <w:t>二线</w:t>
            </w:r>
          </w:p>
        </w:tc>
        <w:tc>
          <w:tcPr>
            <w:tcW w:w="1667" w:type="pct"/>
            <w:tcBorders>
              <w:top w:val="single" w:sz="6" w:space="0" w:color="auto"/>
              <w:left w:val="single" w:sz="6" w:space="0" w:color="auto"/>
              <w:bottom w:val="single" w:sz="6" w:space="0" w:color="auto"/>
              <w:right w:val="single" w:sz="6" w:space="0" w:color="auto"/>
            </w:tcBorders>
          </w:tcPr>
          <w:p w:rsidR="0004629F">
            <w:pPr>
              <w:jc w:val="center"/>
              <w:rPr>
                <w:rFonts w:ascii="宋体" w:hAnsi="宋体"/>
                <w:sz w:val="18"/>
                <w:szCs w:val="18"/>
              </w:rPr>
            </w:pPr>
            <w:r>
              <w:rPr>
                <w:rFonts w:ascii="宋体" w:hAnsi="宋体" w:hint="eastAsia"/>
                <w:sz w:val="18"/>
                <w:szCs w:val="18"/>
              </w:rPr>
              <w:t>三线、四线</w:t>
            </w:r>
          </w:p>
        </w:tc>
        <w:tc>
          <w:tcPr>
            <w:tcW w:w="1528" w:type="pct"/>
            <w:tcBorders>
              <w:top w:val="single" w:sz="6" w:space="0" w:color="auto"/>
              <w:left w:val="single" w:sz="6" w:space="0" w:color="auto"/>
              <w:bottom w:val="single" w:sz="6" w:space="0" w:color="auto"/>
              <w:right w:val="single" w:sz="6" w:space="0" w:color="auto"/>
            </w:tcBorders>
          </w:tcPr>
          <w:p w:rsidR="0004629F">
            <w:pPr>
              <w:jc w:val="center"/>
              <w:rPr>
                <w:rFonts w:ascii="宋体" w:hAnsi="宋体"/>
                <w:sz w:val="18"/>
                <w:szCs w:val="18"/>
              </w:rPr>
            </w:pPr>
            <w:r>
              <w:rPr>
                <w:rFonts w:ascii="宋体" w:hAnsi="宋体" w:hint="eastAsia"/>
                <w:sz w:val="18"/>
                <w:szCs w:val="18"/>
              </w:rPr>
              <w:t>五线</w:t>
            </w:r>
          </w:p>
        </w:tc>
      </w:tr>
      <w:tr w:rsidTr="0004629F">
        <w:tblPrEx>
          <w:tblW w:w="5000" w:type="pct"/>
          <w:tblLook w:val="0000"/>
        </w:tblPrEx>
        <w:tc>
          <w:tcPr>
            <w:tcW w:w="1806" w:type="pct"/>
            <w:tcBorders>
              <w:top w:val="single" w:sz="6" w:space="0" w:color="auto"/>
              <w:left w:val="single" w:sz="8" w:space="0" w:color="auto"/>
              <w:bottom w:val="single" w:sz="8" w:space="0" w:color="auto"/>
              <w:right w:val="single" w:sz="6" w:space="0" w:color="auto"/>
            </w:tcBorders>
          </w:tcPr>
          <w:p w:rsidR="0004629F">
            <w:pPr>
              <w:jc w:val="center"/>
              <w:rPr>
                <w:rFonts w:ascii="宋体" w:hAnsi="宋体"/>
                <w:sz w:val="18"/>
                <w:szCs w:val="18"/>
              </w:rPr>
            </w:pPr>
          </w:p>
        </w:tc>
        <w:tc>
          <w:tcPr>
            <w:tcW w:w="1667" w:type="pct"/>
            <w:tcBorders>
              <w:top w:val="single" w:sz="6" w:space="0" w:color="auto"/>
              <w:left w:val="single" w:sz="6" w:space="0" w:color="auto"/>
              <w:bottom w:val="single" w:sz="6" w:space="0" w:color="auto"/>
              <w:right w:val="single" w:sz="6" w:space="0" w:color="auto"/>
            </w:tcBorders>
          </w:tcPr>
          <w:p w:rsidR="0004629F">
            <w:pPr>
              <w:jc w:val="center"/>
              <w:rPr>
                <w:rFonts w:ascii="宋体" w:hAnsi="宋体"/>
                <w:sz w:val="18"/>
                <w:szCs w:val="18"/>
              </w:rPr>
            </w:pPr>
          </w:p>
        </w:tc>
        <w:tc>
          <w:tcPr>
            <w:tcW w:w="1528" w:type="pct"/>
            <w:tcBorders>
              <w:top w:val="single" w:sz="6" w:space="0" w:color="auto"/>
              <w:left w:val="single" w:sz="6" w:space="0" w:color="auto"/>
              <w:bottom w:val="single" w:sz="8" w:space="0" w:color="auto"/>
              <w:right w:val="single" w:sz="8" w:space="0" w:color="auto"/>
            </w:tcBorders>
          </w:tcPr>
          <w:p w:rsidR="0004629F">
            <w:pPr>
              <w:jc w:val="center"/>
              <w:rPr>
                <w:rFonts w:ascii="宋体" w:hAnsi="宋体"/>
                <w:sz w:val="18"/>
                <w:szCs w:val="18"/>
              </w:rPr>
            </w:pPr>
          </w:p>
        </w:tc>
      </w:tr>
    </w:tbl>
    <w:p w:rsidR="0004629F" w:rsidP="0004629F">
      <w:pPr>
        <w:rPr>
          <w:rFonts w:ascii="宋体" w:hAnsi="宋体"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1"/>
        </w:rPr>
        <w:t>架空线路与邻近线路或固定物的距离应符合表6.1.7的规定。</w:t>
      </w:r>
    </w:p>
    <w:p w:rsidR="0004629F" w:rsidP="0004629F">
      <w:pPr>
        <w:spacing w:before="156" w:beforeLines="50"/>
        <w:jc w:val="center"/>
        <w:rPr>
          <w:rFonts w:ascii="宋体" w:hAnsi="宋体" w:hint="eastAsia"/>
          <w:b/>
          <w:sz w:val="18"/>
          <w:szCs w:val="18"/>
        </w:rPr>
      </w:pPr>
      <w:r>
        <w:rPr>
          <w:rFonts w:ascii="宋体" w:hAnsi="宋体" w:hint="eastAsia"/>
          <w:b/>
          <w:sz w:val="18"/>
          <w:szCs w:val="18"/>
        </w:rPr>
        <w:t>表</w:t>
      </w: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b/>
          <w:sz w:val="18"/>
          <w:szCs w:val="18"/>
        </w:rPr>
        <w:t>架空线路与邻近线路或固定物的距离。</w:t>
      </w:r>
    </w:p>
    <w:tbl>
      <w:tblPr>
        <w:tblStyle w:val="TableNormal"/>
        <w:tblW w:w="0" w:type="auto"/>
        <w:jc w:val="center"/>
        <w:tblInd w:w="288"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1E0"/>
      </w:tblPr>
      <w:tblGrid>
        <w:gridCol w:w="900"/>
        <w:gridCol w:w="942"/>
        <w:gridCol w:w="1065"/>
        <w:gridCol w:w="1065"/>
        <w:gridCol w:w="1065"/>
        <w:gridCol w:w="903"/>
        <w:gridCol w:w="900"/>
        <w:gridCol w:w="1080"/>
      </w:tblGrid>
      <w:tr w:rsidTr="0004629F">
        <w:tblPrEx>
          <w:tblW w:w="0" w:type="auto"/>
          <w:jc w:val="center"/>
          <w:tblInd w:w="288"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1E0"/>
        </w:tblPrEx>
        <w:trPr>
          <w:trHeight w:val="454"/>
          <w:jc w:val="center"/>
        </w:trPr>
        <w:tc>
          <w:tcPr>
            <w:tcW w:w="900" w:type="dxa"/>
            <w:tcBorders>
              <w:top w:val="single" w:sz="8" w:space="0" w:color="auto"/>
              <w:left w:val="single" w:sz="8" w:space="0" w:color="auto"/>
              <w:bottom w:val="single" w:sz="6" w:space="0" w:color="auto"/>
              <w:right w:val="single" w:sz="6" w:space="0" w:color="auto"/>
            </w:tcBorders>
            <w:vAlign w:val="center"/>
          </w:tcPr>
          <w:p w:rsidR="0004629F">
            <w:pPr>
              <w:jc w:val="center"/>
              <w:rPr>
                <w:rFonts w:ascii="宋体" w:hAnsi="宋体"/>
                <w:sz w:val="18"/>
                <w:szCs w:val="18"/>
              </w:rPr>
            </w:pPr>
            <w:r>
              <w:rPr>
                <w:rFonts w:ascii="宋体" w:hAnsi="宋体" w:hint="eastAsia"/>
                <w:sz w:val="18"/>
                <w:szCs w:val="18"/>
              </w:rPr>
              <w:t>工程</w:t>
            </w:r>
          </w:p>
        </w:tc>
        <w:tc>
          <w:tcPr>
            <w:tcW w:w="7020" w:type="dxa"/>
            <w:gridSpan w:val="7"/>
            <w:tcBorders>
              <w:top w:val="single" w:sz="8" w:space="0" w:color="auto"/>
              <w:left w:val="single" w:sz="6" w:space="0" w:color="auto"/>
              <w:bottom w:val="single" w:sz="6" w:space="0" w:color="auto"/>
              <w:right w:val="single" w:sz="8" w:space="0" w:color="auto"/>
            </w:tcBorders>
            <w:vAlign w:val="center"/>
          </w:tcPr>
          <w:p w:rsidR="0004629F">
            <w:pPr>
              <w:jc w:val="center"/>
              <w:rPr>
                <w:rFonts w:ascii="宋体" w:hAnsi="宋体"/>
                <w:sz w:val="18"/>
                <w:szCs w:val="18"/>
              </w:rPr>
            </w:pPr>
            <w:r>
              <w:rPr>
                <w:rFonts w:ascii="宋体" w:hAnsi="宋体" w:hint="eastAsia"/>
                <w:sz w:val="18"/>
                <w:szCs w:val="18"/>
              </w:rPr>
              <w:t>距离类别</w:t>
            </w:r>
          </w:p>
        </w:tc>
      </w:tr>
      <w:tr w:rsidTr="0004629F">
        <w:tblPrEx>
          <w:tblW w:w="0" w:type="auto"/>
          <w:jc w:val="center"/>
          <w:tblInd w:w="288" w:type="dxa"/>
          <w:tblLook w:val="01E0"/>
        </w:tblPrEx>
        <w:trPr>
          <w:trHeight w:val="454"/>
          <w:jc w:val="center"/>
        </w:trPr>
        <w:tc>
          <w:tcPr>
            <w:tcW w:w="900" w:type="dxa"/>
            <w:vMerge w:val="restart"/>
            <w:tcBorders>
              <w:top w:val="single" w:sz="6" w:space="0" w:color="auto"/>
              <w:left w:val="single" w:sz="8" w:space="0" w:color="auto"/>
              <w:bottom w:val="single" w:sz="6" w:space="0" w:color="auto"/>
              <w:right w:val="single" w:sz="6" w:space="0" w:color="auto"/>
            </w:tcBorders>
            <w:vAlign w:val="center"/>
          </w:tcPr>
          <w:p w:rsidR="0004629F">
            <w:pPr>
              <w:rPr>
                <w:rFonts w:ascii="宋体" w:hAnsi="宋体"/>
                <w:sz w:val="18"/>
                <w:szCs w:val="18"/>
              </w:rPr>
            </w:pPr>
            <w:r>
              <w:rPr>
                <w:rFonts w:ascii="宋体" w:hAnsi="宋体" w:hint="eastAsia"/>
                <w:sz w:val="18"/>
                <w:szCs w:val="18"/>
              </w:rPr>
              <w:t>最小净空距离〔m〕</w:t>
            </w:r>
          </w:p>
        </w:tc>
        <w:tc>
          <w:tcPr>
            <w:tcW w:w="2007" w:type="dxa"/>
            <w:gridSpan w:val="2"/>
            <w:tcBorders>
              <w:top w:val="single" w:sz="6" w:space="0" w:color="auto"/>
              <w:left w:val="single" w:sz="6" w:space="0" w:color="auto"/>
              <w:bottom w:val="single" w:sz="6" w:space="0" w:color="auto"/>
              <w:right w:val="single" w:sz="6" w:space="0" w:color="auto"/>
            </w:tcBorders>
            <w:vAlign w:val="center"/>
          </w:tcPr>
          <w:p w:rsidR="0004629F">
            <w:pPr>
              <w:jc w:val="center"/>
              <w:rPr>
                <w:rFonts w:ascii="宋体" w:hAnsi="宋体"/>
                <w:sz w:val="18"/>
                <w:szCs w:val="18"/>
              </w:rPr>
            </w:pPr>
            <w:r>
              <w:rPr>
                <w:rFonts w:ascii="宋体" w:hAnsi="宋体" w:hint="eastAsia"/>
                <w:sz w:val="18"/>
                <w:szCs w:val="18"/>
              </w:rPr>
              <w:t>架空线路的过引线、接下线与邻线</w:t>
            </w:r>
          </w:p>
        </w:tc>
        <w:tc>
          <w:tcPr>
            <w:tcW w:w="2130" w:type="dxa"/>
            <w:gridSpan w:val="2"/>
            <w:tcBorders>
              <w:top w:val="single" w:sz="6" w:space="0" w:color="auto"/>
              <w:left w:val="single" w:sz="6" w:space="0" w:color="auto"/>
              <w:bottom w:val="single" w:sz="6" w:space="0" w:color="auto"/>
              <w:right w:val="single" w:sz="6" w:space="0" w:color="auto"/>
            </w:tcBorders>
            <w:vAlign w:val="center"/>
          </w:tcPr>
          <w:p w:rsidR="0004629F">
            <w:pPr>
              <w:jc w:val="center"/>
              <w:rPr>
                <w:rFonts w:ascii="宋体" w:hAnsi="宋体"/>
                <w:sz w:val="18"/>
                <w:szCs w:val="18"/>
              </w:rPr>
            </w:pPr>
            <w:r>
              <w:rPr>
                <w:rFonts w:ascii="宋体" w:hAnsi="宋体" w:hint="eastAsia"/>
                <w:sz w:val="18"/>
                <w:szCs w:val="18"/>
              </w:rPr>
              <w:t>架空线与架空线电杆外缘</w:t>
            </w:r>
          </w:p>
        </w:tc>
        <w:tc>
          <w:tcPr>
            <w:tcW w:w="2883" w:type="dxa"/>
            <w:gridSpan w:val="3"/>
            <w:tcBorders>
              <w:top w:val="single" w:sz="6" w:space="0" w:color="auto"/>
              <w:left w:val="single" w:sz="6" w:space="0" w:color="auto"/>
              <w:bottom w:val="single" w:sz="6" w:space="0" w:color="auto"/>
              <w:right w:val="single" w:sz="6" w:space="0" w:color="auto"/>
            </w:tcBorders>
            <w:vAlign w:val="center"/>
          </w:tcPr>
          <w:p w:rsidR="0004629F">
            <w:pPr>
              <w:jc w:val="center"/>
              <w:rPr>
                <w:rFonts w:ascii="宋体" w:hAnsi="宋体"/>
                <w:sz w:val="18"/>
                <w:szCs w:val="18"/>
              </w:rPr>
            </w:pPr>
            <w:r>
              <w:rPr>
                <w:rFonts w:ascii="宋体" w:hAnsi="宋体" w:hint="eastAsia"/>
                <w:sz w:val="18"/>
                <w:szCs w:val="18"/>
              </w:rPr>
              <w:t>架空线与摆动</w:t>
            </w:r>
          </w:p>
          <w:p w:rsidR="0004629F">
            <w:pPr>
              <w:jc w:val="center"/>
              <w:rPr>
                <w:rFonts w:ascii="宋体" w:hAnsi="宋体"/>
                <w:sz w:val="18"/>
                <w:szCs w:val="18"/>
              </w:rPr>
            </w:pPr>
            <w:r>
              <w:rPr>
                <w:rFonts w:ascii="宋体" w:hAnsi="宋体" w:hint="eastAsia"/>
                <w:sz w:val="18"/>
                <w:szCs w:val="18"/>
              </w:rPr>
              <w:t>最大的树梢</w:t>
            </w:r>
          </w:p>
        </w:tc>
      </w:tr>
      <w:tr w:rsidTr="0004629F">
        <w:tblPrEx>
          <w:tblW w:w="0" w:type="auto"/>
          <w:jc w:val="center"/>
          <w:tblInd w:w="288" w:type="dxa"/>
          <w:tblLook w:val="01E0"/>
        </w:tblPrEx>
        <w:trPr>
          <w:trHeight w:val="454"/>
          <w:jc w:val="center"/>
        </w:trPr>
        <w:tc>
          <w:tcPr>
            <w:tcW w:w="0" w:type="auto"/>
            <w:vMerge/>
            <w:tcBorders>
              <w:top w:val="single" w:sz="6" w:space="0" w:color="auto"/>
              <w:left w:val="single" w:sz="8" w:space="0" w:color="auto"/>
              <w:bottom w:val="single" w:sz="6" w:space="0" w:color="auto"/>
              <w:right w:val="single" w:sz="6" w:space="0" w:color="auto"/>
            </w:tcBorders>
            <w:vAlign w:val="center"/>
          </w:tcPr>
          <w:p w:rsidR="0004629F">
            <w:pPr>
              <w:widowControl/>
              <w:jc w:val="left"/>
              <w:rPr>
                <w:rFonts w:ascii="宋体" w:hAnsi="宋体"/>
                <w:sz w:val="18"/>
                <w:szCs w:val="18"/>
              </w:rPr>
            </w:pPr>
          </w:p>
        </w:tc>
        <w:tc>
          <w:tcPr>
            <w:tcW w:w="2007" w:type="dxa"/>
            <w:gridSpan w:val="2"/>
            <w:tcBorders>
              <w:top w:val="single" w:sz="6" w:space="0" w:color="auto"/>
              <w:left w:val="single" w:sz="6" w:space="0" w:color="auto"/>
              <w:bottom w:val="single" w:sz="6" w:space="0" w:color="auto"/>
              <w:right w:val="single" w:sz="6" w:space="0" w:color="auto"/>
            </w:tcBorders>
            <w:vAlign w:val="center"/>
          </w:tcPr>
          <w:p w:rsidR="0004629F">
            <w:pPr>
              <w:rPr>
                <w:rFonts w:ascii="宋体" w:hAnsi="宋体"/>
                <w:sz w:val="18"/>
                <w:szCs w:val="18"/>
              </w:rPr>
            </w:pPr>
          </w:p>
        </w:tc>
        <w:tc>
          <w:tcPr>
            <w:tcW w:w="2130" w:type="dxa"/>
            <w:gridSpan w:val="2"/>
            <w:tcBorders>
              <w:top w:val="single" w:sz="6" w:space="0" w:color="auto"/>
              <w:left w:val="single" w:sz="6" w:space="0" w:color="auto"/>
              <w:bottom w:val="single" w:sz="6" w:space="0" w:color="auto"/>
              <w:right w:val="single" w:sz="6" w:space="0" w:color="auto"/>
            </w:tcBorders>
            <w:vAlign w:val="center"/>
          </w:tcPr>
          <w:p w:rsidR="0004629F">
            <w:pPr>
              <w:rPr>
                <w:rFonts w:ascii="宋体" w:hAnsi="宋体"/>
                <w:sz w:val="18"/>
                <w:szCs w:val="18"/>
              </w:rPr>
            </w:pPr>
          </w:p>
        </w:tc>
        <w:tc>
          <w:tcPr>
            <w:tcW w:w="2883" w:type="dxa"/>
            <w:gridSpan w:val="3"/>
            <w:tcBorders>
              <w:top w:val="single" w:sz="6" w:space="0" w:color="auto"/>
              <w:left w:val="single" w:sz="6" w:space="0" w:color="auto"/>
              <w:bottom w:val="single" w:sz="6" w:space="0" w:color="auto"/>
              <w:right w:val="single" w:sz="6" w:space="0" w:color="auto"/>
            </w:tcBorders>
            <w:vAlign w:val="center"/>
          </w:tcPr>
          <w:p w:rsidR="0004629F">
            <w:pPr>
              <w:rPr>
                <w:rFonts w:ascii="宋体" w:hAnsi="宋体"/>
                <w:sz w:val="18"/>
                <w:szCs w:val="18"/>
              </w:rPr>
            </w:pPr>
          </w:p>
        </w:tc>
      </w:tr>
      <w:tr w:rsidTr="0004629F">
        <w:tblPrEx>
          <w:tblW w:w="0" w:type="auto"/>
          <w:jc w:val="center"/>
          <w:tblInd w:w="288" w:type="dxa"/>
          <w:tblLook w:val="01E0"/>
        </w:tblPrEx>
        <w:trPr>
          <w:trHeight w:val="744"/>
          <w:jc w:val="center"/>
        </w:trPr>
        <w:tc>
          <w:tcPr>
            <w:tcW w:w="900" w:type="dxa"/>
            <w:vMerge w:val="restart"/>
            <w:tcBorders>
              <w:top w:val="single" w:sz="6" w:space="0" w:color="auto"/>
              <w:left w:val="single" w:sz="8" w:space="0" w:color="auto"/>
              <w:bottom w:val="single" w:sz="6" w:space="0" w:color="auto"/>
              <w:right w:val="single" w:sz="6" w:space="0" w:color="auto"/>
            </w:tcBorders>
            <w:vAlign w:val="center"/>
          </w:tcPr>
          <w:p w:rsidR="0004629F">
            <w:pPr>
              <w:rPr>
                <w:rFonts w:ascii="宋体" w:hAnsi="宋体"/>
                <w:sz w:val="18"/>
                <w:szCs w:val="18"/>
              </w:rPr>
            </w:pPr>
            <w:r>
              <w:rPr>
                <w:rFonts w:ascii="宋体" w:hAnsi="宋体" w:hint="eastAsia"/>
                <w:sz w:val="18"/>
                <w:szCs w:val="18"/>
              </w:rPr>
              <w:t>最小垂直距离〔m〕</w:t>
            </w:r>
          </w:p>
        </w:tc>
        <w:tc>
          <w:tcPr>
            <w:tcW w:w="942" w:type="dxa"/>
            <w:vMerge w:val="restart"/>
            <w:tcBorders>
              <w:top w:val="single" w:sz="6" w:space="0" w:color="auto"/>
              <w:left w:val="single" w:sz="6" w:space="0" w:color="auto"/>
              <w:bottom w:val="single" w:sz="6" w:space="0" w:color="auto"/>
              <w:right w:val="single" w:sz="6" w:space="0" w:color="auto"/>
            </w:tcBorders>
            <w:vAlign w:val="center"/>
          </w:tcPr>
          <w:p w:rsidR="0004629F">
            <w:pPr>
              <w:rPr>
                <w:rFonts w:ascii="宋体" w:hAnsi="宋体"/>
                <w:sz w:val="18"/>
                <w:szCs w:val="18"/>
              </w:rPr>
            </w:pPr>
            <w:r>
              <w:rPr>
                <w:rFonts w:ascii="宋体" w:hAnsi="宋体" w:hint="eastAsia"/>
                <w:sz w:val="18"/>
                <w:szCs w:val="18"/>
              </w:rPr>
              <w:t>架空线同杆架设下方的通信、播送线路</w:t>
            </w:r>
          </w:p>
        </w:tc>
        <w:tc>
          <w:tcPr>
            <w:tcW w:w="3195" w:type="dxa"/>
            <w:gridSpan w:val="3"/>
            <w:tcBorders>
              <w:top w:val="single" w:sz="6" w:space="0" w:color="auto"/>
              <w:left w:val="single" w:sz="6" w:space="0" w:color="auto"/>
              <w:bottom w:val="single" w:sz="6" w:space="0" w:color="auto"/>
              <w:right w:val="single" w:sz="6" w:space="0" w:color="auto"/>
            </w:tcBorders>
            <w:vAlign w:val="center"/>
          </w:tcPr>
          <w:p w:rsidR="0004629F">
            <w:pPr>
              <w:jc w:val="center"/>
              <w:rPr>
                <w:rFonts w:ascii="宋体" w:hAnsi="宋体"/>
                <w:sz w:val="18"/>
                <w:szCs w:val="18"/>
              </w:rPr>
            </w:pPr>
            <w:r>
              <w:rPr>
                <w:rFonts w:ascii="宋体" w:hAnsi="宋体" w:hint="eastAsia"/>
                <w:sz w:val="18"/>
                <w:szCs w:val="18"/>
              </w:rPr>
              <w:t>架空线最大弧垂与地面</w:t>
            </w:r>
          </w:p>
        </w:tc>
        <w:tc>
          <w:tcPr>
            <w:tcW w:w="903" w:type="dxa"/>
            <w:vMerge w:val="restart"/>
            <w:tcBorders>
              <w:top w:val="single" w:sz="6" w:space="0" w:color="auto"/>
              <w:left w:val="single" w:sz="6" w:space="0" w:color="auto"/>
              <w:bottom w:val="single" w:sz="6" w:space="0" w:color="auto"/>
              <w:right w:val="single" w:sz="6" w:space="0" w:color="auto"/>
            </w:tcBorders>
            <w:vAlign w:val="center"/>
          </w:tcPr>
          <w:p w:rsidR="0004629F">
            <w:pPr>
              <w:rPr>
                <w:rFonts w:ascii="宋体" w:hAnsi="宋体"/>
                <w:sz w:val="18"/>
                <w:szCs w:val="18"/>
              </w:rPr>
            </w:pPr>
            <w:r>
              <w:rPr>
                <w:rFonts w:ascii="宋体" w:hAnsi="宋体" w:hint="eastAsia"/>
                <w:sz w:val="18"/>
                <w:szCs w:val="18"/>
              </w:rPr>
              <w:t>架空线最大弧垂与暂设工程顶端</w:t>
            </w:r>
          </w:p>
        </w:tc>
        <w:tc>
          <w:tcPr>
            <w:tcW w:w="1980" w:type="dxa"/>
            <w:gridSpan w:val="2"/>
            <w:tcBorders>
              <w:top w:val="single" w:sz="6" w:space="0" w:color="auto"/>
              <w:left w:val="single" w:sz="6" w:space="0" w:color="auto"/>
              <w:bottom w:val="single" w:sz="6" w:space="0" w:color="auto"/>
              <w:right w:val="single" w:sz="6" w:space="0" w:color="auto"/>
            </w:tcBorders>
            <w:vAlign w:val="center"/>
          </w:tcPr>
          <w:p w:rsidR="0004629F">
            <w:pPr>
              <w:jc w:val="center"/>
              <w:rPr>
                <w:rFonts w:ascii="宋体" w:hAnsi="宋体"/>
                <w:sz w:val="18"/>
                <w:szCs w:val="18"/>
              </w:rPr>
            </w:pPr>
            <w:r>
              <w:rPr>
                <w:rFonts w:ascii="宋体" w:hAnsi="宋体" w:hint="eastAsia"/>
                <w:sz w:val="18"/>
                <w:szCs w:val="18"/>
              </w:rPr>
              <w:t>架空线与邻近</w:t>
            </w:r>
          </w:p>
          <w:p w:rsidR="0004629F">
            <w:pPr>
              <w:jc w:val="center"/>
              <w:rPr>
                <w:rFonts w:ascii="宋体" w:hAnsi="宋体"/>
                <w:sz w:val="18"/>
                <w:szCs w:val="18"/>
              </w:rPr>
            </w:pPr>
            <w:r>
              <w:rPr>
                <w:rFonts w:ascii="宋体" w:hAnsi="宋体" w:hint="eastAsia"/>
                <w:sz w:val="18"/>
                <w:szCs w:val="18"/>
              </w:rPr>
              <w:t>电力线路交叉</w:t>
            </w:r>
          </w:p>
        </w:tc>
      </w:tr>
      <w:tr w:rsidTr="0004629F">
        <w:tblPrEx>
          <w:tblW w:w="0" w:type="auto"/>
          <w:jc w:val="center"/>
          <w:tblInd w:w="288" w:type="dxa"/>
          <w:tblLook w:val="01E0"/>
        </w:tblPrEx>
        <w:trPr>
          <w:trHeight w:val="768"/>
          <w:jc w:val="center"/>
        </w:trPr>
        <w:tc>
          <w:tcPr>
            <w:tcW w:w="0" w:type="auto"/>
            <w:vMerge/>
            <w:tcBorders>
              <w:top w:val="single" w:sz="6" w:space="0" w:color="auto"/>
              <w:left w:val="single" w:sz="8" w:space="0" w:color="auto"/>
              <w:bottom w:val="single" w:sz="6" w:space="0" w:color="auto"/>
              <w:right w:val="single" w:sz="6" w:space="0" w:color="auto"/>
            </w:tcBorders>
            <w:vAlign w:val="center"/>
          </w:tcPr>
          <w:p w:rsidR="0004629F">
            <w:pPr>
              <w:widowControl/>
              <w:jc w:val="left"/>
              <w:rPr>
                <w:rFonts w:ascii="宋体" w:hAnsi="宋体"/>
                <w:sz w:val="18"/>
                <w:szCs w:val="18"/>
              </w:rPr>
            </w:pPr>
          </w:p>
        </w:tc>
        <w:tc>
          <w:tcPr>
            <w:tcW w:w="0" w:type="auto"/>
            <w:vMerge/>
            <w:tcBorders>
              <w:top w:val="single" w:sz="6" w:space="0" w:color="auto"/>
              <w:left w:val="single" w:sz="6" w:space="0" w:color="auto"/>
              <w:bottom w:val="single" w:sz="6" w:space="0" w:color="auto"/>
              <w:right w:val="single" w:sz="6" w:space="0" w:color="auto"/>
            </w:tcBorders>
            <w:vAlign w:val="center"/>
          </w:tcPr>
          <w:p w:rsidR="0004629F">
            <w:pPr>
              <w:widowControl/>
              <w:jc w:val="left"/>
              <w:rPr>
                <w:rFonts w:ascii="宋体" w:hAnsi="宋体"/>
                <w:sz w:val="18"/>
                <w:szCs w:val="18"/>
              </w:rPr>
            </w:pPr>
          </w:p>
        </w:tc>
        <w:tc>
          <w:tcPr>
            <w:tcW w:w="1065" w:type="dxa"/>
            <w:tcBorders>
              <w:top w:val="single" w:sz="6" w:space="0" w:color="auto"/>
              <w:left w:val="single" w:sz="6" w:space="0" w:color="auto"/>
              <w:bottom w:val="single" w:sz="6" w:space="0" w:color="auto"/>
              <w:right w:val="single" w:sz="6" w:space="0" w:color="auto"/>
            </w:tcBorders>
            <w:vAlign w:val="center"/>
          </w:tcPr>
          <w:p w:rsidR="0004629F">
            <w:pPr>
              <w:rPr>
                <w:rFonts w:ascii="宋体" w:hAnsi="宋体"/>
                <w:sz w:val="18"/>
                <w:szCs w:val="18"/>
              </w:rPr>
            </w:pPr>
            <w:r>
              <w:rPr>
                <w:rFonts w:ascii="宋体" w:hAnsi="宋体" w:hint="eastAsia"/>
                <w:sz w:val="18"/>
                <w:szCs w:val="18"/>
              </w:rPr>
              <w:t>施工现场</w:t>
            </w:r>
          </w:p>
        </w:tc>
        <w:tc>
          <w:tcPr>
            <w:tcW w:w="1065" w:type="dxa"/>
            <w:tcBorders>
              <w:top w:val="single" w:sz="6" w:space="0" w:color="auto"/>
              <w:left w:val="single" w:sz="6" w:space="0" w:color="auto"/>
              <w:bottom w:val="single" w:sz="6" w:space="0" w:color="auto"/>
              <w:right w:val="single" w:sz="6" w:space="0" w:color="auto"/>
            </w:tcBorders>
            <w:vAlign w:val="center"/>
          </w:tcPr>
          <w:p w:rsidR="0004629F">
            <w:pPr>
              <w:rPr>
                <w:rFonts w:ascii="宋体" w:hAnsi="宋体"/>
                <w:sz w:val="18"/>
                <w:szCs w:val="18"/>
              </w:rPr>
            </w:pPr>
            <w:r>
              <w:rPr>
                <w:rFonts w:ascii="宋体" w:hAnsi="宋体" w:hint="eastAsia"/>
                <w:sz w:val="18"/>
                <w:szCs w:val="18"/>
              </w:rPr>
              <w:t>机动车道</w:t>
            </w:r>
          </w:p>
        </w:tc>
        <w:tc>
          <w:tcPr>
            <w:tcW w:w="1065" w:type="dxa"/>
            <w:tcBorders>
              <w:top w:val="single" w:sz="6" w:space="0" w:color="auto"/>
              <w:left w:val="single" w:sz="6" w:space="0" w:color="auto"/>
              <w:bottom w:val="single" w:sz="6" w:space="0" w:color="auto"/>
              <w:right w:val="single" w:sz="6" w:space="0" w:color="auto"/>
            </w:tcBorders>
            <w:vAlign w:val="center"/>
          </w:tcPr>
          <w:p w:rsidR="0004629F">
            <w:pPr>
              <w:rPr>
                <w:rFonts w:ascii="宋体" w:hAnsi="宋体"/>
                <w:sz w:val="18"/>
                <w:szCs w:val="18"/>
              </w:rPr>
            </w:pPr>
            <w:r>
              <w:rPr>
                <w:rFonts w:ascii="宋体" w:hAnsi="宋体" w:hint="eastAsia"/>
                <w:sz w:val="18"/>
                <w:szCs w:val="18"/>
              </w:rPr>
              <w:t>铁路轨道</w:t>
            </w:r>
          </w:p>
        </w:tc>
        <w:tc>
          <w:tcPr>
            <w:tcW w:w="0" w:type="auto"/>
            <w:vMerge/>
            <w:tcBorders>
              <w:top w:val="single" w:sz="6" w:space="0" w:color="auto"/>
              <w:left w:val="single" w:sz="6" w:space="0" w:color="auto"/>
              <w:bottom w:val="single" w:sz="6" w:space="0" w:color="auto"/>
              <w:right w:val="single" w:sz="6" w:space="0" w:color="auto"/>
            </w:tcBorders>
            <w:vAlign w:val="center"/>
          </w:tcPr>
          <w:p w:rsidR="0004629F">
            <w:pPr>
              <w:widowControl/>
              <w:jc w:val="left"/>
              <w:rPr>
                <w:rFonts w:ascii="宋体" w:hAnsi="宋体"/>
                <w:sz w:val="18"/>
                <w:szCs w:val="18"/>
              </w:rPr>
            </w:pPr>
          </w:p>
        </w:tc>
        <w:tc>
          <w:tcPr>
            <w:tcW w:w="900" w:type="dxa"/>
            <w:tcBorders>
              <w:top w:val="single" w:sz="6" w:space="0" w:color="auto"/>
              <w:left w:val="single" w:sz="6" w:space="0" w:color="auto"/>
              <w:bottom w:val="single" w:sz="6" w:space="0" w:color="auto"/>
              <w:right w:val="single" w:sz="6" w:space="0" w:color="auto"/>
            </w:tcBorders>
            <w:vAlign w:val="center"/>
          </w:tcPr>
          <w:p w:rsidR="0004629F">
            <w:pPr>
              <w:rPr>
                <w:rFonts w:ascii="宋体" w:hAnsi="宋体"/>
                <w:sz w:val="18"/>
                <w:szCs w:val="18"/>
              </w:rPr>
            </w:pPr>
            <w:r>
              <w:rPr>
                <w:rFonts w:ascii="宋体" w:hAnsi="宋体" w:hint="eastAsia"/>
                <w:sz w:val="18"/>
                <w:szCs w:val="18"/>
              </w:rPr>
              <w:t>1KV</w:t>
            </w:r>
          </w:p>
          <w:p w:rsidR="0004629F">
            <w:pPr>
              <w:rPr>
                <w:rFonts w:ascii="宋体" w:hAnsi="宋体"/>
                <w:sz w:val="18"/>
                <w:szCs w:val="18"/>
              </w:rPr>
            </w:pPr>
            <w:r>
              <w:rPr>
                <w:rFonts w:ascii="宋体" w:hAnsi="宋体" w:hint="eastAsia"/>
                <w:sz w:val="18"/>
                <w:szCs w:val="18"/>
              </w:rPr>
              <w:t>以下</w:t>
            </w:r>
          </w:p>
        </w:tc>
        <w:tc>
          <w:tcPr>
            <w:tcW w:w="1080" w:type="dxa"/>
            <w:tcBorders>
              <w:top w:val="single" w:sz="6" w:space="0" w:color="auto"/>
              <w:left w:val="single" w:sz="6" w:space="0" w:color="auto"/>
              <w:bottom w:val="single" w:sz="6" w:space="0" w:color="auto"/>
              <w:right w:val="single" w:sz="6" w:space="0" w:color="auto"/>
            </w:tcBorders>
            <w:vAlign w:val="center"/>
          </w:tcPr>
          <w:p w:rsidR="0004629F">
            <w:pPr>
              <w:rPr>
                <w:rFonts w:ascii="宋体" w:hAnsi="宋体"/>
                <w:sz w:val="18"/>
                <w:szCs w:val="18"/>
              </w:rPr>
            </w:pPr>
            <w:r>
              <w:rPr>
                <w:rFonts w:ascii="宋体" w:hAnsi="宋体" w:hint="eastAsia"/>
                <w:sz w:val="18"/>
                <w:szCs w:val="18"/>
              </w:rPr>
              <w:t>1～10KV</w:t>
            </w:r>
          </w:p>
        </w:tc>
      </w:tr>
      <w:tr w:rsidTr="0004629F">
        <w:tblPrEx>
          <w:tblW w:w="0" w:type="auto"/>
          <w:jc w:val="center"/>
          <w:tblInd w:w="288" w:type="dxa"/>
          <w:tblLook w:val="01E0"/>
        </w:tblPrEx>
        <w:trPr>
          <w:trHeight w:val="454"/>
          <w:jc w:val="center"/>
        </w:trPr>
        <w:tc>
          <w:tcPr>
            <w:tcW w:w="0" w:type="auto"/>
            <w:vMerge/>
            <w:tcBorders>
              <w:top w:val="single" w:sz="6" w:space="0" w:color="auto"/>
              <w:left w:val="single" w:sz="8" w:space="0" w:color="auto"/>
              <w:bottom w:val="single" w:sz="6" w:space="0" w:color="auto"/>
              <w:right w:val="single" w:sz="6" w:space="0" w:color="auto"/>
            </w:tcBorders>
            <w:vAlign w:val="center"/>
          </w:tcPr>
          <w:p w:rsidR="0004629F">
            <w:pPr>
              <w:widowControl/>
              <w:jc w:val="left"/>
              <w:rPr>
                <w:rFonts w:ascii="宋体" w:hAnsi="宋体"/>
                <w:sz w:val="18"/>
                <w:szCs w:val="18"/>
              </w:rPr>
            </w:pPr>
          </w:p>
        </w:tc>
        <w:tc>
          <w:tcPr>
            <w:tcW w:w="942" w:type="dxa"/>
            <w:tcBorders>
              <w:top w:val="single" w:sz="6" w:space="0" w:color="auto"/>
              <w:left w:val="single" w:sz="6" w:space="0" w:color="auto"/>
              <w:bottom w:val="single" w:sz="6" w:space="0" w:color="auto"/>
              <w:right w:val="single" w:sz="6" w:space="0" w:color="auto"/>
            </w:tcBorders>
            <w:vAlign w:val="center"/>
          </w:tcPr>
          <w:p w:rsidR="0004629F">
            <w:pPr>
              <w:jc w:val="center"/>
              <w:rPr>
                <w:rFonts w:ascii="宋体" w:hAnsi="宋体"/>
                <w:sz w:val="18"/>
                <w:szCs w:val="18"/>
              </w:rPr>
            </w:pPr>
          </w:p>
        </w:tc>
        <w:tc>
          <w:tcPr>
            <w:tcW w:w="1065" w:type="dxa"/>
            <w:tcBorders>
              <w:top w:val="single" w:sz="6" w:space="0" w:color="auto"/>
              <w:left w:val="single" w:sz="6" w:space="0" w:color="auto"/>
              <w:bottom w:val="single" w:sz="6" w:space="0" w:color="auto"/>
              <w:right w:val="single" w:sz="6" w:space="0" w:color="auto"/>
            </w:tcBorders>
            <w:vAlign w:val="center"/>
          </w:tcPr>
          <w:p w:rsidR="0004629F">
            <w:pPr>
              <w:jc w:val="center"/>
              <w:rPr>
                <w:rFonts w:ascii="宋体" w:hAnsi="宋体"/>
                <w:sz w:val="18"/>
                <w:szCs w:val="18"/>
              </w:rPr>
            </w:pPr>
          </w:p>
        </w:tc>
        <w:tc>
          <w:tcPr>
            <w:tcW w:w="1065" w:type="dxa"/>
            <w:tcBorders>
              <w:top w:val="single" w:sz="6" w:space="0" w:color="auto"/>
              <w:left w:val="single" w:sz="6" w:space="0" w:color="auto"/>
              <w:bottom w:val="single" w:sz="6" w:space="0" w:color="auto"/>
              <w:right w:val="single" w:sz="6" w:space="0" w:color="auto"/>
            </w:tcBorders>
            <w:vAlign w:val="center"/>
          </w:tcPr>
          <w:p w:rsidR="0004629F">
            <w:pPr>
              <w:jc w:val="center"/>
              <w:rPr>
                <w:rFonts w:ascii="宋体" w:hAnsi="宋体"/>
                <w:sz w:val="18"/>
                <w:szCs w:val="18"/>
              </w:rPr>
            </w:pPr>
          </w:p>
        </w:tc>
        <w:tc>
          <w:tcPr>
            <w:tcW w:w="1065" w:type="dxa"/>
            <w:tcBorders>
              <w:top w:val="single" w:sz="6" w:space="0" w:color="auto"/>
              <w:left w:val="single" w:sz="6" w:space="0" w:color="auto"/>
              <w:bottom w:val="single" w:sz="6" w:space="0" w:color="auto"/>
              <w:right w:val="single" w:sz="6" w:space="0" w:color="auto"/>
            </w:tcBorders>
            <w:vAlign w:val="center"/>
          </w:tcPr>
          <w:p w:rsidR="0004629F">
            <w:pPr>
              <w:jc w:val="center"/>
              <w:rPr>
                <w:rFonts w:ascii="宋体" w:hAnsi="宋体"/>
                <w:sz w:val="18"/>
                <w:szCs w:val="18"/>
              </w:rPr>
            </w:pPr>
          </w:p>
        </w:tc>
        <w:tc>
          <w:tcPr>
            <w:tcW w:w="903" w:type="dxa"/>
            <w:tcBorders>
              <w:top w:val="single" w:sz="6" w:space="0" w:color="auto"/>
              <w:left w:val="single" w:sz="6" w:space="0" w:color="auto"/>
              <w:bottom w:val="single" w:sz="6" w:space="0" w:color="auto"/>
              <w:right w:val="single" w:sz="6" w:space="0" w:color="auto"/>
            </w:tcBorders>
            <w:vAlign w:val="center"/>
          </w:tcPr>
          <w:p w:rsidR="0004629F">
            <w:pPr>
              <w:jc w:val="center"/>
              <w:rPr>
                <w:rFonts w:ascii="宋体" w:hAnsi="宋体"/>
                <w:sz w:val="18"/>
                <w:szCs w:val="18"/>
              </w:rPr>
            </w:pPr>
          </w:p>
        </w:tc>
        <w:tc>
          <w:tcPr>
            <w:tcW w:w="900" w:type="dxa"/>
            <w:tcBorders>
              <w:top w:val="single" w:sz="6" w:space="0" w:color="auto"/>
              <w:left w:val="single" w:sz="6" w:space="0" w:color="auto"/>
              <w:bottom w:val="single" w:sz="6" w:space="0" w:color="auto"/>
              <w:right w:val="single" w:sz="6" w:space="0" w:color="auto"/>
            </w:tcBorders>
            <w:vAlign w:val="center"/>
          </w:tcPr>
          <w:p w:rsidR="0004629F">
            <w:pPr>
              <w:jc w:val="center"/>
              <w:rPr>
                <w:rFonts w:ascii="宋体" w:hAnsi="宋体"/>
                <w:sz w:val="18"/>
                <w:szCs w:val="18"/>
              </w:rPr>
            </w:pPr>
          </w:p>
        </w:tc>
        <w:tc>
          <w:tcPr>
            <w:tcW w:w="1080" w:type="dxa"/>
            <w:tcBorders>
              <w:top w:val="single" w:sz="6" w:space="0" w:color="auto"/>
              <w:left w:val="single" w:sz="6" w:space="0" w:color="auto"/>
              <w:bottom w:val="single" w:sz="6" w:space="0" w:color="auto"/>
              <w:right w:val="single" w:sz="6" w:space="0" w:color="auto"/>
            </w:tcBorders>
            <w:vAlign w:val="center"/>
          </w:tcPr>
          <w:p w:rsidR="0004629F">
            <w:pPr>
              <w:jc w:val="center"/>
              <w:rPr>
                <w:rFonts w:ascii="宋体" w:hAnsi="宋体"/>
                <w:sz w:val="18"/>
                <w:szCs w:val="18"/>
              </w:rPr>
            </w:pPr>
          </w:p>
        </w:tc>
      </w:tr>
      <w:tr w:rsidTr="0004629F">
        <w:tblPrEx>
          <w:tblW w:w="0" w:type="auto"/>
          <w:jc w:val="center"/>
          <w:tblInd w:w="288" w:type="dxa"/>
          <w:tblLook w:val="01E0"/>
        </w:tblPrEx>
        <w:trPr>
          <w:trHeight w:val="454"/>
          <w:jc w:val="center"/>
        </w:trPr>
        <w:tc>
          <w:tcPr>
            <w:tcW w:w="900" w:type="dxa"/>
            <w:vMerge w:val="restart"/>
            <w:tcBorders>
              <w:top w:val="single" w:sz="6" w:space="0" w:color="auto"/>
              <w:left w:val="single" w:sz="8" w:space="0" w:color="auto"/>
              <w:bottom w:val="single" w:sz="8" w:space="0" w:color="auto"/>
              <w:right w:val="single" w:sz="6" w:space="0" w:color="auto"/>
            </w:tcBorders>
            <w:vAlign w:val="center"/>
          </w:tcPr>
          <w:p w:rsidR="0004629F">
            <w:pPr>
              <w:rPr>
                <w:rFonts w:ascii="宋体" w:hAnsi="宋体"/>
                <w:sz w:val="18"/>
                <w:szCs w:val="18"/>
              </w:rPr>
            </w:pPr>
            <w:r>
              <w:rPr>
                <w:rFonts w:ascii="宋体" w:hAnsi="宋体" w:hint="eastAsia"/>
                <w:sz w:val="18"/>
                <w:szCs w:val="18"/>
              </w:rPr>
              <w:t>最小水平距离〔m〕</w:t>
            </w:r>
          </w:p>
        </w:tc>
        <w:tc>
          <w:tcPr>
            <w:tcW w:w="2007" w:type="dxa"/>
            <w:gridSpan w:val="2"/>
            <w:tcBorders>
              <w:top w:val="single" w:sz="6" w:space="0" w:color="auto"/>
              <w:left w:val="single" w:sz="6" w:space="0" w:color="auto"/>
              <w:bottom w:val="single" w:sz="6" w:space="0" w:color="auto"/>
              <w:right w:val="single" w:sz="6" w:space="0" w:color="auto"/>
            </w:tcBorders>
            <w:vAlign w:val="center"/>
          </w:tcPr>
          <w:p w:rsidR="0004629F">
            <w:pPr>
              <w:jc w:val="center"/>
              <w:rPr>
                <w:rFonts w:ascii="宋体" w:hAnsi="宋体"/>
                <w:sz w:val="18"/>
                <w:szCs w:val="18"/>
              </w:rPr>
            </w:pPr>
            <w:r>
              <w:rPr>
                <w:rFonts w:ascii="宋体" w:hAnsi="宋体" w:hint="eastAsia"/>
                <w:sz w:val="18"/>
                <w:szCs w:val="18"/>
              </w:rPr>
              <w:t>架空线电杆</w:t>
            </w:r>
          </w:p>
          <w:p w:rsidR="0004629F">
            <w:pPr>
              <w:jc w:val="center"/>
              <w:rPr>
                <w:rFonts w:ascii="宋体" w:hAnsi="宋体"/>
                <w:sz w:val="18"/>
                <w:szCs w:val="18"/>
              </w:rPr>
            </w:pPr>
            <w:r>
              <w:rPr>
                <w:rFonts w:ascii="宋体" w:hAnsi="宋体" w:hint="eastAsia"/>
                <w:sz w:val="18"/>
                <w:szCs w:val="18"/>
              </w:rPr>
              <w:t>与路基边缘</w:t>
            </w:r>
          </w:p>
        </w:tc>
        <w:tc>
          <w:tcPr>
            <w:tcW w:w="2130" w:type="dxa"/>
            <w:gridSpan w:val="2"/>
            <w:tcBorders>
              <w:top w:val="single" w:sz="6" w:space="0" w:color="auto"/>
              <w:left w:val="single" w:sz="6" w:space="0" w:color="auto"/>
              <w:bottom w:val="single" w:sz="6" w:space="0" w:color="auto"/>
              <w:right w:val="single" w:sz="6" w:space="0" w:color="auto"/>
            </w:tcBorders>
            <w:vAlign w:val="center"/>
          </w:tcPr>
          <w:p w:rsidR="0004629F">
            <w:pPr>
              <w:jc w:val="center"/>
              <w:rPr>
                <w:rFonts w:ascii="宋体" w:hAnsi="宋体"/>
                <w:sz w:val="18"/>
                <w:szCs w:val="18"/>
              </w:rPr>
            </w:pPr>
            <w:r>
              <w:rPr>
                <w:rFonts w:ascii="宋体" w:hAnsi="宋体" w:hint="eastAsia"/>
                <w:sz w:val="18"/>
                <w:szCs w:val="18"/>
              </w:rPr>
              <w:t>架空线电杆与</w:t>
            </w:r>
          </w:p>
          <w:p w:rsidR="0004629F">
            <w:pPr>
              <w:jc w:val="center"/>
              <w:rPr>
                <w:rFonts w:ascii="宋体" w:hAnsi="宋体"/>
                <w:sz w:val="18"/>
                <w:szCs w:val="18"/>
              </w:rPr>
            </w:pPr>
            <w:r>
              <w:rPr>
                <w:rFonts w:ascii="宋体" w:hAnsi="宋体" w:hint="eastAsia"/>
                <w:sz w:val="18"/>
                <w:szCs w:val="18"/>
              </w:rPr>
              <w:t>铁路轨道边缘</w:t>
            </w:r>
          </w:p>
        </w:tc>
        <w:tc>
          <w:tcPr>
            <w:tcW w:w="2883" w:type="dxa"/>
            <w:gridSpan w:val="3"/>
            <w:tcBorders>
              <w:top w:val="single" w:sz="6" w:space="0" w:color="auto"/>
              <w:left w:val="single" w:sz="6" w:space="0" w:color="auto"/>
              <w:bottom w:val="single" w:sz="6" w:space="0" w:color="auto"/>
              <w:right w:val="single" w:sz="6" w:space="0" w:color="auto"/>
            </w:tcBorders>
            <w:vAlign w:val="center"/>
          </w:tcPr>
          <w:p w:rsidR="0004629F">
            <w:pPr>
              <w:jc w:val="center"/>
              <w:rPr>
                <w:rFonts w:ascii="宋体" w:hAnsi="宋体"/>
                <w:sz w:val="18"/>
                <w:szCs w:val="18"/>
              </w:rPr>
            </w:pPr>
            <w:r>
              <w:rPr>
                <w:rFonts w:ascii="宋体" w:hAnsi="宋体" w:hint="eastAsia"/>
                <w:sz w:val="18"/>
                <w:szCs w:val="18"/>
              </w:rPr>
              <w:t>架空线边线与建筑物</w:t>
            </w:r>
          </w:p>
          <w:p w:rsidR="0004629F">
            <w:pPr>
              <w:jc w:val="center"/>
              <w:rPr>
                <w:rFonts w:ascii="宋体" w:hAnsi="宋体"/>
                <w:sz w:val="18"/>
                <w:szCs w:val="18"/>
              </w:rPr>
            </w:pPr>
            <w:r>
              <w:rPr>
                <w:rFonts w:ascii="宋体" w:hAnsi="宋体" w:hint="eastAsia"/>
                <w:sz w:val="18"/>
                <w:szCs w:val="18"/>
              </w:rPr>
              <w:t>凸出局部</w:t>
            </w:r>
          </w:p>
        </w:tc>
      </w:tr>
      <w:tr w:rsidTr="0004629F">
        <w:tblPrEx>
          <w:tblW w:w="0" w:type="auto"/>
          <w:jc w:val="center"/>
          <w:tblInd w:w="288" w:type="dxa"/>
          <w:tblLook w:val="01E0"/>
        </w:tblPrEx>
        <w:trPr>
          <w:trHeight w:val="454"/>
          <w:jc w:val="center"/>
        </w:trPr>
        <w:tc>
          <w:tcPr>
            <w:tcW w:w="0" w:type="auto"/>
            <w:vMerge/>
            <w:tcBorders>
              <w:top w:val="single" w:sz="6" w:space="0" w:color="auto"/>
              <w:left w:val="single" w:sz="8" w:space="0" w:color="auto"/>
              <w:bottom w:val="single" w:sz="8" w:space="0" w:color="auto"/>
              <w:right w:val="single" w:sz="6" w:space="0" w:color="auto"/>
            </w:tcBorders>
            <w:vAlign w:val="center"/>
          </w:tcPr>
          <w:p w:rsidR="0004629F">
            <w:pPr>
              <w:widowControl/>
              <w:jc w:val="left"/>
              <w:rPr>
                <w:rFonts w:ascii="宋体" w:hAnsi="宋体"/>
                <w:sz w:val="18"/>
                <w:szCs w:val="18"/>
              </w:rPr>
            </w:pPr>
          </w:p>
        </w:tc>
        <w:tc>
          <w:tcPr>
            <w:tcW w:w="2007" w:type="dxa"/>
            <w:gridSpan w:val="2"/>
            <w:tcBorders>
              <w:top w:val="single" w:sz="6" w:space="0" w:color="auto"/>
              <w:left w:val="single" w:sz="6" w:space="0" w:color="auto"/>
              <w:bottom w:val="single" w:sz="6" w:space="0" w:color="auto"/>
              <w:right w:val="single" w:sz="6" w:space="0" w:color="auto"/>
            </w:tcBorders>
            <w:vAlign w:val="center"/>
          </w:tcPr>
          <w:p w:rsidR="0004629F">
            <w:pPr>
              <w:jc w:val="center"/>
              <w:rPr>
                <w:rFonts w:ascii="宋体" w:hAnsi="宋体"/>
                <w:sz w:val="18"/>
                <w:szCs w:val="18"/>
              </w:rPr>
            </w:pPr>
          </w:p>
        </w:tc>
        <w:tc>
          <w:tcPr>
            <w:tcW w:w="2130" w:type="dxa"/>
            <w:gridSpan w:val="2"/>
            <w:tcBorders>
              <w:top w:val="single" w:sz="6" w:space="0" w:color="auto"/>
              <w:left w:val="single" w:sz="6" w:space="0" w:color="auto"/>
              <w:bottom w:val="single" w:sz="6" w:space="0" w:color="auto"/>
              <w:right w:val="single" w:sz="6" w:space="0" w:color="auto"/>
            </w:tcBorders>
            <w:vAlign w:val="center"/>
          </w:tcPr>
          <w:p w:rsidR="0004629F">
            <w:pPr>
              <w:jc w:val="center"/>
              <w:rPr>
                <w:rFonts w:ascii="宋体" w:hAnsi="宋体"/>
                <w:sz w:val="18"/>
                <w:szCs w:val="18"/>
              </w:rPr>
            </w:pPr>
          </w:p>
        </w:tc>
        <w:tc>
          <w:tcPr>
            <w:tcW w:w="2883" w:type="dxa"/>
            <w:gridSpan w:val="3"/>
            <w:tcBorders>
              <w:top w:val="single" w:sz="6" w:space="0" w:color="auto"/>
              <w:left w:val="single" w:sz="6" w:space="0" w:color="auto"/>
              <w:bottom w:val="single" w:sz="8" w:space="0" w:color="auto"/>
              <w:right w:val="single" w:sz="8" w:space="0" w:color="auto"/>
            </w:tcBorders>
            <w:vAlign w:val="center"/>
          </w:tcPr>
          <w:p w:rsidR="0004629F">
            <w:pPr>
              <w:jc w:val="center"/>
              <w:rPr>
                <w:rFonts w:ascii="宋体" w:hAnsi="宋体"/>
                <w:sz w:val="18"/>
                <w:szCs w:val="18"/>
              </w:rPr>
            </w:pPr>
          </w:p>
        </w:tc>
      </w:tr>
    </w:tbl>
    <w:p w:rsidR="0004629F" w:rsidP="0004629F">
      <w:pPr>
        <w:spacing w:before="156" w:beforeLines="50"/>
        <w:rPr>
          <w:rFonts w:ascii="宋体" w:hAnsi="宋体"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1"/>
        </w:rPr>
        <w:t>架空线路宜采用钢筋混凝土杆或木杆。钢筋混凝土杆不得有露筋、宽度大于</w:t>
      </w:r>
      <w:smartTag w:uri="urn:schemas-microsoft-com:office:smarttags" w:element="chmetcnv">
        <w:smartTagPr>
          <w:attr w:name="HasSpace" w:val="False"/>
          <w:attr w:name="Negative" w:val="False"/>
          <w:attr w:name="NumberType" w:val="1"/>
          <w:attr w:name="SourceValue" w:val="0.4"/>
          <w:attr w:name="TCSC" w:val="0"/>
          <w:attr w:name="UnitName" w:val="mm"/>
        </w:smartTagPr>
      </w:smartTag>
      <w:r>
        <w:rPr>
          <w:rFonts w:ascii="宋体" w:hAnsi="宋体" w:hint="eastAsia"/>
          <w:szCs w:val="21"/>
        </w:rPr>
        <w:t>的裂纹和扭曲；木杆不得腐朽，其梢径不应小于</w:t>
      </w:r>
      <w:smartTag w:uri="urn:schemas-microsoft-com:office:smarttags" w:element="chmetcnv">
        <w:smartTagPr>
          <w:attr w:name="HasSpace" w:val="False"/>
          <w:attr w:name="Negative" w:val="False"/>
          <w:attr w:name="NumberType" w:val="1"/>
          <w:attr w:name="SourceValue" w:val="140"/>
          <w:attr w:name="TCSC" w:val="0"/>
          <w:attr w:name="UnitName" w:val="mm"/>
        </w:smartTagPr>
        <w:r>
          <w:rPr>
            <w:rFonts w:ascii="宋体" w:hAnsi="宋体" w:hint="eastAsia"/>
            <w:szCs w:val="21"/>
          </w:rPr>
          <w:t>140mm</w:t>
        </w:r>
      </w:smartTag>
      <w:r>
        <w:rPr>
          <w:rFonts w:ascii="宋体" w:hAnsi="宋体" w:hint="eastAsia"/>
          <w:szCs w:val="21"/>
        </w:rPr>
        <w:t>。</w:t>
      </w:r>
    </w:p>
    <w:p w:rsidR="0004629F" w:rsidP="0004629F">
      <w:pPr>
        <w:rPr>
          <w:rFonts w:ascii="宋体" w:hAnsi="宋体"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1"/>
        </w:rPr>
        <w:t>电杆埋设深度宜为杆长的1／10加</w:t>
      </w:r>
      <w:smartTag w:uri="urn:schemas-microsoft-com:office:smarttags" w:element="chmetcnv">
        <w:smartTagPr>
          <w:attr w:name="HasSpace" w:val="False"/>
          <w:attr w:name="Negative" w:val="False"/>
          <w:attr w:name="NumberType" w:val="1"/>
          <w:attr w:name="SourceValue" w:val="0.6"/>
          <w:attr w:name="TCSC" w:val="0"/>
          <w:attr w:name="UnitName" w:val="m"/>
        </w:smartTagPr>
      </w:smartTag>
      <w:r>
        <w:rPr>
          <w:rFonts w:ascii="宋体" w:hAnsi="宋体" w:hint="eastAsia"/>
          <w:szCs w:val="21"/>
        </w:rPr>
        <w:t xml:space="preserve">，回填土应分层夯实。在松软土质处宜加大埋入深度或采用卡盘等加固。 </w:t>
      </w:r>
    </w:p>
    <w:p w:rsidR="0004629F" w:rsidP="0004629F">
      <w:pPr>
        <w:rPr>
          <w:rFonts w:ascii="宋体" w:hAnsi="宋体"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1"/>
        </w:rPr>
        <w:t xml:space="preserve"> 直线杆和15</w:t>
      </w:r>
      <w:r>
        <w:rPr>
          <w:rFonts w:ascii="宋体" w:hAnsi="宋体" w:hint="eastAsia"/>
          <w:szCs w:val="21"/>
        </w:rPr>
        <w:t>º</w:t>
      </w:r>
      <w:r>
        <w:rPr>
          <w:rFonts w:ascii="宋体" w:hAnsi="宋体" w:hint="eastAsia"/>
          <w:szCs w:val="21"/>
        </w:rPr>
        <w:t>以下的转角杆，可采用单横担单绝缘子，但跨越机动车道时应采用单横担双绝缘子；15</w:t>
      </w:r>
      <w:r>
        <w:rPr>
          <w:rFonts w:ascii="宋体" w:hAnsi="宋体" w:hint="eastAsia"/>
          <w:szCs w:val="21"/>
        </w:rPr>
        <w:t>º</w:t>
      </w:r>
      <w:r>
        <w:rPr>
          <w:rFonts w:ascii="宋体" w:hAnsi="宋体" w:hint="eastAsia"/>
          <w:szCs w:val="21"/>
        </w:rPr>
        <w:t>到45</w:t>
      </w:r>
      <w:r>
        <w:rPr>
          <w:rFonts w:ascii="宋体" w:hAnsi="宋体" w:hint="eastAsia"/>
          <w:szCs w:val="21"/>
        </w:rPr>
        <w:t>º</w:t>
      </w:r>
      <w:r>
        <w:rPr>
          <w:rFonts w:ascii="宋体" w:hAnsi="宋体" w:hint="eastAsia"/>
          <w:szCs w:val="21"/>
        </w:rPr>
        <w:t>的转角杆应采用双横担双绝缘于；45</w:t>
      </w:r>
      <w:r>
        <w:rPr>
          <w:rFonts w:ascii="宋体" w:hAnsi="宋体" w:hint="eastAsia"/>
          <w:szCs w:val="21"/>
        </w:rPr>
        <w:t>º</w:t>
      </w:r>
      <w:r>
        <w:rPr>
          <w:rFonts w:ascii="宋体" w:hAnsi="宋体" w:hint="eastAsia"/>
          <w:szCs w:val="21"/>
        </w:rPr>
        <w:t xml:space="preserve">以上的转角杆，应采用十字横担。 </w:t>
      </w:r>
    </w:p>
    <w:p w:rsidR="0004629F" w:rsidP="0004629F">
      <w:pPr>
        <w:rPr>
          <w:rFonts w:ascii="宋体" w:hAnsi="宋体"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1"/>
        </w:rPr>
        <w:t xml:space="preserve"> 架空线路绝缘子应按以下原那么选择： </w:t>
      </w:r>
    </w:p>
    <w:p w:rsidR="0004629F" w:rsidP="0004629F">
      <w:pPr>
        <w:ind w:firstLine="403" w:firstLineChars="192"/>
        <w:rPr>
          <w:rFonts w:ascii="宋体" w:hAnsi="宋体" w:hint="eastAsia"/>
          <w:szCs w:val="21"/>
        </w:rPr>
      </w:pPr>
      <w:r>
        <w:rPr>
          <w:rFonts w:ascii="宋体" w:hAnsi="宋体" w:hint="eastAsia"/>
          <w:b/>
          <w:szCs w:val="21"/>
        </w:rPr>
        <w:t xml:space="preserve">1 </w:t>
      </w:r>
      <w:r>
        <w:rPr>
          <w:rFonts w:ascii="宋体" w:hAnsi="宋体" w:hint="eastAsia"/>
          <w:szCs w:val="21"/>
        </w:rPr>
        <w:t xml:space="preserve"> 直线杆采用针式绝缘子； </w:t>
      </w:r>
    </w:p>
    <w:p w:rsidR="0004629F" w:rsidP="0004629F">
      <w:pPr>
        <w:ind w:firstLine="403" w:firstLineChars="192"/>
        <w:rPr>
          <w:rFonts w:ascii="宋体" w:hAnsi="宋体" w:hint="eastAsia"/>
          <w:szCs w:val="21"/>
        </w:rPr>
      </w:pPr>
      <w:r>
        <w:rPr>
          <w:rFonts w:ascii="宋体" w:hAnsi="宋体" w:hint="eastAsia"/>
          <w:b/>
          <w:szCs w:val="21"/>
        </w:rPr>
        <w:t>2</w:t>
      </w:r>
      <w:r>
        <w:rPr>
          <w:rFonts w:ascii="宋体" w:hAnsi="宋体" w:hint="eastAsia"/>
          <w:szCs w:val="21"/>
        </w:rPr>
        <w:t xml:space="preserve">  耐张杆采用蝶式绝缘子。</w:t>
      </w:r>
    </w:p>
    <w:p w:rsidR="0004629F" w:rsidP="0004629F">
      <w:pPr>
        <w:rPr>
          <w:rFonts w:ascii="宋体" w:hAnsi="宋体"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1"/>
        </w:rPr>
        <w:t>电杆的拉线宜采用不少于3根D</w:t>
      </w:r>
      <w:smartTag w:uri="urn:schemas-microsoft-com:office:smarttags" w:element="chmetcnv">
        <w:smartTagPr>
          <w:attr w:name="HasSpace" w:val="False"/>
          <w:attr w:name="Negative" w:val="False"/>
          <w:attr w:name="NumberType" w:val="1"/>
          <w:attr w:name="SourceValue" w:val="4"/>
          <w:attr w:name="TCSC" w:val="0"/>
          <w:attr w:name="UnitName" w:val="mm"/>
        </w:smartTagPr>
      </w:smartTag>
      <w:r>
        <w:rPr>
          <w:rFonts w:ascii="宋体" w:hAnsi="宋体" w:hint="eastAsia"/>
          <w:szCs w:val="21"/>
        </w:rPr>
        <w:t>的镀锌钢丝。拉线与电杆的夹角应在30～45</w:t>
      </w:r>
      <w:r>
        <w:rPr>
          <w:rFonts w:ascii="宋体" w:hAnsi="宋体" w:hint="eastAsia"/>
          <w:szCs w:val="21"/>
        </w:rPr>
        <w:t>º</w:t>
      </w:r>
      <w:r>
        <w:rPr>
          <w:rFonts w:ascii="宋体" w:hAnsi="宋体" w:hint="eastAsia"/>
          <w:szCs w:val="21"/>
        </w:rPr>
        <w:t>之间。拉线埋设深度不得小于</w:t>
      </w:r>
      <w:smartTag w:uri="urn:schemas-microsoft-com:office:smarttags" w:element="chmetcnv">
        <w:smartTagPr>
          <w:attr w:name="HasSpace" w:val="False"/>
          <w:attr w:name="Negative" w:val="False"/>
          <w:attr w:name="NumberType" w:val="1"/>
          <w:attr w:name="SourceValue" w:val="1"/>
          <w:attr w:name="TCSC" w:val="0"/>
          <w:attr w:name="UnitName" w:val="m"/>
        </w:smartTagPr>
        <w:r>
          <w:rPr>
            <w:rFonts w:ascii="宋体" w:hAnsi="宋体" w:hint="eastAsia"/>
            <w:szCs w:val="21"/>
          </w:rPr>
          <w:t>1m</w:t>
        </w:r>
      </w:smartTag>
      <w:r>
        <w:rPr>
          <w:rFonts w:ascii="宋体" w:hAnsi="宋体" w:hint="eastAsia"/>
          <w:szCs w:val="21"/>
        </w:rPr>
        <w:t>。电杆拉线如从导线之间穿过，应在高于地面</w:t>
      </w:r>
      <w:smartTag w:uri="urn:schemas-microsoft-com:office:smarttags" w:element="chmetcnv">
        <w:smartTagPr>
          <w:attr w:name="HasSpace" w:val="False"/>
          <w:attr w:name="Negative" w:val="False"/>
          <w:attr w:name="NumberType" w:val="1"/>
          <w:attr w:name="SourceValue" w:val="2.5"/>
          <w:attr w:name="TCSC" w:val="0"/>
          <w:attr w:name="UnitName" w:val="m"/>
        </w:smartTagPr>
      </w:smartTag>
      <w:r>
        <w:rPr>
          <w:rFonts w:ascii="宋体" w:hAnsi="宋体" w:hint="eastAsia"/>
          <w:szCs w:val="21"/>
        </w:rPr>
        <w:t xml:space="preserve">处装设拉线绝缘子。 </w:t>
      </w:r>
    </w:p>
    <w:p w:rsidR="0004629F" w:rsidP="0004629F">
      <w:pPr>
        <w:rPr>
          <w:rFonts w:ascii="宋体" w:hAnsi="宋体"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1"/>
        </w:rPr>
        <w:t>因受地形环境限制不能装设拉线时，可采用撑杆代替拉线，撑杆埋设深度不得小于</w:t>
      </w:r>
      <w:smartTag w:uri="urn:schemas-microsoft-com:office:smarttags" w:element="chmetcnv">
        <w:smartTagPr>
          <w:attr w:name="HasSpace" w:val="False"/>
          <w:attr w:name="Negative" w:val="False"/>
          <w:attr w:name="NumberType" w:val="1"/>
          <w:attr w:name="SourceValue" w:val=".8"/>
          <w:attr w:name="TCSC" w:val="0"/>
          <w:attr w:name="UnitName" w:val="m"/>
        </w:smartTagPr>
      </w:smartTag>
      <w:r>
        <w:rPr>
          <w:rFonts w:ascii="宋体" w:hAnsi="宋体" w:hint="eastAsia"/>
          <w:szCs w:val="21"/>
        </w:rPr>
        <w:t>，其底部应垫底盘或石块。撑杆与电杆的夹角宜为30</w:t>
      </w:r>
      <w:r>
        <w:rPr>
          <w:rFonts w:ascii="宋体" w:hAnsi="宋体" w:hint="eastAsia"/>
          <w:szCs w:val="21"/>
        </w:rPr>
        <w:t>º</w:t>
      </w:r>
      <w:r>
        <w:rPr>
          <w:rFonts w:ascii="宋体" w:hAnsi="宋体" w:hint="eastAsia"/>
          <w:szCs w:val="21"/>
        </w:rPr>
        <w:t>。</w:t>
      </w:r>
    </w:p>
    <w:p w:rsidR="0004629F" w:rsidP="0004629F">
      <w:pPr>
        <w:rPr>
          <w:rFonts w:ascii="宋体" w:hAnsi="宋体"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1"/>
        </w:rPr>
        <w:t>接户线在档距内不得有接头，进线处离地高度不得小于</w:t>
      </w:r>
      <w:smartTag w:uri="urn:schemas-microsoft-com:office:smarttags" w:element="chmetcnv">
        <w:smartTagPr>
          <w:attr w:name="HasSpace" w:val="False"/>
          <w:attr w:name="Negative" w:val="False"/>
          <w:attr w:name="NumberType" w:val="1"/>
          <w:attr w:name="SourceValue" w:val="2.5"/>
          <w:attr w:name="TCSC" w:val="0"/>
          <w:attr w:name="UnitName" w:val="m"/>
        </w:smartTagPr>
      </w:smartTag>
      <w:r>
        <w:rPr>
          <w:rFonts w:ascii="宋体" w:hAnsi="宋体" w:hint="eastAsia"/>
          <w:szCs w:val="21"/>
        </w:rPr>
        <w:t>。接户线最小截面应符合表6.1.14-1规定。接户线线间及与邻近线路间的距离应符合表6.1.14-2的要求。</w:t>
      </w:r>
    </w:p>
    <w:p w:rsidR="0004629F" w:rsidP="0004629F">
      <w:pPr>
        <w:spacing w:before="156" w:beforeLines="50"/>
        <w:jc w:val="center"/>
        <w:rPr>
          <w:rFonts w:ascii="宋体" w:hAnsi="宋体" w:hint="eastAsia"/>
          <w:b/>
          <w:sz w:val="18"/>
          <w:szCs w:val="18"/>
        </w:rPr>
      </w:pPr>
      <w:r>
        <w:rPr>
          <w:rFonts w:ascii="宋体" w:hAnsi="宋体" w:hint="eastAsia"/>
          <w:b/>
          <w:sz w:val="18"/>
          <w:szCs w:val="18"/>
        </w:rPr>
        <w:t>表</w:t>
      </w: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b/>
          <w:sz w:val="18"/>
          <w:szCs w:val="18"/>
        </w:rPr>
        <w:t>-1接户线的最小截面</w:t>
      </w:r>
    </w:p>
    <w:tbl>
      <w:tblPr>
        <w:tblStyle w:val="TableNormal"/>
        <w:tblW w:w="4758" w:type="pct"/>
        <w:jc w:val="center"/>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1E0"/>
      </w:tblPr>
      <w:tblGrid>
        <w:gridCol w:w="2257"/>
        <w:gridCol w:w="1768"/>
        <w:gridCol w:w="1955"/>
        <w:gridCol w:w="2130"/>
      </w:tblGrid>
      <w:tr w:rsidTr="0004629F">
        <w:tblPrEx>
          <w:tblW w:w="4758" w:type="pct"/>
          <w:jc w:val="center"/>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1E0"/>
        </w:tblPrEx>
        <w:trPr>
          <w:jc w:val="center"/>
        </w:trPr>
        <w:tc>
          <w:tcPr>
            <w:tcW w:w="1392" w:type="pct"/>
            <w:vMerge w:val="restart"/>
            <w:tcBorders>
              <w:top w:val="single" w:sz="8" w:space="0" w:color="auto"/>
              <w:left w:val="single" w:sz="8" w:space="0" w:color="auto"/>
              <w:bottom w:val="single" w:sz="6" w:space="0" w:color="auto"/>
              <w:right w:val="single" w:sz="6" w:space="0" w:color="auto"/>
            </w:tcBorders>
            <w:vAlign w:val="center"/>
          </w:tcPr>
          <w:p w:rsidR="0004629F">
            <w:pPr>
              <w:jc w:val="center"/>
              <w:rPr>
                <w:rFonts w:ascii="宋体" w:hAnsi="宋体"/>
                <w:sz w:val="18"/>
                <w:szCs w:val="18"/>
              </w:rPr>
            </w:pPr>
            <w:r>
              <w:rPr>
                <w:rFonts w:ascii="宋体" w:hAnsi="宋体" w:hint="eastAsia"/>
                <w:sz w:val="18"/>
                <w:szCs w:val="18"/>
              </w:rPr>
              <w:t>接户线架设方式</w:t>
            </w:r>
          </w:p>
        </w:tc>
        <w:tc>
          <w:tcPr>
            <w:tcW w:w="1090" w:type="pct"/>
            <w:vMerge w:val="restart"/>
            <w:tcBorders>
              <w:top w:val="single" w:sz="8" w:space="0" w:color="auto"/>
              <w:left w:val="single" w:sz="6" w:space="0" w:color="auto"/>
              <w:bottom w:val="single" w:sz="6" w:space="0" w:color="auto"/>
              <w:right w:val="single" w:sz="6" w:space="0" w:color="auto"/>
            </w:tcBorders>
            <w:vAlign w:val="center"/>
          </w:tcPr>
          <w:p w:rsidR="0004629F">
            <w:pPr>
              <w:jc w:val="center"/>
              <w:rPr>
                <w:rFonts w:ascii="宋体" w:hAnsi="宋体"/>
                <w:sz w:val="18"/>
                <w:szCs w:val="18"/>
              </w:rPr>
            </w:pPr>
            <w:r>
              <w:rPr>
                <w:rFonts w:ascii="宋体" w:hAnsi="宋体" w:hint="eastAsia"/>
                <w:sz w:val="18"/>
                <w:szCs w:val="18"/>
              </w:rPr>
              <w:t>接户线长度</w:t>
            </w:r>
          </w:p>
          <w:p w:rsidR="0004629F">
            <w:pPr>
              <w:jc w:val="center"/>
              <w:rPr>
                <w:rFonts w:ascii="宋体" w:hAnsi="宋体"/>
                <w:sz w:val="18"/>
                <w:szCs w:val="18"/>
              </w:rPr>
            </w:pPr>
            <w:r>
              <w:rPr>
                <w:rFonts w:ascii="宋体" w:hAnsi="宋体" w:hint="eastAsia"/>
                <w:sz w:val="18"/>
                <w:szCs w:val="18"/>
              </w:rPr>
              <w:t>〔m〕</w:t>
            </w:r>
          </w:p>
        </w:tc>
        <w:tc>
          <w:tcPr>
            <w:tcW w:w="2518" w:type="pct"/>
            <w:gridSpan w:val="2"/>
            <w:tcBorders>
              <w:top w:val="single" w:sz="8" w:space="0" w:color="auto"/>
              <w:left w:val="single" w:sz="6" w:space="0" w:color="auto"/>
              <w:bottom w:val="single" w:sz="6" w:space="0" w:color="auto"/>
              <w:right w:val="single" w:sz="8" w:space="0" w:color="auto"/>
            </w:tcBorders>
            <w:vAlign w:val="center"/>
          </w:tcPr>
          <w:p w:rsidR="0004629F">
            <w:pPr>
              <w:jc w:val="center"/>
              <w:rPr>
                <w:rFonts w:ascii="宋体" w:hAnsi="宋体"/>
                <w:sz w:val="18"/>
                <w:szCs w:val="18"/>
              </w:rPr>
            </w:pPr>
            <w:r>
              <w:rPr>
                <w:rFonts w:ascii="宋体" w:hAnsi="宋体" w:hint="eastAsia"/>
                <w:sz w:val="18"/>
                <w:szCs w:val="18"/>
              </w:rPr>
              <w:t>接户线截面积〔mm</w:t>
            </w:r>
            <w:r>
              <w:rPr>
                <w:rFonts w:ascii="宋体" w:hAnsi="宋体" w:hint="eastAsia"/>
                <w:sz w:val="18"/>
                <w:szCs w:val="18"/>
                <w:vertAlign w:val="superscript"/>
              </w:rPr>
              <w:t>2</w:t>
            </w:r>
            <w:r>
              <w:rPr>
                <w:rFonts w:ascii="宋体" w:hAnsi="宋体" w:hint="eastAsia"/>
                <w:sz w:val="18"/>
                <w:szCs w:val="18"/>
              </w:rPr>
              <w:t>〕</w:t>
            </w:r>
          </w:p>
        </w:tc>
      </w:tr>
      <w:tr w:rsidTr="0004629F">
        <w:tblPrEx>
          <w:tblW w:w="4758" w:type="pct"/>
          <w:jc w:val="center"/>
          <w:tblLook w:val="01E0"/>
        </w:tblPrEx>
        <w:trPr>
          <w:jc w:val="center"/>
        </w:trPr>
        <w:tc>
          <w:tcPr>
            <w:tcW w:w="0" w:type="auto"/>
            <w:vMerge/>
            <w:tcBorders>
              <w:top w:val="single" w:sz="8" w:space="0" w:color="auto"/>
              <w:left w:val="single" w:sz="8" w:space="0" w:color="auto"/>
              <w:bottom w:val="single" w:sz="6" w:space="0" w:color="auto"/>
              <w:right w:val="single" w:sz="6" w:space="0" w:color="auto"/>
            </w:tcBorders>
            <w:vAlign w:val="center"/>
          </w:tcPr>
          <w:p w:rsidR="0004629F">
            <w:pPr>
              <w:widowControl/>
              <w:jc w:val="left"/>
              <w:rPr>
                <w:rFonts w:ascii="宋体" w:hAnsi="宋体"/>
                <w:sz w:val="18"/>
                <w:szCs w:val="18"/>
              </w:rPr>
            </w:pPr>
          </w:p>
        </w:tc>
        <w:tc>
          <w:tcPr>
            <w:tcW w:w="0" w:type="auto"/>
            <w:vMerge/>
            <w:tcBorders>
              <w:top w:val="single" w:sz="8" w:space="0" w:color="auto"/>
              <w:left w:val="single" w:sz="6" w:space="0" w:color="auto"/>
              <w:bottom w:val="single" w:sz="6" w:space="0" w:color="auto"/>
              <w:right w:val="single" w:sz="6" w:space="0" w:color="auto"/>
            </w:tcBorders>
            <w:vAlign w:val="center"/>
          </w:tcPr>
          <w:p w:rsidR="0004629F">
            <w:pPr>
              <w:widowControl/>
              <w:jc w:val="left"/>
              <w:rPr>
                <w:rFonts w:ascii="宋体" w:hAnsi="宋体"/>
                <w:sz w:val="18"/>
                <w:szCs w:val="18"/>
              </w:rPr>
            </w:pPr>
          </w:p>
        </w:tc>
        <w:tc>
          <w:tcPr>
            <w:tcW w:w="1205" w:type="pct"/>
            <w:tcBorders>
              <w:top w:val="single" w:sz="6" w:space="0" w:color="auto"/>
              <w:left w:val="single" w:sz="6" w:space="0" w:color="auto"/>
              <w:bottom w:val="single" w:sz="6" w:space="0" w:color="auto"/>
              <w:right w:val="single" w:sz="6" w:space="0" w:color="auto"/>
            </w:tcBorders>
            <w:vAlign w:val="center"/>
          </w:tcPr>
          <w:p w:rsidR="0004629F">
            <w:pPr>
              <w:jc w:val="center"/>
              <w:rPr>
                <w:rFonts w:ascii="宋体" w:hAnsi="宋体"/>
                <w:sz w:val="18"/>
                <w:szCs w:val="18"/>
              </w:rPr>
            </w:pPr>
            <w:r>
              <w:rPr>
                <w:rFonts w:ascii="宋体" w:hAnsi="宋体" w:hint="eastAsia"/>
                <w:sz w:val="18"/>
                <w:szCs w:val="18"/>
              </w:rPr>
              <w:t>铜线</w:t>
            </w:r>
          </w:p>
        </w:tc>
        <w:tc>
          <w:tcPr>
            <w:tcW w:w="1312" w:type="pct"/>
            <w:tcBorders>
              <w:top w:val="single" w:sz="6" w:space="0" w:color="auto"/>
              <w:left w:val="single" w:sz="6" w:space="0" w:color="auto"/>
              <w:bottom w:val="single" w:sz="6" w:space="0" w:color="auto"/>
              <w:right w:val="single" w:sz="6" w:space="0" w:color="auto"/>
            </w:tcBorders>
            <w:vAlign w:val="center"/>
          </w:tcPr>
          <w:p w:rsidR="0004629F">
            <w:pPr>
              <w:jc w:val="center"/>
              <w:rPr>
                <w:rFonts w:ascii="宋体" w:hAnsi="宋体"/>
                <w:sz w:val="18"/>
                <w:szCs w:val="18"/>
              </w:rPr>
            </w:pPr>
            <w:r>
              <w:rPr>
                <w:rFonts w:ascii="宋体" w:hAnsi="宋体" w:hint="eastAsia"/>
                <w:sz w:val="18"/>
                <w:szCs w:val="18"/>
              </w:rPr>
              <w:t>铝线</w:t>
            </w:r>
          </w:p>
        </w:tc>
      </w:tr>
      <w:tr w:rsidTr="0004629F">
        <w:tblPrEx>
          <w:tblW w:w="4758" w:type="pct"/>
          <w:jc w:val="center"/>
          <w:tblLook w:val="01E0"/>
        </w:tblPrEx>
        <w:trPr>
          <w:jc w:val="center"/>
        </w:trPr>
        <w:tc>
          <w:tcPr>
            <w:tcW w:w="1392" w:type="pct"/>
            <w:vMerge w:val="restart"/>
            <w:tcBorders>
              <w:top w:val="single" w:sz="6" w:space="0" w:color="auto"/>
              <w:left w:val="single" w:sz="8" w:space="0" w:color="auto"/>
              <w:bottom w:val="single" w:sz="8" w:space="0" w:color="auto"/>
              <w:right w:val="single" w:sz="6" w:space="0" w:color="auto"/>
            </w:tcBorders>
            <w:vAlign w:val="center"/>
          </w:tcPr>
          <w:p w:rsidR="0004629F">
            <w:pPr>
              <w:jc w:val="center"/>
              <w:rPr>
                <w:rFonts w:ascii="宋体" w:hAnsi="宋体"/>
                <w:sz w:val="18"/>
                <w:szCs w:val="18"/>
              </w:rPr>
            </w:pPr>
            <w:r>
              <w:rPr>
                <w:rFonts w:ascii="宋体" w:hAnsi="宋体" w:hint="eastAsia"/>
                <w:sz w:val="18"/>
                <w:szCs w:val="18"/>
              </w:rPr>
              <w:t>架空或沿墙敷设</w:t>
            </w:r>
          </w:p>
        </w:tc>
        <w:tc>
          <w:tcPr>
            <w:tcW w:w="1090" w:type="pct"/>
            <w:tcBorders>
              <w:top w:val="single" w:sz="6" w:space="0" w:color="auto"/>
              <w:left w:val="single" w:sz="6" w:space="0" w:color="auto"/>
              <w:bottom w:val="single" w:sz="6" w:space="0" w:color="auto"/>
              <w:right w:val="single" w:sz="6" w:space="0" w:color="auto"/>
            </w:tcBorders>
            <w:vAlign w:val="center"/>
          </w:tcPr>
          <w:p w:rsidR="0004629F">
            <w:pPr>
              <w:jc w:val="center"/>
              <w:rPr>
                <w:rFonts w:ascii="宋体" w:hAnsi="宋体"/>
                <w:sz w:val="18"/>
                <w:szCs w:val="18"/>
              </w:rPr>
            </w:pPr>
            <w:r>
              <w:rPr>
                <w:rFonts w:ascii="宋体" w:hAnsi="宋体" w:hint="eastAsia"/>
                <w:sz w:val="18"/>
                <w:szCs w:val="18"/>
              </w:rPr>
              <w:t>10~25</w:t>
            </w:r>
          </w:p>
        </w:tc>
        <w:tc>
          <w:tcPr>
            <w:tcW w:w="1205" w:type="pct"/>
            <w:tcBorders>
              <w:top w:val="single" w:sz="6" w:space="0" w:color="auto"/>
              <w:left w:val="single" w:sz="6" w:space="0" w:color="auto"/>
              <w:bottom w:val="single" w:sz="6" w:space="0" w:color="auto"/>
              <w:right w:val="single" w:sz="6" w:space="0" w:color="auto"/>
            </w:tcBorders>
            <w:vAlign w:val="center"/>
          </w:tcPr>
          <w:p w:rsidR="0004629F">
            <w:pPr>
              <w:jc w:val="center"/>
              <w:rPr>
                <w:rFonts w:ascii="宋体" w:hAnsi="宋体"/>
                <w:sz w:val="18"/>
                <w:szCs w:val="18"/>
              </w:rPr>
            </w:pPr>
          </w:p>
        </w:tc>
        <w:tc>
          <w:tcPr>
            <w:tcW w:w="1312" w:type="pct"/>
            <w:tcBorders>
              <w:top w:val="single" w:sz="6" w:space="0" w:color="auto"/>
              <w:left w:val="single" w:sz="6" w:space="0" w:color="auto"/>
              <w:bottom w:val="single" w:sz="6" w:space="0" w:color="auto"/>
              <w:right w:val="single" w:sz="6" w:space="0" w:color="auto"/>
            </w:tcBorders>
            <w:vAlign w:val="center"/>
          </w:tcPr>
          <w:p w:rsidR="0004629F">
            <w:pPr>
              <w:jc w:val="center"/>
              <w:rPr>
                <w:rFonts w:ascii="宋体" w:hAnsi="宋体"/>
                <w:sz w:val="18"/>
                <w:szCs w:val="18"/>
              </w:rPr>
            </w:pPr>
          </w:p>
        </w:tc>
      </w:tr>
      <w:tr w:rsidTr="0004629F">
        <w:tblPrEx>
          <w:tblW w:w="4758" w:type="pct"/>
          <w:jc w:val="center"/>
          <w:tblLook w:val="01E0"/>
        </w:tblPrEx>
        <w:trPr>
          <w:jc w:val="center"/>
        </w:trPr>
        <w:tc>
          <w:tcPr>
            <w:tcW w:w="0" w:type="auto"/>
            <w:vMerge/>
            <w:tcBorders>
              <w:top w:val="single" w:sz="6" w:space="0" w:color="auto"/>
              <w:left w:val="single" w:sz="8" w:space="0" w:color="auto"/>
              <w:bottom w:val="single" w:sz="8" w:space="0" w:color="auto"/>
              <w:right w:val="single" w:sz="6" w:space="0" w:color="auto"/>
            </w:tcBorders>
            <w:vAlign w:val="center"/>
          </w:tcPr>
          <w:p w:rsidR="0004629F">
            <w:pPr>
              <w:widowControl/>
              <w:jc w:val="left"/>
              <w:rPr>
                <w:rFonts w:ascii="宋体" w:hAnsi="宋体"/>
                <w:sz w:val="18"/>
                <w:szCs w:val="18"/>
              </w:rPr>
            </w:pPr>
          </w:p>
        </w:tc>
        <w:tc>
          <w:tcPr>
            <w:tcW w:w="1090" w:type="pct"/>
            <w:tcBorders>
              <w:top w:val="single" w:sz="6" w:space="0" w:color="auto"/>
              <w:left w:val="single" w:sz="6" w:space="0" w:color="auto"/>
              <w:bottom w:val="single" w:sz="6" w:space="0" w:color="auto"/>
              <w:right w:val="single" w:sz="6" w:space="0" w:color="auto"/>
            </w:tcBorders>
            <w:vAlign w:val="center"/>
          </w:tcPr>
          <w:p w:rsidR="0004629F">
            <w:pPr>
              <w:jc w:val="center"/>
              <w:rPr>
                <w:rFonts w:ascii="宋体" w:hAnsi="宋体"/>
                <w:sz w:val="18"/>
                <w:szCs w:val="18"/>
              </w:rPr>
            </w:pPr>
            <w:r>
              <w:rPr>
                <w:rFonts w:ascii="宋体" w:hAnsi="宋体" w:hint="eastAsia"/>
                <w:sz w:val="18"/>
                <w:szCs w:val="18"/>
              </w:rPr>
              <w:t>≤</w:t>
            </w:r>
            <w:r>
              <w:rPr>
                <w:rFonts w:ascii="宋体" w:hAnsi="宋体" w:hint="eastAsia"/>
                <w:sz w:val="18"/>
                <w:szCs w:val="18"/>
              </w:rPr>
              <w:t>10</w:t>
            </w:r>
          </w:p>
        </w:tc>
        <w:tc>
          <w:tcPr>
            <w:tcW w:w="1205" w:type="pct"/>
            <w:tcBorders>
              <w:top w:val="single" w:sz="6" w:space="0" w:color="auto"/>
              <w:left w:val="single" w:sz="6" w:space="0" w:color="auto"/>
              <w:bottom w:val="single" w:sz="6" w:space="0" w:color="auto"/>
              <w:right w:val="single" w:sz="6" w:space="0" w:color="auto"/>
            </w:tcBorders>
            <w:vAlign w:val="center"/>
          </w:tcPr>
          <w:p w:rsidR="0004629F">
            <w:pPr>
              <w:jc w:val="center"/>
              <w:rPr>
                <w:rFonts w:ascii="宋体" w:hAnsi="宋体"/>
                <w:sz w:val="18"/>
                <w:szCs w:val="18"/>
              </w:rPr>
            </w:pPr>
          </w:p>
        </w:tc>
        <w:tc>
          <w:tcPr>
            <w:tcW w:w="1312" w:type="pct"/>
            <w:tcBorders>
              <w:top w:val="single" w:sz="6" w:space="0" w:color="auto"/>
              <w:left w:val="single" w:sz="6" w:space="0" w:color="auto"/>
              <w:bottom w:val="single" w:sz="8" w:space="0" w:color="auto"/>
              <w:right w:val="single" w:sz="8" w:space="0" w:color="auto"/>
            </w:tcBorders>
            <w:vAlign w:val="center"/>
          </w:tcPr>
          <w:p w:rsidR="0004629F">
            <w:pPr>
              <w:jc w:val="center"/>
              <w:rPr>
                <w:rFonts w:ascii="宋体" w:hAnsi="宋体"/>
                <w:sz w:val="18"/>
                <w:szCs w:val="18"/>
              </w:rPr>
            </w:pPr>
          </w:p>
        </w:tc>
      </w:tr>
    </w:tbl>
    <w:p w:rsidR="0004629F" w:rsidP="0004629F">
      <w:pPr>
        <w:spacing w:before="156" w:beforeLines="50"/>
        <w:jc w:val="center"/>
        <w:rPr>
          <w:rFonts w:ascii="宋体" w:hAnsi="宋体" w:hint="eastAsia"/>
          <w:b/>
          <w:sz w:val="18"/>
          <w:szCs w:val="18"/>
        </w:rPr>
      </w:pPr>
      <w:r>
        <w:rPr>
          <w:rFonts w:ascii="宋体" w:hAnsi="宋体" w:hint="eastAsia"/>
          <w:b/>
          <w:sz w:val="18"/>
          <w:szCs w:val="18"/>
        </w:rPr>
        <w:t>表</w:t>
      </w: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b/>
          <w:sz w:val="18"/>
          <w:szCs w:val="18"/>
        </w:rPr>
        <w:t>-2接户线间及邻近线路间的距离</w:t>
      </w:r>
    </w:p>
    <w:tbl>
      <w:tblPr>
        <w:tblStyle w:val="TableNormal"/>
        <w:tblW w:w="5000" w:type="pct"/>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1E0"/>
      </w:tblPr>
      <w:tblGrid>
        <w:gridCol w:w="3084"/>
        <w:gridCol w:w="2897"/>
        <w:gridCol w:w="2541"/>
      </w:tblGrid>
      <w:tr w:rsidTr="0004629F">
        <w:tblPrEx>
          <w:tblW w:w="5000" w:type="pct"/>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1E0"/>
        </w:tblPrEx>
        <w:tc>
          <w:tcPr>
            <w:tcW w:w="1809" w:type="pct"/>
            <w:tcBorders>
              <w:top w:val="single" w:sz="8" w:space="0" w:color="auto"/>
              <w:left w:val="single" w:sz="8" w:space="0" w:color="auto"/>
              <w:bottom w:val="single" w:sz="6" w:space="0" w:color="auto"/>
              <w:right w:val="single" w:sz="6" w:space="0" w:color="auto"/>
            </w:tcBorders>
            <w:vAlign w:val="center"/>
          </w:tcPr>
          <w:p w:rsidR="0004629F">
            <w:pPr>
              <w:jc w:val="center"/>
              <w:rPr>
                <w:rFonts w:ascii="宋体" w:hAnsi="宋体"/>
                <w:sz w:val="18"/>
                <w:szCs w:val="18"/>
              </w:rPr>
            </w:pPr>
            <w:r>
              <w:rPr>
                <w:rFonts w:ascii="宋体" w:hAnsi="宋体" w:hint="eastAsia"/>
                <w:sz w:val="18"/>
                <w:szCs w:val="18"/>
              </w:rPr>
              <w:t>接户架设方式</w:t>
            </w:r>
          </w:p>
        </w:tc>
        <w:tc>
          <w:tcPr>
            <w:tcW w:w="1700" w:type="pct"/>
            <w:tcBorders>
              <w:top w:val="single" w:sz="8" w:space="0" w:color="auto"/>
              <w:left w:val="single" w:sz="6" w:space="0" w:color="auto"/>
              <w:bottom w:val="single" w:sz="6" w:space="0" w:color="auto"/>
              <w:right w:val="single" w:sz="6" w:space="0" w:color="auto"/>
            </w:tcBorders>
            <w:vAlign w:val="center"/>
          </w:tcPr>
          <w:p w:rsidR="0004629F">
            <w:pPr>
              <w:jc w:val="center"/>
              <w:rPr>
                <w:rFonts w:ascii="宋体" w:hAnsi="宋体"/>
                <w:sz w:val="18"/>
                <w:szCs w:val="18"/>
              </w:rPr>
            </w:pPr>
            <w:r>
              <w:rPr>
                <w:rFonts w:ascii="宋体" w:hAnsi="宋体" w:hint="eastAsia"/>
                <w:sz w:val="18"/>
                <w:szCs w:val="18"/>
              </w:rPr>
              <w:t>接户线档距〔m〕</w:t>
            </w:r>
          </w:p>
        </w:tc>
        <w:tc>
          <w:tcPr>
            <w:tcW w:w="1491" w:type="pct"/>
            <w:tcBorders>
              <w:top w:val="single" w:sz="8" w:space="0" w:color="auto"/>
              <w:left w:val="single" w:sz="6" w:space="0" w:color="auto"/>
              <w:bottom w:val="single" w:sz="6" w:space="0" w:color="auto"/>
              <w:right w:val="single" w:sz="8" w:space="0" w:color="auto"/>
            </w:tcBorders>
            <w:vAlign w:val="center"/>
          </w:tcPr>
          <w:p w:rsidR="0004629F">
            <w:pPr>
              <w:jc w:val="center"/>
              <w:rPr>
                <w:rFonts w:ascii="宋体" w:hAnsi="宋体"/>
                <w:sz w:val="18"/>
                <w:szCs w:val="18"/>
              </w:rPr>
            </w:pPr>
            <w:r>
              <w:rPr>
                <w:rFonts w:ascii="宋体" w:hAnsi="宋体" w:hint="eastAsia"/>
                <w:sz w:val="18"/>
                <w:szCs w:val="18"/>
              </w:rPr>
              <w:t>接户线线间距离〔mm〕</w:t>
            </w:r>
          </w:p>
        </w:tc>
      </w:tr>
    </w:tbl>
    <w:p>
      <w:pPr>
        <w:sectPr>
          <w:type w:val="nextPage"/>
          <w:pgSz w:w="11906" w:h="16838"/>
          <w:pgMar w:top="1162" w:right="1270" w:bottom="1162" w:left="1230" w:header="851" w:footer="992" w:gutter="0"/>
          <w:pgNumType w:start="8"/>
          <w:cols w:space="425"/>
          <w:titlePg w:val="0"/>
          <w:docGrid w:type="lines" w:linePitch="312"/>
        </w:sectPr>
      </w:pPr>
    </w:p>
    <w:tbl>
      <w:tblPr>
        <w:tblStyle w:val="TableNormal"/>
        <w:tblW w:w="5000" w:type="pct"/>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1E0"/>
      </w:tblPr>
      <w:tblGrid>
        <w:gridCol w:w="3084"/>
        <w:gridCol w:w="2897"/>
        <w:gridCol w:w="2541"/>
      </w:tblGrid>
      <w:tr w:rsidTr="0004629F">
        <w:tblPrEx>
          <w:tblW w:w="5000" w:type="pct"/>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1E0"/>
        </w:tblPrEx>
        <w:tc>
          <w:tcPr>
            <w:tcW w:w="1809" w:type="pct"/>
            <w:vMerge w:val="restart"/>
            <w:tcBorders>
              <w:top w:val="single" w:sz="6" w:space="0" w:color="auto"/>
              <w:left w:val="single" w:sz="8" w:space="0" w:color="auto"/>
              <w:bottom w:val="single" w:sz="6" w:space="0" w:color="auto"/>
              <w:right w:val="single" w:sz="6" w:space="0" w:color="auto"/>
            </w:tcBorders>
            <w:vAlign w:val="center"/>
          </w:tcPr>
          <w:p w:rsidR="0004629F">
            <w:pPr>
              <w:jc w:val="center"/>
              <w:rPr>
                <w:rFonts w:ascii="宋体" w:hAnsi="宋体"/>
                <w:sz w:val="18"/>
                <w:szCs w:val="18"/>
              </w:rPr>
            </w:pPr>
            <w:r>
              <w:rPr>
                <w:rFonts w:ascii="宋体" w:hAnsi="宋体" w:hint="eastAsia"/>
                <w:sz w:val="18"/>
                <w:szCs w:val="18"/>
              </w:rPr>
              <w:t>架空敷设</w:t>
            </w:r>
          </w:p>
        </w:tc>
        <w:tc>
          <w:tcPr>
            <w:tcW w:w="1700" w:type="pct"/>
            <w:tcBorders>
              <w:top w:val="single" w:sz="6" w:space="0" w:color="auto"/>
              <w:left w:val="single" w:sz="6" w:space="0" w:color="auto"/>
              <w:bottom w:val="single" w:sz="6" w:space="0" w:color="auto"/>
              <w:right w:val="single" w:sz="6" w:space="0" w:color="auto"/>
            </w:tcBorders>
            <w:vAlign w:val="center"/>
          </w:tcPr>
          <w:p w:rsidR="0004629F">
            <w:pPr>
              <w:jc w:val="center"/>
              <w:rPr>
                <w:rFonts w:ascii="宋体" w:hAnsi="宋体"/>
                <w:sz w:val="18"/>
                <w:szCs w:val="18"/>
              </w:rPr>
            </w:pPr>
            <w:r>
              <w:rPr>
                <w:rFonts w:ascii="宋体" w:hAnsi="宋体" w:hint="eastAsia"/>
                <w:sz w:val="18"/>
                <w:szCs w:val="18"/>
              </w:rPr>
              <w:t>≤</w:t>
            </w:r>
            <w:r>
              <w:rPr>
                <w:rFonts w:ascii="宋体" w:hAnsi="宋体" w:hint="eastAsia"/>
                <w:sz w:val="18"/>
                <w:szCs w:val="18"/>
              </w:rPr>
              <w:t>25</w:t>
            </w:r>
          </w:p>
        </w:tc>
        <w:tc>
          <w:tcPr>
            <w:tcW w:w="1491" w:type="pct"/>
            <w:tcBorders>
              <w:top w:val="single" w:sz="6" w:space="0" w:color="auto"/>
              <w:left w:val="single" w:sz="6" w:space="0" w:color="auto"/>
              <w:bottom w:val="single" w:sz="6" w:space="0" w:color="auto"/>
              <w:right w:val="single" w:sz="6" w:space="0" w:color="auto"/>
            </w:tcBorders>
            <w:vAlign w:val="center"/>
          </w:tcPr>
          <w:p w:rsidR="0004629F">
            <w:pPr>
              <w:jc w:val="center"/>
              <w:rPr>
                <w:rFonts w:ascii="宋体" w:hAnsi="宋体"/>
                <w:sz w:val="18"/>
                <w:szCs w:val="18"/>
              </w:rPr>
            </w:pPr>
            <w:r>
              <w:rPr>
                <w:rFonts w:ascii="宋体" w:hAnsi="宋体" w:hint="eastAsia"/>
                <w:sz w:val="18"/>
                <w:szCs w:val="18"/>
              </w:rPr>
              <w:t>150</w:t>
            </w:r>
          </w:p>
        </w:tc>
      </w:tr>
      <w:tr w:rsidTr="0004629F">
        <w:tblPrEx>
          <w:tblW w:w="5000" w:type="pct"/>
          <w:tblLook w:val="01E0"/>
        </w:tblPrEx>
        <w:tc>
          <w:tcPr>
            <w:tcW w:w="0" w:type="auto"/>
            <w:vMerge/>
            <w:tcBorders>
              <w:top w:val="single" w:sz="6" w:space="0" w:color="auto"/>
              <w:left w:val="single" w:sz="8" w:space="0" w:color="auto"/>
              <w:bottom w:val="single" w:sz="6" w:space="0" w:color="auto"/>
              <w:right w:val="single" w:sz="6" w:space="0" w:color="auto"/>
            </w:tcBorders>
            <w:vAlign w:val="center"/>
          </w:tcPr>
          <w:p w:rsidR="0004629F">
            <w:pPr>
              <w:widowControl/>
              <w:jc w:val="left"/>
              <w:rPr>
                <w:rFonts w:ascii="宋体" w:hAnsi="宋体"/>
                <w:sz w:val="18"/>
                <w:szCs w:val="18"/>
              </w:rPr>
            </w:pPr>
          </w:p>
        </w:tc>
        <w:tc>
          <w:tcPr>
            <w:tcW w:w="1700" w:type="pct"/>
            <w:tcBorders>
              <w:top w:val="single" w:sz="6" w:space="0" w:color="auto"/>
              <w:left w:val="single" w:sz="6" w:space="0" w:color="auto"/>
              <w:bottom w:val="single" w:sz="6" w:space="0" w:color="auto"/>
              <w:right w:val="single" w:sz="6" w:space="0" w:color="auto"/>
            </w:tcBorders>
            <w:vAlign w:val="center"/>
          </w:tcPr>
          <w:p w:rsidR="0004629F">
            <w:pPr>
              <w:jc w:val="center"/>
              <w:rPr>
                <w:rFonts w:ascii="宋体" w:hAnsi="宋体"/>
                <w:sz w:val="18"/>
                <w:szCs w:val="18"/>
              </w:rPr>
            </w:pPr>
            <w:r>
              <w:rPr>
                <w:rFonts w:ascii="宋体" w:hAnsi="宋体" w:hint="eastAsia"/>
                <w:sz w:val="18"/>
                <w:szCs w:val="18"/>
              </w:rPr>
              <w:t>&gt;25</w:t>
            </w:r>
          </w:p>
        </w:tc>
        <w:tc>
          <w:tcPr>
            <w:tcW w:w="1491" w:type="pct"/>
            <w:tcBorders>
              <w:top w:val="single" w:sz="6" w:space="0" w:color="auto"/>
              <w:left w:val="single" w:sz="6" w:space="0" w:color="auto"/>
              <w:bottom w:val="single" w:sz="6" w:space="0" w:color="auto"/>
              <w:right w:val="single" w:sz="6" w:space="0" w:color="auto"/>
            </w:tcBorders>
            <w:vAlign w:val="center"/>
          </w:tcPr>
          <w:p w:rsidR="0004629F">
            <w:pPr>
              <w:jc w:val="center"/>
              <w:rPr>
                <w:rFonts w:ascii="宋体" w:hAnsi="宋体"/>
                <w:sz w:val="18"/>
                <w:szCs w:val="18"/>
              </w:rPr>
            </w:pPr>
            <w:r>
              <w:rPr>
                <w:rFonts w:ascii="宋体" w:hAnsi="宋体" w:hint="eastAsia"/>
                <w:sz w:val="18"/>
                <w:szCs w:val="18"/>
              </w:rPr>
              <w:t>200</w:t>
            </w:r>
          </w:p>
        </w:tc>
      </w:tr>
      <w:tr w:rsidTr="0004629F">
        <w:tblPrEx>
          <w:tblW w:w="5000" w:type="pct"/>
          <w:tblLook w:val="01E0"/>
        </w:tblPrEx>
        <w:tc>
          <w:tcPr>
            <w:tcW w:w="1809" w:type="pct"/>
            <w:vMerge w:val="restart"/>
            <w:tcBorders>
              <w:top w:val="single" w:sz="6" w:space="0" w:color="auto"/>
              <w:left w:val="single" w:sz="8" w:space="0" w:color="auto"/>
              <w:bottom w:val="single" w:sz="6" w:space="0" w:color="auto"/>
              <w:right w:val="single" w:sz="6" w:space="0" w:color="auto"/>
            </w:tcBorders>
            <w:vAlign w:val="center"/>
          </w:tcPr>
          <w:p w:rsidR="0004629F">
            <w:pPr>
              <w:jc w:val="center"/>
              <w:rPr>
                <w:rFonts w:ascii="宋体" w:hAnsi="宋体"/>
                <w:sz w:val="18"/>
                <w:szCs w:val="18"/>
              </w:rPr>
            </w:pPr>
            <w:r>
              <w:rPr>
                <w:rFonts w:ascii="宋体" w:hAnsi="宋体" w:hint="eastAsia"/>
                <w:sz w:val="18"/>
                <w:szCs w:val="18"/>
              </w:rPr>
              <w:t>沿墙敷设</w:t>
            </w:r>
          </w:p>
        </w:tc>
        <w:tc>
          <w:tcPr>
            <w:tcW w:w="1700" w:type="pct"/>
            <w:tcBorders>
              <w:top w:val="single" w:sz="6" w:space="0" w:color="auto"/>
              <w:left w:val="single" w:sz="6" w:space="0" w:color="auto"/>
              <w:bottom w:val="single" w:sz="6" w:space="0" w:color="auto"/>
              <w:right w:val="single" w:sz="6" w:space="0" w:color="auto"/>
            </w:tcBorders>
            <w:vAlign w:val="center"/>
          </w:tcPr>
          <w:p w:rsidR="0004629F">
            <w:pPr>
              <w:jc w:val="center"/>
              <w:rPr>
                <w:rFonts w:ascii="宋体" w:hAnsi="宋体"/>
                <w:sz w:val="18"/>
                <w:szCs w:val="18"/>
              </w:rPr>
            </w:pPr>
            <w:r>
              <w:rPr>
                <w:rFonts w:ascii="宋体" w:hAnsi="宋体" w:hint="eastAsia"/>
                <w:sz w:val="18"/>
                <w:szCs w:val="18"/>
              </w:rPr>
              <w:t>≤</w:t>
            </w:r>
            <w:r>
              <w:rPr>
                <w:rFonts w:ascii="宋体" w:hAnsi="宋体" w:hint="eastAsia"/>
                <w:sz w:val="18"/>
                <w:szCs w:val="18"/>
              </w:rPr>
              <w:t>6</w:t>
            </w:r>
          </w:p>
        </w:tc>
        <w:tc>
          <w:tcPr>
            <w:tcW w:w="1491" w:type="pct"/>
            <w:tcBorders>
              <w:top w:val="single" w:sz="6" w:space="0" w:color="auto"/>
              <w:left w:val="single" w:sz="6" w:space="0" w:color="auto"/>
              <w:bottom w:val="single" w:sz="6" w:space="0" w:color="auto"/>
              <w:right w:val="single" w:sz="6" w:space="0" w:color="auto"/>
            </w:tcBorders>
            <w:vAlign w:val="center"/>
          </w:tcPr>
          <w:p w:rsidR="0004629F">
            <w:pPr>
              <w:jc w:val="center"/>
              <w:rPr>
                <w:rFonts w:ascii="宋体" w:hAnsi="宋体"/>
                <w:sz w:val="18"/>
                <w:szCs w:val="18"/>
              </w:rPr>
            </w:pPr>
            <w:r>
              <w:rPr>
                <w:rFonts w:ascii="宋体" w:hAnsi="宋体" w:hint="eastAsia"/>
                <w:sz w:val="18"/>
                <w:szCs w:val="18"/>
              </w:rPr>
              <w:t>100</w:t>
            </w:r>
          </w:p>
        </w:tc>
      </w:tr>
      <w:tr w:rsidTr="0004629F">
        <w:tblPrEx>
          <w:tblW w:w="5000" w:type="pct"/>
          <w:tblLook w:val="01E0"/>
        </w:tblPrEx>
        <w:tc>
          <w:tcPr>
            <w:tcW w:w="0" w:type="auto"/>
            <w:vMerge/>
            <w:tcBorders>
              <w:top w:val="single" w:sz="6" w:space="0" w:color="auto"/>
              <w:left w:val="single" w:sz="8" w:space="0" w:color="auto"/>
              <w:bottom w:val="single" w:sz="6" w:space="0" w:color="auto"/>
              <w:right w:val="single" w:sz="6" w:space="0" w:color="auto"/>
            </w:tcBorders>
            <w:vAlign w:val="center"/>
          </w:tcPr>
          <w:p w:rsidR="0004629F">
            <w:pPr>
              <w:widowControl/>
              <w:jc w:val="left"/>
              <w:rPr>
                <w:rFonts w:ascii="宋体" w:hAnsi="宋体"/>
                <w:sz w:val="18"/>
                <w:szCs w:val="18"/>
              </w:rPr>
            </w:pPr>
          </w:p>
        </w:tc>
        <w:tc>
          <w:tcPr>
            <w:tcW w:w="1700" w:type="pct"/>
            <w:tcBorders>
              <w:top w:val="single" w:sz="6" w:space="0" w:color="auto"/>
              <w:left w:val="single" w:sz="6" w:space="0" w:color="auto"/>
              <w:bottom w:val="single" w:sz="6" w:space="0" w:color="auto"/>
              <w:right w:val="single" w:sz="6" w:space="0" w:color="auto"/>
            </w:tcBorders>
            <w:vAlign w:val="center"/>
          </w:tcPr>
          <w:p w:rsidR="0004629F">
            <w:pPr>
              <w:jc w:val="center"/>
              <w:rPr>
                <w:rFonts w:ascii="宋体" w:hAnsi="宋体"/>
                <w:sz w:val="18"/>
                <w:szCs w:val="18"/>
              </w:rPr>
            </w:pPr>
            <w:r>
              <w:rPr>
                <w:rFonts w:ascii="宋体" w:hAnsi="宋体" w:hint="eastAsia"/>
                <w:sz w:val="18"/>
                <w:szCs w:val="18"/>
              </w:rPr>
              <w:t>&gt;6</w:t>
            </w:r>
          </w:p>
        </w:tc>
        <w:tc>
          <w:tcPr>
            <w:tcW w:w="1491" w:type="pct"/>
            <w:tcBorders>
              <w:top w:val="single" w:sz="6" w:space="0" w:color="auto"/>
              <w:left w:val="single" w:sz="6" w:space="0" w:color="auto"/>
              <w:bottom w:val="single" w:sz="6" w:space="0" w:color="auto"/>
              <w:right w:val="single" w:sz="6" w:space="0" w:color="auto"/>
            </w:tcBorders>
            <w:vAlign w:val="center"/>
          </w:tcPr>
          <w:p w:rsidR="0004629F">
            <w:pPr>
              <w:jc w:val="center"/>
              <w:rPr>
                <w:rFonts w:ascii="宋体" w:hAnsi="宋体"/>
                <w:sz w:val="18"/>
                <w:szCs w:val="18"/>
              </w:rPr>
            </w:pPr>
            <w:r>
              <w:rPr>
                <w:rFonts w:ascii="宋体" w:hAnsi="宋体" w:hint="eastAsia"/>
                <w:sz w:val="18"/>
                <w:szCs w:val="18"/>
              </w:rPr>
              <w:t>150</w:t>
            </w:r>
          </w:p>
        </w:tc>
      </w:tr>
      <w:tr w:rsidTr="0004629F">
        <w:tblPrEx>
          <w:tblW w:w="5000" w:type="pct"/>
          <w:tblLook w:val="01E0"/>
        </w:tblPrEx>
        <w:trPr>
          <w:trHeight w:val="348"/>
        </w:trPr>
        <w:tc>
          <w:tcPr>
            <w:tcW w:w="3509" w:type="pct"/>
            <w:gridSpan w:val="2"/>
            <w:tcBorders>
              <w:top w:val="single" w:sz="6" w:space="0" w:color="auto"/>
              <w:left w:val="single" w:sz="8" w:space="0" w:color="auto"/>
              <w:bottom w:val="single" w:sz="6" w:space="0" w:color="auto"/>
              <w:right w:val="single" w:sz="6" w:space="0" w:color="auto"/>
            </w:tcBorders>
            <w:vAlign w:val="center"/>
          </w:tcPr>
          <w:p w:rsidR="0004629F">
            <w:pPr>
              <w:jc w:val="center"/>
              <w:rPr>
                <w:rFonts w:ascii="宋体" w:hAnsi="宋体"/>
                <w:sz w:val="18"/>
                <w:szCs w:val="18"/>
              </w:rPr>
            </w:pPr>
            <w:r>
              <w:rPr>
                <w:rFonts w:ascii="宋体" w:hAnsi="宋体" w:hint="eastAsia"/>
                <w:sz w:val="18"/>
                <w:szCs w:val="18"/>
              </w:rPr>
              <w:t>架空接线户与播送   线交叉的距离〔mm〕</w:t>
            </w:r>
          </w:p>
        </w:tc>
        <w:tc>
          <w:tcPr>
            <w:tcW w:w="1491" w:type="pct"/>
            <w:tcBorders>
              <w:top w:val="single" w:sz="6" w:space="0" w:color="auto"/>
              <w:left w:val="single" w:sz="6" w:space="0" w:color="auto"/>
              <w:bottom w:val="single" w:sz="6" w:space="0" w:color="auto"/>
              <w:right w:val="single" w:sz="6" w:space="0" w:color="auto"/>
            </w:tcBorders>
            <w:vAlign w:val="center"/>
          </w:tcPr>
          <w:p w:rsidR="0004629F">
            <w:pPr>
              <w:jc w:val="center"/>
              <w:rPr>
                <w:rFonts w:ascii="宋体" w:hAnsi="宋体"/>
                <w:sz w:val="18"/>
                <w:szCs w:val="18"/>
              </w:rPr>
            </w:pPr>
            <w:r>
              <w:rPr>
                <w:rFonts w:ascii="宋体" w:hAnsi="宋体" w:hint="eastAsia"/>
                <w:sz w:val="18"/>
                <w:szCs w:val="18"/>
              </w:rPr>
              <w:t>接户线在上部，600</w:t>
            </w:r>
          </w:p>
          <w:p w:rsidR="0004629F">
            <w:pPr>
              <w:jc w:val="center"/>
              <w:rPr>
                <w:rFonts w:ascii="宋体" w:hAnsi="宋体"/>
                <w:sz w:val="18"/>
                <w:szCs w:val="18"/>
              </w:rPr>
            </w:pPr>
            <w:r>
              <w:rPr>
                <w:rFonts w:ascii="宋体" w:hAnsi="宋体" w:hint="eastAsia"/>
                <w:sz w:val="18"/>
                <w:szCs w:val="18"/>
              </w:rPr>
              <w:t>接户线在下部，300</w:t>
            </w:r>
          </w:p>
        </w:tc>
      </w:tr>
      <w:tr w:rsidTr="0004629F">
        <w:tblPrEx>
          <w:tblW w:w="5000" w:type="pct"/>
          <w:tblLook w:val="01E0"/>
        </w:tblPrEx>
        <w:tc>
          <w:tcPr>
            <w:tcW w:w="3509" w:type="pct"/>
            <w:gridSpan w:val="2"/>
            <w:tcBorders>
              <w:top w:val="single" w:sz="6" w:space="0" w:color="auto"/>
              <w:left w:val="single" w:sz="8" w:space="0" w:color="auto"/>
              <w:bottom w:val="single" w:sz="8" w:space="0" w:color="auto"/>
              <w:right w:val="single" w:sz="6" w:space="0" w:color="auto"/>
            </w:tcBorders>
            <w:vAlign w:val="center"/>
          </w:tcPr>
          <w:p w:rsidR="0004629F">
            <w:pPr>
              <w:jc w:val="center"/>
              <w:rPr>
                <w:rFonts w:ascii="宋体" w:hAnsi="宋体"/>
                <w:sz w:val="18"/>
                <w:szCs w:val="18"/>
              </w:rPr>
            </w:pPr>
            <w:r>
              <w:rPr>
                <w:rFonts w:ascii="宋体" w:hAnsi="宋体" w:hint="eastAsia"/>
                <w:sz w:val="18"/>
                <w:szCs w:val="18"/>
              </w:rPr>
              <w:t>架空或沿墙敷设的接户线零线和相线交叉时的距离〔mm〕</w:t>
            </w:r>
          </w:p>
        </w:tc>
        <w:tc>
          <w:tcPr>
            <w:tcW w:w="1491" w:type="pct"/>
            <w:tcBorders>
              <w:top w:val="single" w:sz="6" w:space="0" w:color="auto"/>
              <w:left w:val="single" w:sz="6" w:space="0" w:color="auto"/>
              <w:bottom w:val="single" w:sz="8" w:space="0" w:color="auto"/>
              <w:right w:val="single" w:sz="8" w:space="0" w:color="auto"/>
            </w:tcBorders>
            <w:vAlign w:val="center"/>
          </w:tcPr>
          <w:p w:rsidR="0004629F">
            <w:pPr>
              <w:jc w:val="center"/>
              <w:rPr>
                <w:rFonts w:ascii="宋体" w:hAnsi="宋体"/>
                <w:sz w:val="18"/>
                <w:szCs w:val="18"/>
              </w:rPr>
            </w:pPr>
            <w:r>
              <w:rPr>
                <w:rFonts w:ascii="宋体" w:hAnsi="宋体" w:hint="eastAsia"/>
                <w:sz w:val="18"/>
                <w:szCs w:val="18"/>
              </w:rPr>
              <w:t>100</w:t>
            </w:r>
          </w:p>
        </w:tc>
      </w:tr>
    </w:tbl>
    <w:p w:rsidR="0004629F" w:rsidP="0004629F">
      <w:pPr>
        <w:spacing w:before="156" w:beforeLines="50"/>
        <w:rPr>
          <w:rFonts w:ascii="宋体" w:hAnsi="宋体"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1"/>
        </w:rPr>
        <w:t>架空线路必须有短路保护。</w:t>
      </w:r>
    </w:p>
    <w:p w:rsidR="0004629F" w:rsidP="0004629F">
      <w:pPr>
        <w:ind w:firstLine="403" w:firstLineChars="192"/>
        <w:rPr>
          <w:rFonts w:ascii="宋体" w:hAnsi="宋体" w:hint="eastAsia"/>
          <w:szCs w:val="21"/>
        </w:rPr>
      </w:pPr>
      <w:r>
        <w:rPr>
          <w:rFonts w:ascii="宋体" w:hAnsi="宋体" w:hint="eastAsia"/>
          <w:b/>
          <w:szCs w:val="21"/>
        </w:rPr>
        <w:t xml:space="preserve">1  </w:t>
      </w:r>
      <w:r>
        <w:rPr>
          <w:rFonts w:ascii="宋体" w:hAnsi="宋体" w:hint="eastAsia"/>
          <w:szCs w:val="21"/>
        </w:rPr>
        <w:t>采用熔断器做短路保护时，其熔体额定电流不应大于明敷绝缘导线长期连续负荷允许载流量的1.5倍。</w:t>
      </w:r>
    </w:p>
    <w:p w:rsidR="0004629F" w:rsidP="0004629F">
      <w:pPr>
        <w:ind w:firstLine="420"/>
        <w:rPr>
          <w:rFonts w:ascii="宋体" w:hAnsi="宋体" w:hint="eastAsia"/>
          <w:szCs w:val="21"/>
        </w:rPr>
      </w:pPr>
      <w:r>
        <w:rPr>
          <w:rFonts w:ascii="宋体" w:hAnsi="宋体" w:hint="eastAsia"/>
          <w:b/>
          <w:szCs w:val="21"/>
        </w:rPr>
        <w:t xml:space="preserve">2 </w:t>
      </w:r>
      <w:r>
        <w:rPr>
          <w:rFonts w:ascii="宋体" w:hAnsi="宋体" w:hint="eastAsia"/>
          <w:szCs w:val="21"/>
        </w:rPr>
        <w:t xml:space="preserve"> 采用断路器做短路保护时，其瞬动过流脱扣器脱扣电流整定值应小于线路末端单相短路电流。</w:t>
      </w:r>
    </w:p>
    <w:p w:rsidR="0004629F" w:rsidP="0004629F">
      <w:pPr>
        <w:rPr>
          <w:rFonts w:ascii="宋体" w:hAnsi="宋体"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1"/>
        </w:rPr>
        <w:t>架空线路必须有过载保护。采用熔断器或断路器做过载保护时，绝缘导线长期连续负荷允许载流量不应小于熔断器熔体额定电流或断路器长延时过流脱扣器脱扣电流整定值的1.25倍。</w:t>
      </w:r>
    </w:p>
    <w:p w:rsidR="0004629F" w:rsidP="0004629F">
      <w:pPr>
        <w:tabs>
          <w:tab w:val="left" w:pos="540"/>
          <w:tab w:val="left" w:pos="1080"/>
        </w:tabs>
        <w:spacing w:before="156" w:beforeLines="50" w:after="156" w:afterLines="50"/>
        <w:jc w:val="center"/>
        <w:outlineLvl w:val="1"/>
        <w:rPr>
          <w:rFonts w:ascii="宋体" w:hAnsi="宋体" w:hint="eastAsia"/>
          <w:b/>
          <w:bCs/>
          <w:sz w:val="24"/>
        </w:rPr>
      </w:pPr>
      <w:r>
        <w:rPr>
          <w:rFonts w:ascii="宋体" w:hAnsi="宋体" w:hint="eastAsia"/>
          <w:b/>
          <w:bCs/>
          <w:sz w:val="24"/>
        </w:rPr>
        <w:t>6.2  电缆线路</w:t>
      </w:r>
    </w:p>
    <w:p w:rsidR="0004629F" w:rsidP="0004629F">
      <w:pPr>
        <w:rPr>
          <w:rFonts w:ascii="宋体" w:hAnsi="宋体"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1"/>
        </w:rPr>
        <w:t xml:space="preserve"> 电缆中必须包含全部工作芯线和用作保护零线或保护线的芯线。需要三相四线制配电的电缆线路必须采用五芯电缆。五芯电缆必须包含淡蓝、绿／黄二种颜色绝缘芯线。淡蓝色芯线必须用作N线；绿／黄双色芯线必须用作PE线，严禁混用。</w:t>
      </w:r>
    </w:p>
    <w:p w:rsidR="0004629F" w:rsidP="0004629F">
      <w:pPr>
        <w:rPr>
          <w:rFonts w:ascii="宋体" w:hAnsi="宋体"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1"/>
        </w:rPr>
        <w:t xml:space="preserve"> 电缆截面的选择应符合标准规定，根据其长期连续负荷允许载流量和允许电压偏移确定。</w:t>
      </w:r>
    </w:p>
    <w:p w:rsidR="0004629F" w:rsidP="0004629F">
      <w:pPr>
        <w:rPr>
          <w:rFonts w:ascii="宋体" w:hAnsi="宋体"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1"/>
        </w:rPr>
        <w:t>电缆线路应采用埋地或架空敷设，严禁沿地面明设，并应防止机械损伤和介质腐蚀。埋地电缆路径应设方位标志。</w:t>
      </w:r>
    </w:p>
    <w:p w:rsidR="0004629F" w:rsidP="0004629F">
      <w:pPr>
        <w:rPr>
          <w:rFonts w:ascii="宋体" w:hAnsi="宋体"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1"/>
        </w:rPr>
        <w:t xml:space="preserve"> 电缆类型应根据敷设方式、环境条件选择。埋地敷设宜选用铠装电缆；中选用无铠装电缆时，应能防水、防腐。架空敷设宜选用无铠装电缆。 </w:t>
      </w:r>
    </w:p>
    <w:p w:rsidR="0004629F" w:rsidP="0004629F">
      <w:pPr>
        <w:rPr>
          <w:rFonts w:ascii="宋体" w:hAnsi="宋体"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1"/>
        </w:rPr>
        <w:t xml:space="preserve"> 电缆直接埋地敷设的深度不应小于</w:t>
      </w:r>
      <w:smartTag w:uri="urn:schemas-microsoft-com:office:smarttags" w:element="chmetcnv">
        <w:smartTagPr>
          <w:attr w:name="HasSpace" w:val="False"/>
          <w:attr w:name="Negative" w:val="False"/>
          <w:attr w:name="NumberType" w:val="1"/>
          <w:attr w:name="SourceValue" w:val=".7"/>
          <w:attr w:name="TCSC" w:val="0"/>
          <w:attr w:name="UnitName" w:val="m"/>
        </w:smartTagPr>
      </w:smartTag>
      <w:r>
        <w:rPr>
          <w:rFonts w:ascii="宋体" w:hAnsi="宋体" w:hint="eastAsia"/>
          <w:szCs w:val="21"/>
        </w:rPr>
        <w:t>，并应在电缆紧邻上、下、左、右侧均匀敷设不小于</w:t>
      </w:r>
      <w:smartTag w:uri="urn:schemas-microsoft-com:office:smarttags" w:element="chmetcnv">
        <w:smartTagPr>
          <w:attr w:name="HasSpace" w:val="False"/>
          <w:attr w:name="Negative" w:val="False"/>
          <w:attr w:name="NumberType" w:val="1"/>
          <w:attr w:name="SourceValue" w:val="50"/>
          <w:attr w:name="TCSC" w:val="0"/>
          <w:attr w:name="UnitName" w:val="mm"/>
        </w:smartTagPr>
        <w:r>
          <w:rPr>
            <w:rFonts w:ascii="宋体" w:hAnsi="宋体" w:hint="eastAsia"/>
            <w:szCs w:val="21"/>
          </w:rPr>
          <w:t>50mm</w:t>
        </w:r>
      </w:smartTag>
      <w:r>
        <w:rPr>
          <w:rFonts w:ascii="宋体" w:hAnsi="宋体" w:hint="eastAsia"/>
          <w:szCs w:val="21"/>
        </w:rPr>
        <w:t>厚的细砂，然后覆盖砖或混凝土板等硬质保护层。</w:t>
      </w:r>
    </w:p>
    <w:p w:rsidR="0004629F" w:rsidP="0004629F">
      <w:pPr>
        <w:spacing w:after="156" w:afterLines="50"/>
        <w:jc w:val="center"/>
        <w:rPr>
          <w:rFonts w:ascii="宋体" w:hAnsi="宋体" w:hint="eastAsia"/>
          <w:b/>
          <w:sz w:val="18"/>
          <w:szCs w:val="18"/>
        </w:rPr>
      </w:pPr>
      <w:r>
        <w:rPr>
          <w:rFonts w:ascii="宋体" w:hAnsi="宋体" w:hint="eastAsia"/>
          <w:b/>
          <w:sz w:val="18"/>
          <w:szCs w:val="18"/>
        </w:rPr>
        <w:t>图</w:t>
      </w: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b/>
          <w:sz w:val="18"/>
          <w:szCs w:val="18"/>
        </w:rPr>
        <w:t xml:space="preserve">  电缆直接埋地敷设示意图</w:t>
      </w:r>
    </w:p>
    <w:p w:rsidR="0004629F" w:rsidP="0004629F">
      <w:pPr>
        <w:rPr>
          <w:rFonts w:ascii="宋体" w:hAnsi="宋体"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1"/>
        </w:rPr>
        <w:t>埋地电缆在穿越建筑物、构筑物、道路、易受机械损伤、介质腐蚀场所及引出地面从</w:t>
      </w:r>
      <w:smartTag w:uri="urn:schemas-microsoft-com:office:smarttags" w:element="chmetcnv">
        <w:smartTagPr>
          <w:attr w:name="HasSpace" w:val="False"/>
          <w:attr w:name="Negative" w:val="False"/>
          <w:attr w:name="NumberType" w:val="1"/>
          <w:attr w:name="SourceValue" w:val="2"/>
          <w:attr w:name="TCSC" w:val="0"/>
          <w:attr w:name="UnitName" w:val="m"/>
        </w:smartTagPr>
      </w:smartTag>
      <w:r>
        <w:rPr>
          <w:rFonts w:ascii="宋体" w:hAnsi="宋体" w:hint="eastAsia"/>
          <w:szCs w:val="21"/>
        </w:rPr>
        <w:t>高到地下</w:t>
      </w:r>
      <w:smartTag w:uri="urn:schemas-microsoft-com:office:smarttags" w:element="chmetcnv">
        <w:smartTagPr>
          <w:attr w:name="HasSpace" w:val="False"/>
          <w:attr w:name="Negative" w:val="False"/>
          <w:attr w:name="NumberType" w:val="1"/>
          <w:attr w:name="SourceValue" w:val="0.2"/>
          <w:attr w:name="TCSC" w:val="0"/>
          <w:attr w:name="UnitName" w:val="m"/>
        </w:smartTagPr>
      </w:smartTag>
      <w:r>
        <w:rPr>
          <w:rFonts w:ascii="宋体" w:hAnsi="宋体" w:hint="eastAsia"/>
          <w:szCs w:val="21"/>
        </w:rPr>
        <w:t>处，必须加设防护套管，防护套管内径不应小于电缆外径的1.5倍。</w:t>
      </w:r>
    </w:p>
    <w:p w:rsidR="0004629F" w:rsidP="0004629F">
      <w:pPr>
        <w:rPr>
          <w:rFonts w:ascii="宋体" w:hAnsi="宋体"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1"/>
        </w:rPr>
        <w:t xml:space="preserve"> 埋地电缆与其附近外电电缆和管沟的平行间距不得小于</w:t>
      </w:r>
      <w:smartTag w:uri="urn:schemas-microsoft-com:office:smarttags" w:element="chmetcnv">
        <w:smartTagPr>
          <w:attr w:name="HasSpace" w:val="False"/>
          <w:attr w:name="Negative" w:val="False"/>
          <w:attr w:name="NumberType" w:val="1"/>
          <w:attr w:name="SourceValue" w:val="2"/>
          <w:attr w:name="TCSC" w:val="0"/>
          <w:attr w:name="UnitName" w:val="m"/>
        </w:smartTagPr>
        <w:r>
          <w:rPr>
            <w:rFonts w:ascii="宋体" w:hAnsi="宋体" w:hint="eastAsia"/>
            <w:szCs w:val="21"/>
          </w:rPr>
          <w:t>2m</w:t>
        </w:r>
      </w:smartTag>
      <w:r>
        <w:rPr>
          <w:rFonts w:ascii="宋体" w:hAnsi="宋体" w:hint="eastAsia"/>
          <w:szCs w:val="21"/>
        </w:rPr>
        <w:t>，交叉间距不得小于</w:t>
      </w:r>
      <w:smartTag w:uri="urn:schemas-microsoft-com:office:smarttags" w:element="chmetcnv">
        <w:smartTagPr>
          <w:attr w:name="HasSpace" w:val="False"/>
          <w:attr w:name="Negative" w:val="False"/>
          <w:attr w:name="NumberType" w:val="1"/>
          <w:attr w:name="SourceValue" w:val="1"/>
          <w:attr w:name="TCSC" w:val="0"/>
          <w:attr w:name="UnitName" w:val="m"/>
        </w:smartTagPr>
        <w:r>
          <w:rPr>
            <w:rFonts w:ascii="宋体" w:hAnsi="宋体" w:hint="eastAsia"/>
            <w:szCs w:val="21"/>
          </w:rPr>
          <w:t>1m</w:t>
        </w:r>
      </w:smartTag>
      <w:r>
        <w:rPr>
          <w:rFonts w:ascii="宋体" w:hAnsi="宋体" w:hint="eastAsia"/>
          <w:szCs w:val="21"/>
        </w:rPr>
        <w:t>。</w:t>
      </w:r>
    </w:p>
    <w:p w:rsidR="0004629F" w:rsidP="0004629F">
      <w:pPr>
        <w:rPr>
          <w:rFonts w:ascii="宋体" w:hAnsi="宋体"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1"/>
        </w:rPr>
        <w:t>埋地电缆的接头应设在地面上的接线盒内，接线盒应能防水、防尘、防机械损伤，并应远离易燃、易爆、易腐蚀场所。</w:t>
      </w:r>
    </w:p>
    <w:p w:rsidR="0004629F" w:rsidP="0004629F">
      <w:pPr>
        <w:rPr>
          <w:rFonts w:ascii="宋体" w:hAnsi="宋体"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1"/>
        </w:rPr>
        <w:t>架空电缆应沿电杆、支架或墙壁敷设，并采用绝缘子固定，绑扎线必须采用绝缘线，固定点间距应保证电缆能承受自重所带来的荷载，敷设高度应符合标准要求，但沿墙壁敷设时最大弧垂距地不得小于</w:t>
      </w:r>
      <w:smartTag w:uri="urn:schemas-microsoft-com:office:smarttags" w:element="chmetcnv">
        <w:smartTagPr>
          <w:attr w:name="HasSpace" w:val="False"/>
          <w:attr w:name="Negative" w:val="False"/>
          <w:attr w:name="NumberType" w:val="1"/>
          <w:attr w:name="SourceValue" w:val="2"/>
          <w:attr w:name="TCSC" w:val="0"/>
          <w:attr w:name="UnitName" w:val="m"/>
        </w:smartTagPr>
      </w:smartTag>
      <w:r>
        <w:rPr>
          <w:rFonts w:ascii="宋体" w:hAnsi="宋体" w:hint="eastAsia"/>
          <w:szCs w:val="21"/>
        </w:rPr>
        <w:t>。架空电缆严禁沿脚手架、树木或其他设施敷设。</w:t>
      </w:r>
    </w:p>
    <w:p w:rsidR="0004629F" w:rsidP="0004629F">
      <w:pPr>
        <w:rPr>
          <w:rFonts w:ascii="宋体" w:hAnsi="宋体"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1"/>
        </w:rPr>
        <w:t xml:space="preserve"> 在建工程内的电缆线路必须采用电缆埋地引入，严禁穿越脚手架引入。电缆垂直敷设应充分利用在建工程的竖井、垂直孔洞等，并宜靠近用电负荷中心，固定点每楼层不得少于一处。电缆水平敷设宜沿墙或门口刚性固定，最大弧垂距地不得小于</w:t>
      </w:r>
      <w:smartTag w:uri="urn:schemas-microsoft-com:office:smarttags" w:element="chmetcnv">
        <w:smartTagPr>
          <w:attr w:name="HasSpace" w:val="False"/>
          <w:attr w:name="Negative" w:val="False"/>
          <w:attr w:name="NumberType" w:val="1"/>
          <w:attr w:name="SourceValue" w:val="2"/>
          <w:attr w:name="TCSC" w:val="0"/>
          <w:attr w:name="UnitName" w:val="m"/>
        </w:smartTagPr>
      </w:smartTag>
      <w:r>
        <w:rPr>
          <w:rFonts w:ascii="宋体" w:hAnsi="宋体" w:hint="eastAsia"/>
          <w:szCs w:val="21"/>
        </w:rPr>
        <w:t>。装饰装修工程或其他特殊阶段，应补充编制单项施工用电方案。电源线可沿墙角、地面敷设，但应采取防机械损伤和电火措施。</w:t>
      </w:r>
    </w:p>
    <w:p w:rsidR="0004629F" w:rsidP="0004629F">
      <w:pPr>
        <w:rPr>
          <w:rFonts w:ascii="宋体" w:hAnsi="宋体"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1"/>
        </w:rPr>
        <w:t>电缆线路必须有短路保护和过载保护保护电器与电缆的选配应符合标准要求。</w:t>
      </w:r>
    </w:p>
    <w:p w:rsidR="0004629F" w:rsidP="0004629F">
      <w:pPr>
        <w:tabs>
          <w:tab w:val="left" w:pos="540"/>
          <w:tab w:val="left" w:pos="1080"/>
        </w:tabs>
        <w:spacing w:before="156" w:beforeLines="50" w:after="156" w:afterLines="50"/>
        <w:jc w:val="center"/>
        <w:outlineLvl w:val="1"/>
        <w:rPr>
          <w:rFonts w:ascii="宋体" w:hAnsi="宋体" w:hint="eastAsia"/>
          <w:b/>
          <w:bCs/>
          <w:sz w:val="24"/>
        </w:rPr>
      </w:pPr>
      <w:r>
        <w:rPr>
          <w:rFonts w:ascii="宋体" w:hAnsi="宋体" w:hint="eastAsia"/>
          <w:b/>
          <w:bCs/>
          <w:sz w:val="24"/>
        </w:rPr>
        <w:t>6.3  室内配线</w:t>
      </w:r>
    </w:p>
    <w:p w:rsidR="0004629F" w:rsidP="0004629F">
      <w:pPr>
        <w:rPr>
          <w:rFonts w:ascii="宋体" w:hAnsi="宋体"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1"/>
        </w:rPr>
        <w:t>室内配线必须采用绝缘导线或电缆。</w:t>
      </w:r>
    </w:p>
    <w:p w:rsidR="0004629F" w:rsidP="0004629F">
      <w:pPr>
        <w:rPr>
          <w:rFonts w:ascii="宋体" w:hAnsi="宋体"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1"/>
        </w:rPr>
        <w:t>室内配线应根据配线类型采用瓷瓶、瓷〔塑料〕夹、嵌绝缘槽、穿管或钢索敷设。</w:t>
      </w:r>
    </w:p>
    <w:p w:rsidR="0004629F" w:rsidP="0004629F">
      <w:pPr>
        <w:rPr>
          <w:rFonts w:ascii="宋体" w:hAnsi="宋体" w:hint="eastAsia"/>
          <w:szCs w:val="21"/>
        </w:rPr>
        <w:sectPr>
          <w:type w:val="nextPage"/>
          <w:pgSz w:w="11906" w:h="16838"/>
          <w:pgMar w:top="1162" w:right="1270" w:bottom="1162" w:left="1230" w:header="851" w:footer="992" w:gutter="0"/>
          <w:pgNumType w:start="9"/>
          <w:cols w:space="425"/>
          <w:titlePg w:val="0"/>
          <w:docGrid w:type="lines" w:linePitch="312"/>
        </w:sect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1"/>
        </w:rPr>
        <w:t xml:space="preserve">潮湿场所或埋地非电缆配线必须穿管敷设，管口和管接头应密封；当采用金属管敷设时，金属管必须做等电位连接.必须与PＥ线相连接。 </w:t>
      </w:r>
    </w:p>
    <w:p w:rsidR="0004629F" w:rsidP="0004629F">
      <w:pPr>
        <w:rPr>
          <w:rFonts w:ascii="宋体" w:hAnsi="宋体"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1"/>
        </w:rPr>
        <w:t>室内非埋地明敷主干线距地面高度不得小于</w:t>
      </w:r>
      <w:smartTag w:uri="urn:schemas-microsoft-com:office:smarttags" w:element="chmetcnv">
        <w:smartTagPr>
          <w:attr w:name="HasSpace" w:val="False"/>
          <w:attr w:name="Negative" w:val="False"/>
          <w:attr w:name="NumberType" w:val="1"/>
          <w:attr w:name="SourceValue" w:val="2.5"/>
          <w:attr w:name="TCSC" w:val="0"/>
          <w:attr w:name="UnitName" w:val="m"/>
        </w:smartTagPr>
      </w:smartTag>
      <w:r>
        <w:rPr>
          <w:rFonts w:ascii="宋体" w:hAnsi="宋体" w:hint="eastAsia"/>
          <w:szCs w:val="21"/>
        </w:rPr>
        <w:t xml:space="preserve">。 </w:t>
      </w:r>
    </w:p>
    <w:p w:rsidR="0004629F" w:rsidP="0004629F">
      <w:pPr>
        <w:rPr>
          <w:rFonts w:ascii="宋体" w:hAnsi="宋体"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1"/>
        </w:rPr>
        <w:t>架空进户线的室外端应采用绝缘子固定，过墙处应穿管保护，距地面高度不得小于</w:t>
      </w:r>
      <w:smartTag w:uri="urn:schemas-microsoft-com:office:smarttags" w:element="chmetcnv">
        <w:smartTagPr>
          <w:attr w:name="HasSpace" w:val="False"/>
          <w:attr w:name="Negative" w:val="False"/>
          <w:attr w:name="NumberType" w:val="1"/>
          <w:attr w:name="SourceValue" w:val="2.5"/>
          <w:attr w:name="TCSC" w:val="0"/>
          <w:attr w:name="UnitName" w:val="m"/>
        </w:smartTagPr>
      </w:smartTag>
      <w:r>
        <w:rPr>
          <w:rFonts w:ascii="宋体" w:hAnsi="宋体" w:hint="eastAsia"/>
          <w:szCs w:val="21"/>
        </w:rPr>
        <w:t xml:space="preserve">，并应采取防雨措施。 </w:t>
      </w:r>
    </w:p>
    <w:p w:rsidR="0004629F" w:rsidP="0004629F">
      <w:pPr>
        <w:rPr>
          <w:rFonts w:ascii="宋体" w:hAnsi="宋体"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1"/>
        </w:rPr>
        <w:t>室内配线所用导线或电缆的截面应根据用电设备或线路的计算负荷确定，但铜线截面不应小于</w:t>
      </w:r>
      <w:smartTag w:uri="urn:schemas-microsoft-com:office:smarttags" w:element="chmetcnv">
        <w:smartTagPr>
          <w:attr w:name="HasSpace" w:val="True"/>
          <w:attr w:name="Negative" w:val="False"/>
          <w:attr w:name="NumberType" w:val="1"/>
          <w:attr w:name="SourceValue" w:val="1.5"/>
          <w:attr w:name="TCSC" w:val="0"/>
          <w:attr w:name="UnitName" w:val="mm"/>
        </w:smartTagPr>
        <w:r>
          <w:rPr>
            <w:rFonts w:ascii="宋体" w:hAnsi="宋体" w:hint="eastAsia"/>
            <w:szCs w:val="21"/>
          </w:rPr>
          <w:t>1.5 mm</w:t>
        </w:r>
      </w:smartTag>
      <w:r>
        <w:rPr>
          <w:szCs w:val="21"/>
          <w:vertAlign w:val="superscript"/>
        </w:rPr>
        <w:t>2</w:t>
      </w:r>
      <w:r>
        <w:rPr>
          <w:rFonts w:ascii="宋体" w:hAnsi="宋体" w:hint="eastAsia"/>
          <w:szCs w:val="21"/>
        </w:rPr>
        <w:t>，铝线截面不应小于</w:t>
      </w:r>
      <w:smartTag w:uri="urn:schemas-microsoft-com:office:smarttags" w:element="chmetcnv">
        <w:smartTagPr>
          <w:attr w:name="HasSpace" w:val="True"/>
          <w:attr w:name="Negative" w:val="False"/>
          <w:attr w:name="NumberType" w:val="1"/>
          <w:attr w:name="SourceValue" w:val="2.5"/>
          <w:attr w:name="TCSC" w:val="0"/>
          <w:attr w:name="UnitName" w:val="mm"/>
        </w:smartTagPr>
        <w:r>
          <w:rPr>
            <w:rFonts w:ascii="宋体" w:hAnsi="宋体" w:hint="eastAsia"/>
            <w:szCs w:val="21"/>
          </w:rPr>
          <w:t>2.5 mm</w:t>
        </w:r>
      </w:smartTag>
      <w:r>
        <w:rPr>
          <w:szCs w:val="21"/>
          <w:vertAlign w:val="superscript"/>
        </w:rPr>
        <w:t>2</w:t>
      </w:r>
      <w:r>
        <w:rPr>
          <w:rFonts w:ascii="宋体" w:hAnsi="宋体" w:hint="eastAsia"/>
          <w:szCs w:val="21"/>
        </w:rPr>
        <w:t xml:space="preserve">。 </w:t>
      </w:r>
    </w:p>
    <w:p w:rsidR="0004629F" w:rsidP="0004629F">
      <w:pPr>
        <w:rPr>
          <w:rFonts w:ascii="宋体" w:hAnsi="宋体"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1"/>
        </w:rPr>
        <w:t>钢索配线的吊架间距不宜大于</w:t>
      </w:r>
      <w:smartTag w:uri="urn:schemas-microsoft-com:office:smarttags" w:element="chmetcnv">
        <w:smartTagPr>
          <w:attr w:name="HasSpace" w:val="False"/>
          <w:attr w:name="Negative" w:val="False"/>
          <w:attr w:name="NumberType" w:val="1"/>
          <w:attr w:name="SourceValue" w:val="12"/>
          <w:attr w:name="TCSC" w:val="0"/>
          <w:attr w:name="UnitName" w:val="m"/>
        </w:smartTagPr>
        <w:r>
          <w:rPr>
            <w:rFonts w:ascii="宋体" w:hAnsi="宋体" w:hint="eastAsia"/>
            <w:szCs w:val="21"/>
          </w:rPr>
          <w:t>12m</w:t>
        </w:r>
      </w:smartTag>
      <w:r>
        <w:rPr>
          <w:rFonts w:ascii="宋体" w:hAnsi="宋体" w:hint="eastAsia"/>
          <w:szCs w:val="21"/>
        </w:rPr>
        <w:t>。采用瓷夹固定导线时，导线间距不应小于</w:t>
      </w:r>
      <w:smartTag w:uri="urn:schemas-microsoft-com:office:smarttags" w:element="chmetcnv">
        <w:smartTagPr>
          <w:attr w:name="HasSpace" w:val="False"/>
          <w:attr w:name="Negative" w:val="False"/>
          <w:attr w:name="NumberType" w:val="1"/>
          <w:attr w:name="SourceValue" w:val="35"/>
          <w:attr w:name="TCSC" w:val="0"/>
          <w:attr w:name="UnitName" w:val="mm"/>
        </w:smartTagPr>
        <w:r>
          <w:rPr>
            <w:rFonts w:ascii="宋体" w:hAnsi="宋体" w:hint="eastAsia"/>
            <w:szCs w:val="21"/>
          </w:rPr>
          <w:t>35mm</w:t>
        </w:r>
      </w:smartTag>
      <w:r>
        <w:rPr>
          <w:rFonts w:ascii="宋体" w:hAnsi="宋体" w:hint="eastAsia"/>
          <w:szCs w:val="21"/>
        </w:rPr>
        <w:t>，瓷夹间距不应大于</w:t>
      </w:r>
      <w:smartTag w:uri="urn:schemas-microsoft-com:office:smarttags" w:element="chmetcnv">
        <w:smartTagPr>
          <w:attr w:name="HasSpace" w:val="False"/>
          <w:attr w:name="Negative" w:val="False"/>
          <w:attr w:name="NumberType" w:val="1"/>
          <w:attr w:name="SourceValue" w:val="800"/>
          <w:attr w:name="TCSC" w:val="0"/>
          <w:attr w:name="UnitName" w:val="mm"/>
        </w:smartTagPr>
        <w:r>
          <w:rPr>
            <w:rFonts w:ascii="宋体" w:hAnsi="宋体" w:hint="eastAsia"/>
            <w:szCs w:val="21"/>
          </w:rPr>
          <w:t>800mm</w:t>
        </w:r>
      </w:smartTag>
      <w:r>
        <w:rPr>
          <w:rFonts w:ascii="宋体" w:hAnsi="宋体" w:hint="eastAsia"/>
          <w:szCs w:val="21"/>
        </w:rPr>
        <w:t>，采用瓷瓶固定导线时，导线间距不应小于l</w:t>
      </w:r>
      <w:smartTag w:uri="urn:schemas-microsoft-com:office:smarttags" w:element="chmetcnv">
        <w:smartTagPr>
          <w:attr w:name="HasSpace" w:val="False"/>
          <w:attr w:name="Negative" w:val="False"/>
          <w:attr w:name="NumberType" w:val="1"/>
          <w:attr w:name="SourceValue" w:val="0"/>
          <w:attr w:name="TCSC" w:val="0"/>
          <w:attr w:name="UnitName" w:val="mm"/>
        </w:smartTagPr>
        <w:r>
          <w:rPr>
            <w:rFonts w:ascii="宋体" w:hAnsi="宋体" w:hint="eastAsia"/>
            <w:szCs w:val="21"/>
          </w:rPr>
          <w:t>00mm</w:t>
        </w:r>
      </w:smartTag>
      <w:r>
        <w:rPr>
          <w:rFonts w:ascii="宋体" w:hAnsi="宋体" w:hint="eastAsia"/>
          <w:szCs w:val="21"/>
        </w:rPr>
        <w:t>，瓷瓶间距不应大于</w:t>
      </w:r>
      <w:smartTag w:uri="urn:schemas-microsoft-com:office:smarttags" w:element="chmetcnv">
        <w:smartTagPr>
          <w:attr w:name="HasSpace" w:val="False"/>
          <w:attr w:name="Negative" w:val="False"/>
          <w:attr w:name="NumberType" w:val="1"/>
          <w:attr w:name="SourceValue" w:val="1.5"/>
          <w:attr w:name="TCSC" w:val="0"/>
          <w:attr w:name="UnitName" w:val="m"/>
        </w:smartTagPr>
      </w:smartTag>
      <w:r>
        <w:rPr>
          <w:rFonts w:ascii="宋体" w:hAnsi="宋体" w:hint="eastAsia"/>
          <w:szCs w:val="21"/>
        </w:rPr>
        <w:t xml:space="preserve">；采用护套绝缘导线或电缆时，可直接敷设于钢索上。 </w:t>
      </w:r>
    </w:p>
    <w:p w:rsidR="0004629F" w:rsidP="0004629F">
      <w:pPr>
        <w:rPr>
          <w:rFonts w:ascii="宋体" w:hAnsi="宋体"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1"/>
        </w:rPr>
        <w:t>室内配线必须有短路保护和过载保护，短路保护和过载保护电器与绝缘导线、电缆的选配应符合标准要求。对穿管敷设的绝缘导线线路，其短路保护熔断器的熔体额定电流不应大于穿管绝缘导线长期连续负荷允许载流量的2.5倍。</w:t>
      </w:r>
    </w:p>
    <w:p w:rsidR="0004629F" w:rsidP="0004629F">
      <w:pPr>
        <w:spacing w:after="156" w:afterLines="50"/>
        <w:jc w:val="center"/>
        <w:rPr>
          <w:rFonts w:ascii="黑体" w:eastAsia="黑体" w:hAnsi="宋体" w:hint="eastAsia"/>
          <w:b/>
          <w:sz w:val="28"/>
          <w:szCs w:val="28"/>
        </w:rPr>
      </w:pPr>
      <w:r>
        <w:rPr>
          <w:rFonts w:ascii="黑体" w:eastAsia="黑体" w:hAnsi="宋体" w:hint="eastAsia"/>
          <w:b/>
          <w:sz w:val="28"/>
          <w:szCs w:val="28"/>
        </w:rPr>
        <w:t>7   配电箱及开关箱</w:t>
      </w:r>
    </w:p>
    <w:p w:rsidR="0004629F" w:rsidP="0004629F">
      <w:pPr>
        <w:tabs>
          <w:tab w:val="left" w:pos="540"/>
          <w:tab w:val="left" w:pos="1080"/>
        </w:tabs>
        <w:spacing w:before="156" w:beforeLines="50" w:after="156" w:afterLines="50"/>
        <w:jc w:val="center"/>
        <w:outlineLvl w:val="1"/>
        <w:rPr>
          <w:rFonts w:ascii="宋体" w:hAnsi="宋体" w:hint="eastAsia"/>
          <w:b/>
          <w:bCs/>
          <w:sz w:val="24"/>
        </w:rPr>
      </w:pPr>
      <w:r>
        <w:rPr>
          <w:rFonts w:ascii="宋体" w:hAnsi="宋体" w:hint="eastAsia"/>
          <w:b/>
          <w:bCs/>
          <w:sz w:val="24"/>
        </w:rPr>
        <w:t>7.1  配电箱及开关箱的设置</w:t>
      </w:r>
    </w:p>
    <w:p w:rsidR="0004629F" w:rsidP="0004629F">
      <w:pPr>
        <w:rPr>
          <w:rFonts w:ascii="宋体" w:hAnsi="宋体"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1"/>
        </w:rPr>
        <w:t>配电系统应设置配电柜或总配电箱、分配电箱、开关箱，实行三级配电。配电系统宜使三相负荷平衡。220V或380V单相用电设备宜接入220／380V三相四线系统；当单相照明线路电流大于</w:t>
      </w:r>
      <w:smartTag w:uri="urn:schemas-microsoft-com:office:smarttags" w:element="chmetcnv">
        <w:smartTagPr>
          <w:attr w:name="HasSpace" w:val="False"/>
          <w:attr w:name="Negative" w:val="False"/>
          <w:attr w:name="NumberType" w:val="1"/>
          <w:attr w:name="SourceValue" w:val="30"/>
          <w:attr w:name="TCSC" w:val="0"/>
          <w:attr w:name="UnitName" w:val="a"/>
        </w:smartTagPr>
        <w:r>
          <w:rPr>
            <w:rFonts w:ascii="宋体" w:hAnsi="宋体" w:hint="eastAsia"/>
            <w:szCs w:val="21"/>
          </w:rPr>
          <w:t>30A</w:t>
        </w:r>
      </w:smartTag>
      <w:r>
        <w:rPr>
          <w:rFonts w:ascii="宋体" w:hAnsi="宋体" w:hint="eastAsia"/>
          <w:szCs w:val="21"/>
        </w:rPr>
        <w:t>时，宜采用220／380V三相四线制供电。</w:t>
      </w:r>
    </w:p>
    <w:p w:rsidR="0004629F" w:rsidP="0004629F">
      <w:pPr>
        <w:spacing w:after="156" w:afterLines="50"/>
        <w:jc w:val="center"/>
        <w:rPr>
          <w:rFonts w:ascii="宋体" w:hAnsi="宋体" w:hint="eastAsia"/>
          <w:b/>
          <w:sz w:val="18"/>
          <w:szCs w:val="18"/>
        </w:rPr>
      </w:pPr>
      <w:r>
        <w:rPr>
          <w:rFonts w:ascii="宋体" w:hAnsi="宋体" w:hint="eastAsia"/>
          <w:b/>
          <w:sz w:val="18"/>
          <w:szCs w:val="18"/>
        </w:rPr>
        <w:t>图</w:t>
      </w: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b/>
          <w:sz w:val="18"/>
          <w:szCs w:val="18"/>
        </w:rPr>
        <w:t xml:space="preserve">  三级配电示意图</w:t>
      </w:r>
    </w:p>
    <w:p w:rsidR="0004629F" w:rsidP="0004629F">
      <w:pPr>
        <w:rPr>
          <w:rFonts w:ascii="宋体" w:hAnsi="宋体"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1"/>
        </w:rPr>
        <w:t>总配电箱以下可设假设干分配电箱；分配电箱以下可设假设干开关箱。 总配电箱应设在靠近电源的区域，分配电箱应设在用电设备或负荷相对集中的区域，分配电箱与开关箱的距离不得超过</w:t>
      </w:r>
      <w:smartTag w:uri="urn:schemas-microsoft-com:office:smarttags" w:element="chmetcnv">
        <w:smartTagPr>
          <w:attr w:name="HasSpace" w:val="False"/>
          <w:attr w:name="Negative" w:val="False"/>
          <w:attr w:name="NumberType" w:val="1"/>
          <w:attr w:name="SourceValue" w:val="30"/>
          <w:attr w:name="TCSC" w:val="0"/>
          <w:attr w:name="UnitName" w:val="m"/>
        </w:smartTagPr>
        <w:r>
          <w:rPr>
            <w:rFonts w:ascii="宋体" w:hAnsi="宋体" w:hint="eastAsia"/>
            <w:szCs w:val="21"/>
          </w:rPr>
          <w:t>30m</w:t>
        </w:r>
      </w:smartTag>
      <w:r>
        <w:rPr>
          <w:rFonts w:ascii="宋体" w:hAnsi="宋体" w:hint="eastAsia"/>
          <w:szCs w:val="21"/>
        </w:rPr>
        <w:t>，开关箱与其控制的固定式用电设备的水平距离不宜超过</w:t>
      </w:r>
      <w:smartTag w:uri="urn:schemas-microsoft-com:office:smarttags" w:element="chmetcnv">
        <w:smartTagPr>
          <w:attr w:name="HasSpace" w:val="False"/>
          <w:attr w:name="Negative" w:val="False"/>
          <w:attr w:name="NumberType" w:val="1"/>
          <w:attr w:name="SourceValue" w:val="3"/>
          <w:attr w:name="TCSC" w:val="0"/>
          <w:attr w:name="UnitName" w:val="m"/>
        </w:smartTagPr>
        <w:r>
          <w:rPr>
            <w:rFonts w:ascii="宋体" w:hAnsi="宋体" w:hint="eastAsia"/>
            <w:szCs w:val="21"/>
          </w:rPr>
          <w:t>3m</w:t>
        </w:r>
      </w:smartTag>
      <w:r>
        <w:rPr>
          <w:rFonts w:ascii="宋体" w:hAnsi="宋体" w:hint="eastAsia"/>
          <w:szCs w:val="21"/>
        </w:rPr>
        <w:t xml:space="preserve">。 </w:t>
      </w:r>
    </w:p>
    <w:p w:rsidR="0004629F" w:rsidP="0004629F">
      <w:pPr>
        <w:rPr>
          <w:rFonts w:ascii="宋体" w:hAnsi="宋体"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1"/>
        </w:rPr>
        <w:t xml:space="preserve">每台用电设备必须有各自专用的开关箱，严禁用同一个开关箱直接控制2台及2台以上用电设备(含插座)。 </w:t>
      </w:r>
    </w:p>
    <w:p w:rsidR="0004629F" w:rsidP="0004629F">
      <w:pPr>
        <w:rPr>
          <w:rFonts w:ascii="宋体" w:hAnsi="宋体"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1"/>
        </w:rPr>
        <w:t xml:space="preserve">动力配电箱与照明配电箱宜分别设置。当合并设置为同一配电箱时，动力和照明应分路配电；动力开关箱与照明开关箱必须分设。 </w:t>
      </w:r>
    </w:p>
    <w:p w:rsidR="0004629F" w:rsidP="0004629F">
      <w:pPr>
        <w:rPr>
          <w:rFonts w:ascii="宋体" w:hAnsi="宋体"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1"/>
        </w:rPr>
        <w:t xml:space="preserve">配电箱、开关箱应装设在枯燥、通风及常温场所，不得装设在有严重损伤作用的瓦斯、烟气、潮气及其他有害介质中，亦不得装设在易受外来固体物撞击、强烈振动、液体浸溅及热源烘烤场所。否那么，应予去除或做防护处理。 </w:t>
      </w:r>
    </w:p>
    <w:p w:rsidR="0004629F" w:rsidP="0004629F">
      <w:pPr>
        <w:rPr>
          <w:rFonts w:ascii="宋体" w:hAnsi="宋体"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1"/>
        </w:rPr>
        <w:t xml:space="preserve">配电箱、开关箱周围应有足够2人同时工作的空间和通道，不得堆放任何阻碍操作、维修的物品，不得有灌木、杂草。 </w:t>
      </w:r>
    </w:p>
    <w:p w:rsidR="0004629F" w:rsidP="0004629F">
      <w:pPr>
        <w:rPr>
          <w:rFonts w:ascii="宋体" w:hAnsi="宋体" w:hint="eastAsia"/>
          <w:szCs w:val="21"/>
        </w:rPr>
      </w:pPr>
      <w:smartTag w:uri="urn:schemas-microsoft-com:office:smarttags" w:element="chsdate">
        <w:smartTagPr>
          <w:attr w:name="Day" w:val="30"/>
          <w:attr w:name="IsLunarDate" w:val="False"/>
          <w:attr w:name="IsROCDate" w:val="False"/>
          <w:attr w:name="Month" w:val="12"/>
          <w:attr w:name="Year" w:val="1899"/>
        </w:smartTagPr>
        <w:r>
          <w:rPr>
            <w:rFonts w:ascii="宋体" w:hAnsi="宋体" w:hint="eastAsia"/>
            <w:b/>
            <w:szCs w:val="21"/>
          </w:rPr>
          <w:t>.7</w:t>
        </w:r>
      </w:smartTag>
      <w:r>
        <w:rPr>
          <w:rFonts w:ascii="宋体" w:hAnsi="宋体" w:hint="eastAsia"/>
          <w:szCs w:val="21"/>
        </w:rPr>
        <w:t>配电箱、开关箱应采用冷轧钢板或阻燃绝缘材料制作，钢板厚度应为1.2～</w:t>
      </w:r>
      <w:smartTag w:uri="urn:schemas-microsoft-com:office:smarttags" w:element="chmetcnv">
        <w:smartTagPr>
          <w:attr w:name="HasSpace" w:val="False"/>
          <w:attr w:name="Negative" w:val="False"/>
          <w:attr w:name="NumberType" w:val="1"/>
          <w:attr w:name="SourceValue" w:val="2"/>
          <w:attr w:name="TCSC" w:val="0"/>
          <w:attr w:name="UnitName" w:val="mm"/>
        </w:smartTagPr>
      </w:smartTag>
      <w:r>
        <w:rPr>
          <w:rFonts w:ascii="宋体" w:hAnsi="宋体" w:hint="eastAsia"/>
          <w:szCs w:val="21"/>
        </w:rPr>
        <w:t>，其中开关箱箱体钢板厚度不得小于</w:t>
      </w:r>
      <w:smartTag w:uri="urn:schemas-microsoft-com:office:smarttags" w:element="chmetcnv">
        <w:smartTagPr>
          <w:attr w:name="HasSpace" w:val="False"/>
          <w:attr w:name="Negative" w:val="False"/>
          <w:attr w:name="NumberType" w:val="1"/>
          <w:attr w:name="SourceValue" w:val="1.2"/>
          <w:attr w:name="TCSC" w:val="0"/>
          <w:attr w:name="UnitName" w:val="mm"/>
        </w:smartTagPr>
      </w:smartTag>
      <w:r>
        <w:rPr>
          <w:rFonts w:ascii="宋体" w:hAnsi="宋体" w:hint="eastAsia"/>
          <w:szCs w:val="21"/>
        </w:rPr>
        <w:t>，配电箱箱体钢板厚度不得小于</w:t>
      </w:r>
      <w:smartTag w:uri="urn:schemas-microsoft-com:office:smarttags" w:element="chmetcnv">
        <w:smartTagPr>
          <w:attr w:name="HasSpace" w:val="False"/>
          <w:attr w:name="Negative" w:val="False"/>
          <w:attr w:name="NumberType" w:val="1"/>
          <w:attr w:name="SourceValue" w:val="1.5"/>
          <w:attr w:name="TCSC" w:val="0"/>
          <w:attr w:name="UnitName" w:val="mm"/>
        </w:smartTagPr>
      </w:smartTag>
      <w:r>
        <w:rPr>
          <w:rFonts w:ascii="宋体" w:hAnsi="宋体" w:hint="eastAsia"/>
          <w:szCs w:val="21"/>
        </w:rPr>
        <w:t xml:space="preserve">，箱体外表应做防腐处理。 </w:t>
      </w:r>
    </w:p>
    <w:p w:rsidR="0004629F" w:rsidP="0004629F">
      <w:pPr>
        <w:rPr>
          <w:rFonts w:ascii="宋体" w:hAnsi="宋体"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1"/>
        </w:rPr>
        <w:t>配电箱、开关箱应装设端正、牢固。固定式配电箱、开关箱的中心点与地面的垂直距离应为1.4～</w:t>
      </w:r>
      <w:smartTag w:uri="urn:schemas-microsoft-com:office:smarttags" w:element="chmetcnv">
        <w:smartTagPr>
          <w:attr w:name="HasSpace" w:val="False"/>
          <w:attr w:name="Negative" w:val="False"/>
          <w:attr w:name="NumberType" w:val="1"/>
          <w:attr w:name="SourceValue" w:val="1.6"/>
          <w:attr w:name="TCSC" w:val="0"/>
          <w:attr w:name="UnitName" w:val="m"/>
        </w:smartTagPr>
      </w:smartTag>
      <w:r>
        <w:rPr>
          <w:rFonts w:ascii="宋体" w:hAnsi="宋体" w:hint="eastAsia"/>
          <w:szCs w:val="21"/>
        </w:rPr>
        <w:t>。移动式配电箱、开关箱应装设在巩固、稳定的支架上。其中心点与地面的垂直距离宜为0.8～</w:t>
      </w:r>
      <w:smartTag w:uri="urn:schemas-microsoft-com:office:smarttags" w:element="chmetcnv">
        <w:smartTagPr>
          <w:attr w:name="HasSpace" w:val="False"/>
          <w:attr w:name="Negative" w:val="False"/>
          <w:attr w:name="NumberType" w:val="1"/>
          <w:attr w:name="SourceValue" w:val="1.6"/>
          <w:attr w:name="TCSC" w:val="0"/>
          <w:attr w:name="UnitName" w:val="m"/>
        </w:smartTagPr>
      </w:smartTag>
      <w:r>
        <w:rPr>
          <w:rFonts w:ascii="宋体" w:hAnsi="宋体" w:hint="eastAsia"/>
          <w:szCs w:val="21"/>
        </w:rPr>
        <w:t xml:space="preserve">。 </w:t>
      </w:r>
    </w:p>
    <w:p w:rsidR="0004629F" w:rsidP="0004629F">
      <w:pPr>
        <w:rPr>
          <w:rFonts w:ascii="宋体" w:hAnsi="宋体"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1"/>
        </w:rPr>
        <w:t xml:space="preserve">配电箱、开关箱内的电器(含插座)应先安装在金属或非木质阻燃绝缘电器安装板上，然前方可整体紧固在配电箱、开关箱箱体内。 金属电器安装板与金属箱体应做电气连接。 </w:t>
      </w:r>
    </w:p>
    <w:p w:rsidR="0004629F" w:rsidP="0004629F">
      <w:pPr>
        <w:rPr>
          <w:rFonts w:ascii="宋体" w:hAnsi="宋体"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1"/>
        </w:rPr>
        <w:t xml:space="preserve">配电箱、开关箱内的电器应按其规定位置紧固在电器安装板上，不得歪斜和松动。 </w:t>
      </w:r>
    </w:p>
    <w:p w:rsidR="0004629F" w:rsidP="0004629F">
      <w:pPr>
        <w:rPr>
          <w:rFonts w:ascii="宋体" w:hAnsi="宋体"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1"/>
        </w:rPr>
        <w:t xml:space="preserve">配电箱的电器安装板上必须分设N线端子板和PE线端子板。N线端子板必须与金属电器安装板绝缘；PE线端子板必须与金属电器安装板做电气连接。 进出线中的N线必须通过N线端子板连接；PE线必须通过PE线端子板连接。 </w:t>
      </w:r>
    </w:p>
    <w:p w:rsidR="0004629F" w:rsidP="0004629F">
      <w:pPr>
        <w:rPr>
          <w:rFonts w:ascii="宋体" w:hAnsi="宋体"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1"/>
        </w:rPr>
        <w:t xml:space="preserve"> 配电箱、开关箱内的连接线必须采用铜芯绝缘导线。导线绝缘的颜色标志应按标准要求配置并排列整齐；导线分支接头不得采用螺栓压接，应采用焊接并做绝缘包扎，不得有外露带电局部。 </w:t>
      </w:r>
    </w:p>
    <w:p w:rsidR="0004629F" w:rsidP="0004629F">
      <w:pPr>
        <w:rPr>
          <w:rFonts w:ascii="宋体" w:hAnsi="宋体" w:hint="eastAsia"/>
          <w:szCs w:val="21"/>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Cs w:val="21"/>
        </w:rPr>
        <w:t xml:space="preserve"> 配电箱、开关箱的金属箱体、金属电器安装板以及电器正常不带电的金属底座、外壳等必须通过PE线端子板与PE线做电气连接，金属箱门与金属箱体必须采用编织软铜线做电气连接。</w:t>
      </w:r>
    </w:p>
    <w:p w:rsidR="0004629F" w:rsidP="0004629F">
      <w:pPr>
        <w:spacing w:before="156" w:beforeLines="50" w:after="156" w:afterLines="50"/>
        <w:jc w:val="center"/>
        <w:rPr>
          <w:rFonts w:ascii="宋体" w:hAnsi="宋体" w:hint="eastAsia"/>
          <w:b/>
          <w:noProof/>
          <w:sz w:val="18"/>
          <w:szCs w:val="18"/>
        </w:rPr>
      </w:pPr>
      <w:r>
        <w:rPr>
          <w:rFonts w:ascii="宋体" w:hAnsi="宋体" w:hint="eastAsia"/>
          <w:b/>
          <w:sz w:val="18"/>
          <w:szCs w:val="18"/>
        </w:rPr>
        <w:t>图</w:t>
      </w: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b/>
          <w:sz w:val="18"/>
          <w:szCs w:val="18"/>
        </w:rPr>
        <w:t xml:space="preserve">  金属箱门与金属箱体采用编织软铜线做电气连接</w:t>
      </w:r>
      <w:r>
        <w:rPr>
          <w:rFonts w:ascii="宋体" w:hAnsi="宋体" w:hint="eastAsia"/>
          <w:b/>
          <w:noProof/>
          <w:sz w:val="18"/>
          <w:szCs w:val="18"/>
        </w:rPr>
        <w:br/>
      </w:r>
      <w:r>
        <w:rPr>
          <w:rFonts w:ascii="宋体" w:hAnsi="宋体" w:hint="eastAsia"/>
          <w:b/>
          <w:noProof/>
          <w:sz w:val="18"/>
          <w:szCs w:val="1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7" w:history="1">
        <w:r>
          <w:rPr>
            <w:rFonts w:ascii="SimSun" w:eastAsia="SimSun" w:hAnsi="SimSun" w:cs="SimSun"/>
            <w:b/>
            <w:bCs/>
            <w:color w:val="0000EE"/>
            <w:kern w:val="0"/>
            <w:sz w:val="30"/>
            <w:szCs w:val="30"/>
            <w:u w:val="single" w:color="0000EE"/>
          </w:rPr>
          <w:t>https://d.book118.com/135010204231011033</w:t>
        </w:r>
      </w:hyperlink>
    </w:p>
    <w:p w:rsidR="0004629F" w:rsidP="0004629F">
      <w:pPr>
        <w:spacing w:before="156" w:beforeLines="50" w:after="156" w:afterLines="50"/>
        <w:jc w:val="center"/>
        <w:rPr>
          <w:rFonts w:ascii="宋体" w:hAnsi="宋体" w:hint="eastAsia"/>
          <w:b/>
          <w:noProof/>
          <w:sz w:val="18"/>
          <w:szCs w:val="18"/>
        </w:rPr>
      </w:pPr>
    </w:p>
    <w:sectPr>
      <w:type w:val="nextPage"/>
      <w:pgSz w:w="11906" w:h="16838"/>
      <w:pgMar w:top="1162" w:right="1270" w:bottom="1162" w:left="1230" w:header="851" w:footer="992" w:gutter="0"/>
      <w:pgNumType w:start="10"/>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3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3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RomanS">
    <w:panose1 w:val="02000400000000000000"/>
    <w:charset w:val="00"/>
    <w:family w:val="auto"/>
    <w:pitch w:val="variable"/>
    <w:sig w:usb0="20003A87" w:usb1="00000000" w:usb2="00000000"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4629F"/>
    <w:rsid w:val="0004629F"/>
    <w:rsid w:val="003C4FE2"/>
    <w:rsid w:val="004320F8"/>
    <w:rsid w:val="0053701D"/>
    <w:rsid w:val="009C6642"/>
    <w:rsid w:val="00A453C7"/>
    <w:rsid w:val="00B9217C"/>
    <w:rsid w:val="00D02053"/>
    <w:rsid w:val="00D235D1"/>
    <w:rsid w:val="00ED3DA8"/>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629F"/>
    <w:pPr>
      <w:widowControl w:val="0"/>
      <w:jc w:val="both"/>
    </w:pPr>
    <w:rPr>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xl32">
    <w:name w:val="xl32"/>
    <w:basedOn w:val="Normal"/>
    <w:rsid w:val="0004629F"/>
    <w:pPr>
      <w:widowControl/>
      <w:pBdr>
        <w:right w:val="single" w:sz="8" w:space="0" w:color="auto"/>
      </w:pBdr>
      <w:spacing w:before="100" w:beforeAutospacing="1" w:after="100" w:afterAutospacing="1"/>
      <w:jc w:val="center"/>
    </w:pPr>
    <w:rPr>
      <w:kern w:val="0"/>
      <w:sz w:val="24"/>
    </w:rPr>
  </w:style>
  <w:style w:type="paragraph" w:customStyle="1" w:styleId="a">
    <w:name w:val="图标"/>
    <w:basedOn w:val="Normal"/>
    <w:rsid w:val="0004629F"/>
    <w:pPr>
      <w:adjustRightInd w:val="0"/>
      <w:snapToGrid w:val="0"/>
      <w:spacing w:line="240" w:lineRule="atLeast"/>
      <w:jc w:val="center"/>
    </w:pPr>
    <w:rPr>
      <w:rFonts w:ascii="RomanS" w:eastAsia="黑体" w:hAnsi="RomanS"/>
      <w:b/>
      <w:szCs w:val="20"/>
    </w:rPr>
  </w:style>
  <w:style w:type="paragraph" w:customStyle="1" w:styleId="a0">
    <w:name w:val="图标题"/>
    <w:basedOn w:val="NormalIndent"/>
    <w:rsid w:val="0004629F"/>
    <w:pPr>
      <w:adjustRightInd w:val="0"/>
      <w:spacing w:line="360" w:lineRule="auto"/>
      <w:ind w:firstLine="0"/>
      <w:jc w:val="center"/>
    </w:pPr>
    <w:rPr>
      <w:b/>
      <w:sz w:val="24"/>
      <w:szCs w:val="20"/>
    </w:rPr>
  </w:style>
  <w:style w:type="paragraph" w:styleId="NormalIndent">
    <w:name w:val="Normal Indent"/>
    <w:basedOn w:val="Normal"/>
    <w:rsid w:val="0004629F"/>
    <w:pPr>
      <w:ind w:firstLine="420" w:firstLineChars="20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wmf" /><Relationship Id="rId5" Type="http://schemas.openxmlformats.org/officeDocument/2006/relationships/image" Target="media/image2.wmf" /><Relationship Id="rId6" Type="http://schemas.openxmlformats.org/officeDocument/2006/relationships/image" Target="media/image3.wmf" /><Relationship Id="rId7" Type="http://schemas.openxmlformats.org/officeDocument/2006/relationships/hyperlink" Target="https://d.book118.com/135010204231011033" TargetMode="Externa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12</TotalTime>
  <Pages>12</Pages>
  <Words>3915</Words>
  <Characters>22320</Characters>
  <Application>Microsoft Office Word</Application>
  <DocSecurity>0</DocSecurity>
  <Lines>186</Lines>
  <Paragraphs>52</Paragraphs>
  <ScaleCrop>false</ScaleCrop>
  <Company/>
  <LinksUpToDate>false</LinksUpToDate>
  <CharactersWithSpaces>26183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中铁隧道股份有限公司</dc:title>
  <dc:creator>hp</dc:creator>
  <cp:lastModifiedBy>hp</cp:lastModifiedBy>
  <cp:revision>1</cp:revision>
  <dcterms:created xsi:type="dcterms:W3CDTF">2012-07-24T09:46:00Z</dcterms:created>
  <dcterms:modified xsi:type="dcterms:W3CDTF">2012-07-24T09:58:00Z</dcterms:modified>
</cp:coreProperties>
</file>