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苯酐催化剂项目构思建设方案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48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_Toc12489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23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_Toc21323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_Toc7715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_Toc10481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_Toc32564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_Toc11861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_Toc2405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1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_Toc1101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6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_Toc24316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8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_Toc23978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6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_Toc8866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5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_Toc2335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_Toc3111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4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_Toc7044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0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_Toc12350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1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_Toc17681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60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_Toc31560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5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_Toc29055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_Toc8053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64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_Toc4664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5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_Toc30895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2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_Toc11002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0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_Toc15670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12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_Toc15512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7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_Toc18397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2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_Toc18112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1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_Toc28981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7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_Toc8427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1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_Toc22331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0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_Toc11240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2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_Toc12092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8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_Toc10398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3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_Toc23563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21" w:history="1">
        <w:r>
          <w:rPr>
            <w:rFonts w:ascii="仿宋" w:eastAsia="仿宋" w:hAnsi="仿宋" w:cs="仿宋" w:hint="eastAsia"/>
            <w:lang w:eastAsia="zh-CN"/>
          </w:rPr>
          <w:t>七、项目变更管理</w:t>
        </w:r>
        <w:r>
          <w:tab/>
        </w:r>
        <w:r>
          <w:fldChar w:fldCharType="begin"/>
        </w:r>
        <w:r>
          <w:instrText xml:space="preserve"> PAGEREF _Toc9721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1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_Toc4801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5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_Toc18205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4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_Toc27294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0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_Toc27730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18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_Toc22718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2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_Toc23632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3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_Toc24263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537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_Toc14537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7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_Toc11197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3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_Toc8293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5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_Toc10385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91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_Toc12691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8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_Toc30258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3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_Toc31953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81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_Toc20781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2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_Toc10852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6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_Toc12046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53" w:history="1">
        <w:r>
          <w:rPr>
            <w:rFonts w:ascii="仿宋" w:eastAsia="仿宋" w:hAnsi="仿宋" w:cs="仿宋" w:hint="eastAsia"/>
            <w:lang w:eastAsia="zh-CN"/>
          </w:rPr>
          <w:t>十二、环境保护与绿色发展</w:t>
        </w:r>
        <w:r>
          <w:tab/>
        </w:r>
        <w:r>
          <w:fldChar w:fldCharType="begin"/>
        </w:r>
        <w:r>
          <w:instrText xml:space="preserve"> PAGEREF _Toc30353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2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_Toc19502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_Toc214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49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_Toc21649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0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_Toc3510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3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_Toc26873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59" w:history="1">
        <w:r>
          <w:rPr>
            <w:rFonts w:ascii="仿宋" w:eastAsia="仿宋" w:hAnsi="仿宋" w:cs="仿宋" w:hint="eastAsia"/>
            <w:lang w:eastAsia="zh-CN"/>
          </w:rPr>
          <w:t>十四、知识产权管理与保护</w:t>
        </w:r>
        <w:r>
          <w:tab/>
        </w:r>
        <w:r>
          <w:fldChar w:fldCharType="begin"/>
        </w:r>
        <w:r>
          <w:instrText xml:space="preserve"> PAGEREF _Toc6159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_Toc2400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6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_Toc13856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38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_Toc30838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_Toc14238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_Toc2007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50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_Toc19850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_Toc31500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3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_Toc20903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80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_Toc24480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9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_Toc12999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1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_Toc27341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0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_Toc29760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77" w:history="1">
        <w:r>
          <w:rPr>
            <w:rFonts w:ascii="仿宋" w:eastAsia="仿宋" w:hAnsi="仿宋" w:cs="仿宋" w:hint="eastAsia"/>
            <w:lang w:eastAsia="zh-CN"/>
          </w:rPr>
          <w:t>十八、产业协同与集群发展</w:t>
        </w:r>
        <w:r>
          <w:tab/>
        </w:r>
        <w:r>
          <w:fldChar w:fldCharType="begin"/>
        </w:r>
        <w:r>
          <w:instrText xml:space="preserve"> PAGEREF _Toc12677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2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_Toc25162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9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_Toc30189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48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323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71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苯酐催化剂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苯酐催化剂项目将进行详细的生态影响评估，确保不会对当地的动植物种群和自然栖息地造成负面影响。如果项目地点附近有重要的生物栖息地或生态敏感区，项目将重新考虑建设地点或采取相应的保护措施。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苯酐催化剂项目将积极采用可持续材料，如再生塑料和生物降解材料，以减少对环境的影响。项目还将推行废物减量和回收计划，例如通过再利用工业废料或建立回收系统。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苯酐催化剂项目还将参与当地的环保活动和计划，如资助当地的环境保护项目或与社区合作进行环保宣传活动。通过这些活动，项目不仅能够提高自身的环境表现，还能在当地社区中树立积极的环保形象。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48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苯酐催化剂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苯酐催化剂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苯酐催化剂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256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苯酐催化剂项目将采用绿色屋顶和生态墙等环境友好型建筑设计，这些设计不仅有助于改善空气质量，还能为城市野生动植物提供栖息地。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苯酐催化剂项目将建立高效的废水处理系统，确保所有工业废水在排放前都经过适当处理，达到或超过环保标准。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苯酐催化剂项目将致力于使用清洁能源，如太阳能和风能，减少对化石燃料的依赖。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苯酐催化剂项目将举办环保教育研讨会，向员工和当地社区普及环保知识，提升对环境保护重要性的认识。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186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在苯酐催化剂项目启动前，将进行一系列深入的地质调查，包括钻探和土壤取样，以深入了解项目区域的地层结构和土壤组成。特别是对于土壤的承载能力和地下水位的深度进行详细评估。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苯酐催化剂项目将通过地下水位监测系统定期检测水位变化，以预测和预防由高地下水位可能引起的地基问题。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苯酐催化剂项目将进行详尽的水文和地形分析，以识别可能的洪水和泥石流风险区。基于这些分析，项目将设计防洪设施，如提高地基、构建防洪墙和排水沟。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苯酐催化剂项目还将考虑建设排水系统，以减少地表水对土壤稳定性的影响。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完成初始的地质风险评估后，苯酐催化剂项目将安装长期地质监测设备，如倾斜仪、裂缝计和地下水位计，以持续监测地质条件的变化。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40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苯酐催化剂项目将通过这些措施来适应和尊重特殊环境条件，确保项目的可持续发展，同时减少对环境的负面影响。这不仅有助于保护自然和文化遗产，还能提升项目在社会责任方面的表现和形象。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101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4316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https://d.book118.com/135101043314011034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苯酐催化剂项目构思建设方案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苯酐催化剂项目构思建设方案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苯酐催化剂项目构思建设方案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苯酐催化剂项目构思建设方案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苯酐催化剂项目构思建设方案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苯酐催化剂项目构思建设方案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苯酐催化剂项目构思建设方案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苯酐催化剂项目构思建设方案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苯酐催化剂项目构思建设方案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苯酐催化剂项目构思建设方案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苯酐催化剂项目构思建设方案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苯酐催化剂项目构思建设方案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CDB7E7F"/>
    <w:rsid w:val="5CDB7E7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3510104331401103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2023-12-24T14:07:00Z</dcterms:created>
  <dcterms:modified xsi:type="dcterms:W3CDTF">2023-12-24T14:07:59Z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FF684B13FC1C40FD906DFD07CA59CDB9_11</vt:lpwstr>
  </property>
  <property fmtid="{D5CDD505-2E9C-101B-9397-08002B2CF9AE}" pid="3" name="KSOProductBuildVer">
    <vt:lpwstr>2052-12.1.0.16120</vt:lpwstr>
  </property>
</Properties>
</file>