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bidi w:val="0"/>
        <w:jc w:val="center"/>
        <w:rPr>
          <w:rFonts w:hint="eastAsia"/>
          <w:b/>
          <w:sz w:val="28"/>
          <w:szCs w:val="28"/>
        </w:rPr>
      </w:pPr>
      <w:r>
        <w:rPr>
          <w:rFonts w:hint="eastAsia"/>
          <w:b/>
          <w:sz w:val="28"/>
          <w:szCs w:val="28"/>
        </w:rPr>
        <w:t>建筑涂料市场调研报告正文格式（不少于2000字）每组一篇</w:t>
      </w:r>
    </w:p>
    <w:p>
      <w:pPr>
        <w:bidi w:val="0"/>
        <w:jc w:val="center"/>
        <w:rPr>
          <w:rFonts w:hint="eastAsia"/>
          <w:b/>
          <w:sz w:val="28"/>
          <w:szCs w:val="28"/>
        </w:rPr>
      </w:pPr>
    </w:p>
    <w:p>
      <w:pPr>
        <w:numPr>
          <w:ilvl w:val="0"/>
          <w:numId w:val="1"/>
        </w:numPr>
        <w:bidi w:val="0"/>
        <w:rPr>
          <w:rFonts w:hint="eastAsia"/>
          <w:sz w:val="24"/>
        </w:rPr>
      </w:pPr>
      <w:r>
        <w:rPr>
          <w:rFonts w:ascii="宋体" w:eastAsia="宋体" w:hAnsi="宋体" w:cs="宋体" w:hint="eastAsia"/>
          <w:color w:val="000000"/>
          <w:sz w:val="26"/>
        </w:rPr>
        <w:t>材料的种类</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28"/>
        <w:gridCol w:w="1430"/>
        <w:gridCol w:w="1363"/>
        <w:gridCol w:w="746"/>
        <w:gridCol w:w="1095"/>
        <w:gridCol w:w="1027"/>
        <w:gridCol w:w="1033"/>
        <w:gridCol w:w="998"/>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220"/>
        </w:trPr>
        <w:tc>
          <w:tcPr>
            <w:tcW w:w="628" w:type="dxa"/>
          </w:tcPr>
          <w:p>
            <w:pPr>
              <w:bidi w:val="0"/>
              <w:rPr>
                <w:rFonts w:hint="eastAsia"/>
                <w:sz w:val="24"/>
              </w:rPr>
            </w:pPr>
            <w:r>
              <w:rPr>
                <w:rFonts w:ascii="宋体" w:eastAsia="宋体" w:hAnsi="宋体" w:cs="宋体" w:hint="eastAsia"/>
                <w:color w:val="000000"/>
                <w:sz w:val="26"/>
              </w:rPr>
              <w:t>序号</w:t>
            </w:r>
          </w:p>
        </w:tc>
        <w:tc>
          <w:tcPr>
            <w:tcW w:w="1430" w:type="dxa"/>
          </w:tcPr>
          <w:p>
            <w:pPr>
              <w:bidi w:val="0"/>
              <w:rPr>
                <w:rFonts w:hint="eastAsia"/>
                <w:sz w:val="24"/>
              </w:rPr>
            </w:pPr>
            <w:r>
              <w:rPr>
                <w:rFonts w:ascii="宋体" w:eastAsia="宋体" w:hAnsi="宋体" w:cs="宋体"/>
                <w:color w:val="000000"/>
                <w:sz w:val="26"/>
              </w:rPr>
              <w:t>材料名称</w:t>
            </w:r>
          </w:p>
        </w:tc>
        <w:tc>
          <w:tcPr>
            <w:tcW w:w="1363" w:type="dxa"/>
          </w:tcPr>
          <w:p>
            <w:pPr>
              <w:bidi w:val="0"/>
              <w:rPr>
                <w:rFonts w:hint="eastAsia"/>
                <w:sz w:val="24"/>
              </w:rPr>
            </w:pPr>
            <w:r>
              <w:rPr>
                <w:rFonts w:ascii="宋体" w:eastAsia="宋体" w:hAnsi="宋体" w:cs="宋体"/>
                <w:color w:val="000000"/>
                <w:sz w:val="26"/>
              </w:rPr>
              <w:t>规格型号</w:t>
            </w:r>
          </w:p>
        </w:tc>
        <w:tc>
          <w:tcPr>
            <w:tcW w:w="746" w:type="dxa"/>
          </w:tcPr>
          <w:p>
            <w:pPr>
              <w:bidi w:val="0"/>
              <w:rPr>
                <w:rFonts w:hint="eastAsia"/>
                <w:sz w:val="24"/>
              </w:rPr>
            </w:pPr>
            <w:r>
              <w:rPr>
                <w:rFonts w:ascii="宋体" w:eastAsia="宋体" w:hAnsi="宋体" w:cs="宋体"/>
                <w:color w:val="000000"/>
                <w:sz w:val="26"/>
              </w:rPr>
              <w:t>单位</w:t>
            </w:r>
          </w:p>
        </w:tc>
        <w:tc>
          <w:tcPr>
            <w:tcW w:w="1095" w:type="dxa"/>
          </w:tcPr>
          <w:p>
            <w:pPr>
              <w:bidi w:val="0"/>
              <w:rPr>
                <w:rFonts w:hint="eastAsia"/>
                <w:sz w:val="24"/>
              </w:rPr>
            </w:pPr>
            <w:r>
              <w:rPr>
                <w:rFonts w:ascii="宋体" w:eastAsia="宋体" w:hAnsi="宋体" w:cs="宋体"/>
                <w:color w:val="000000"/>
                <w:sz w:val="26"/>
              </w:rPr>
              <w:t>市场参考价（元）</w:t>
            </w:r>
          </w:p>
        </w:tc>
        <w:tc>
          <w:tcPr>
            <w:tcW w:w="1027" w:type="dxa"/>
          </w:tcPr>
          <w:p>
            <w:pPr>
              <w:bidi w:val="0"/>
              <w:rPr>
                <w:rFonts w:hint="eastAsia"/>
                <w:sz w:val="24"/>
              </w:rPr>
            </w:pPr>
            <w:r>
              <w:rPr>
                <w:rFonts w:ascii="宋体" w:eastAsia="宋体" w:hAnsi="宋体" w:cs="宋体"/>
                <w:color w:val="000000"/>
                <w:sz w:val="26"/>
              </w:rPr>
              <w:t>产地</w:t>
            </w:r>
          </w:p>
          <w:p>
            <w:pPr>
              <w:bidi w:val="0"/>
              <w:rPr>
                <w:rFonts w:hint="eastAsia"/>
                <w:sz w:val="24"/>
              </w:rPr>
            </w:pPr>
          </w:p>
        </w:tc>
        <w:tc>
          <w:tcPr>
            <w:tcW w:w="1033" w:type="dxa"/>
          </w:tcPr>
          <w:p>
            <w:pPr>
              <w:bidi w:val="0"/>
              <w:rPr>
                <w:rFonts w:hint="eastAsia"/>
                <w:sz w:val="24"/>
              </w:rPr>
            </w:pPr>
            <w:r>
              <w:rPr>
                <w:rFonts w:ascii="宋体" w:eastAsia="宋体" w:hAnsi="宋体" w:cs="宋体" w:hint="eastAsia"/>
                <w:color w:val="000000"/>
                <w:sz w:val="26"/>
              </w:rPr>
              <w:t>性能</w:t>
            </w:r>
          </w:p>
        </w:tc>
        <w:tc>
          <w:tcPr>
            <w:tcW w:w="998" w:type="dxa"/>
          </w:tcPr>
          <w:p>
            <w:pPr>
              <w:bidi w:val="0"/>
              <w:rPr>
                <w:rFonts w:hint="eastAsia"/>
                <w:sz w:val="24"/>
              </w:rPr>
            </w:pPr>
            <w:r>
              <w:rPr>
                <w:rFonts w:ascii="宋体" w:eastAsia="宋体" w:hAnsi="宋体" w:cs="宋体" w:hint="eastAsia"/>
                <w:color w:val="000000"/>
                <w:sz w:val="26"/>
              </w:rPr>
              <w:t>施工方法与施工工艺</w:t>
            </w:r>
          </w:p>
        </w:tc>
      </w:tr>
      <w:tr>
        <w:tblPrEx>
          <w:tblLayout w:type="fixed"/>
          <w:tblCellMar>
            <w:top w:w="0" w:type="dxa"/>
            <w:left w:w="108" w:type="dxa"/>
            <w:bottom w:w="0" w:type="dxa"/>
            <w:right w:w="108" w:type="dxa"/>
          </w:tblCellMar>
          <w:tblLook w:val="0000"/>
        </w:tblPrEx>
        <w:trPr>
          <w:trHeight w:val="755"/>
        </w:trPr>
        <w:tc>
          <w:tcPr>
            <w:tcW w:w="628" w:type="dxa"/>
          </w:tcPr>
          <w:p>
            <w:pPr>
              <w:bidi w:val="0"/>
              <w:rPr>
                <w:rFonts w:hint="eastAsia"/>
                <w:sz w:val="24"/>
              </w:rPr>
            </w:pPr>
          </w:p>
        </w:tc>
        <w:tc>
          <w:tcPr>
            <w:tcW w:w="1430" w:type="dxa"/>
          </w:tcPr>
          <w:p>
            <w:pPr>
              <w:bidi w:val="0"/>
              <w:rPr>
                <w:rFonts w:hint="eastAsia"/>
                <w:sz w:val="24"/>
              </w:rPr>
            </w:pPr>
          </w:p>
        </w:tc>
        <w:tc>
          <w:tcPr>
            <w:tcW w:w="1363" w:type="dxa"/>
          </w:tcPr>
          <w:p>
            <w:pPr>
              <w:bidi w:val="0"/>
              <w:rPr>
                <w:rFonts w:hint="eastAsia"/>
                <w:sz w:val="24"/>
              </w:rPr>
            </w:pPr>
          </w:p>
        </w:tc>
        <w:tc>
          <w:tcPr>
            <w:tcW w:w="746" w:type="dxa"/>
          </w:tcPr>
          <w:p>
            <w:pPr>
              <w:bidi w:val="0"/>
              <w:rPr>
                <w:rFonts w:hint="eastAsia"/>
                <w:sz w:val="24"/>
              </w:rPr>
            </w:pPr>
          </w:p>
        </w:tc>
        <w:tc>
          <w:tcPr>
            <w:tcW w:w="1095" w:type="dxa"/>
          </w:tcPr>
          <w:p>
            <w:pPr>
              <w:bidi w:val="0"/>
              <w:rPr>
                <w:rFonts w:hint="eastAsia"/>
                <w:sz w:val="24"/>
              </w:rPr>
            </w:pPr>
          </w:p>
        </w:tc>
        <w:tc>
          <w:tcPr>
            <w:tcW w:w="1027" w:type="dxa"/>
          </w:tcPr>
          <w:p>
            <w:pPr>
              <w:bidi w:val="0"/>
              <w:rPr>
                <w:rFonts w:hint="eastAsia"/>
                <w:sz w:val="24"/>
              </w:rPr>
            </w:pPr>
          </w:p>
        </w:tc>
        <w:tc>
          <w:tcPr>
            <w:tcW w:w="1033" w:type="dxa"/>
          </w:tcPr>
          <w:p>
            <w:pPr>
              <w:bidi w:val="0"/>
              <w:rPr>
                <w:rFonts w:hint="eastAsia"/>
                <w:sz w:val="24"/>
              </w:rPr>
            </w:pPr>
          </w:p>
        </w:tc>
        <w:tc>
          <w:tcPr>
            <w:tcW w:w="998" w:type="dxa"/>
          </w:tcPr>
          <w:p>
            <w:pPr>
              <w:bidi w:val="0"/>
              <w:rPr>
                <w:rFonts w:hint="eastAsia"/>
                <w:sz w:val="24"/>
              </w:rPr>
            </w:pPr>
          </w:p>
        </w:tc>
      </w:tr>
      <w:tr>
        <w:tblPrEx>
          <w:tblLayout w:type="fixed"/>
          <w:tblCellMar>
            <w:top w:w="0" w:type="dxa"/>
            <w:left w:w="108" w:type="dxa"/>
            <w:bottom w:w="0" w:type="dxa"/>
            <w:right w:w="108" w:type="dxa"/>
          </w:tblCellMar>
          <w:tblLook w:val="0000"/>
        </w:tblPrEx>
        <w:trPr>
          <w:trHeight w:val="755"/>
        </w:trPr>
        <w:tc>
          <w:tcPr>
            <w:tcW w:w="628" w:type="dxa"/>
          </w:tcPr>
          <w:p>
            <w:pPr>
              <w:bidi w:val="0"/>
              <w:rPr>
                <w:rFonts w:hint="eastAsia"/>
                <w:sz w:val="24"/>
              </w:rPr>
            </w:pPr>
          </w:p>
        </w:tc>
        <w:tc>
          <w:tcPr>
            <w:tcW w:w="1430" w:type="dxa"/>
          </w:tcPr>
          <w:p>
            <w:pPr>
              <w:bidi w:val="0"/>
              <w:rPr>
                <w:rFonts w:hint="eastAsia"/>
                <w:sz w:val="24"/>
              </w:rPr>
            </w:pPr>
          </w:p>
        </w:tc>
        <w:tc>
          <w:tcPr>
            <w:tcW w:w="1363" w:type="dxa"/>
          </w:tcPr>
          <w:p>
            <w:pPr>
              <w:bidi w:val="0"/>
              <w:rPr>
                <w:rFonts w:hint="eastAsia"/>
                <w:sz w:val="24"/>
              </w:rPr>
            </w:pPr>
          </w:p>
        </w:tc>
        <w:tc>
          <w:tcPr>
            <w:tcW w:w="746" w:type="dxa"/>
          </w:tcPr>
          <w:p>
            <w:pPr>
              <w:bidi w:val="0"/>
              <w:rPr>
                <w:rFonts w:hint="eastAsia"/>
                <w:sz w:val="24"/>
              </w:rPr>
            </w:pPr>
          </w:p>
        </w:tc>
        <w:tc>
          <w:tcPr>
            <w:tcW w:w="1095" w:type="dxa"/>
          </w:tcPr>
          <w:p>
            <w:pPr>
              <w:bidi w:val="0"/>
              <w:rPr>
                <w:rFonts w:hint="eastAsia"/>
                <w:sz w:val="24"/>
              </w:rPr>
            </w:pPr>
          </w:p>
        </w:tc>
        <w:tc>
          <w:tcPr>
            <w:tcW w:w="1027" w:type="dxa"/>
          </w:tcPr>
          <w:p>
            <w:pPr>
              <w:bidi w:val="0"/>
              <w:rPr>
                <w:rFonts w:hint="eastAsia"/>
                <w:sz w:val="24"/>
              </w:rPr>
            </w:pPr>
          </w:p>
        </w:tc>
        <w:tc>
          <w:tcPr>
            <w:tcW w:w="1033" w:type="dxa"/>
          </w:tcPr>
          <w:p>
            <w:pPr>
              <w:bidi w:val="0"/>
              <w:rPr>
                <w:rFonts w:hint="eastAsia"/>
                <w:sz w:val="24"/>
              </w:rPr>
            </w:pPr>
          </w:p>
        </w:tc>
        <w:tc>
          <w:tcPr>
            <w:tcW w:w="998" w:type="dxa"/>
          </w:tcPr>
          <w:p>
            <w:pPr>
              <w:bidi w:val="0"/>
              <w:rPr>
                <w:rFonts w:hint="eastAsia"/>
                <w:sz w:val="24"/>
              </w:rPr>
            </w:pPr>
          </w:p>
        </w:tc>
      </w:tr>
      <w:tr>
        <w:tblPrEx>
          <w:tblLayout w:type="fixed"/>
          <w:tblCellMar>
            <w:top w:w="0" w:type="dxa"/>
            <w:left w:w="108" w:type="dxa"/>
            <w:bottom w:w="0" w:type="dxa"/>
            <w:right w:w="108" w:type="dxa"/>
          </w:tblCellMar>
          <w:tblLook w:val="0000"/>
        </w:tblPrEx>
        <w:trPr>
          <w:trHeight w:val="755"/>
        </w:trPr>
        <w:tc>
          <w:tcPr>
            <w:tcW w:w="628" w:type="dxa"/>
          </w:tcPr>
          <w:p>
            <w:pPr>
              <w:bidi w:val="0"/>
              <w:rPr>
                <w:rFonts w:hint="eastAsia"/>
                <w:sz w:val="24"/>
              </w:rPr>
            </w:pPr>
          </w:p>
        </w:tc>
        <w:tc>
          <w:tcPr>
            <w:tcW w:w="1430" w:type="dxa"/>
          </w:tcPr>
          <w:p>
            <w:pPr>
              <w:bidi w:val="0"/>
              <w:rPr>
                <w:rFonts w:hint="eastAsia"/>
                <w:sz w:val="24"/>
              </w:rPr>
            </w:pPr>
          </w:p>
        </w:tc>
        <w:tc>
          <w:tcPr>
            <w:tcW w:w="1363" w:type="dxa"/>
          </w:tcPr>
          <w:p>
            <w:pPr>
              <w:bidi w:val="0"/>
              <w:rPr>
                <w:rFonts w:hint="eastAsia"/>
                <w:sz w:val="24"/>
              </w:rPr>
            </w:pPr>
          </w:p>
        </w:tc>
        <w:tc>
          <w:tcPr>
            <w:tcW w:w="746" w:type="dxa"/>
          </w:tcPr>
          <w:p>
            <w:pPr>
              <w:bidi w:val="0"/>
              <w:rPr>
                <w:rFonts w:hint="eastAsia"/>
                <w:sz w:val="24"/>
              </w:rPr>
            </w:pPr>
          </w:p>
        </w:tc>
        <w:tc>
          <w:tcPr>
            <w:tcW w:w="1095" w:type="dxa"/>
          </w:tcPr>
          <w:p>
            <w:pPr>
              <w:bidi w:val="0"/>
              <w:rPr>
                <w:rFonts w:hint="eastAsia"/>
                <w:sz w:val="24"/>
              </w:rPr>
            </w:pPr>
          </w:p>
        </w:tc>
        <w:tc>
          <w:tcPr>
            <w:tcW w:w="1027" w:type="dxa"/>
          </w:tcPr>
          <w:p>
            <w:pPr>
              <w:bidi w:val="0"/>
              <w:rPr>
                <w:rFonts w:hint="eastAsia"/>
                <w:sz w:val="24"/>
              </w:rPr>
            </w:pPr>
          </w:p>
        </w:tc>
        <w:tc>
          <w:tcPr>
            <w:tcW w:w="1033" w:type="dxa"/>
          </w:tcPr>
          <w:p>
            <w:pPr>
              <w:bidi w:val="0"/>
              <w:rPr>
                <w:rFonts w:hint="eastAsia"/>
                <w:sz w:val="24"/>
              </w:rPr>
            </w:pPr>
          </w:p>
        </w:tc>
        <w:tc>
          <w:tcPr>
            <w:tcW w:w="998" w:type="dxa"/>
          </w:tcPr>
          <w:p>
            <w:pPr>
              <w:bidi w:val="0"/>
              <w:rPr>
                <w:rFonts w:hint="eastAsia"/>
                <w:sz w:val="24"/>
              </w:rPr>
            </w:pPr>
          </w:p>
        </w:tc>
      </w:tr>
      <w:tr>
        <w:tblPrEx>
          <w:tblLayout w:type="fixed"/>
          <w:tblCellMar>
            <w:top w:w="0" w:type="dxa"/>
            <w:left w:w="108" w:type="dxa"/>
            <w:bottom w:w="0" w:type="dxa"/>
            <w:right w:w="108" w:type="dxa"/>
          </w:tblCellMar>
          <w:tblLook w:val="0000"/>
        </w:tblPrEx>
        <w:trPr>
          <w:trHeight w:val="755"/>
        </w:trPr>
        <w:tc>
          <w:tcPr>
            <w:tcW w:w="628" w:type="dxa"/>
          </w:tcPr>
          <w:p>
            <w:pPr>
              <w:bidi w:val="0"/>
              <w:rPr>
                <w:rFonts w:hint="eastAsia"/>
                <w:sz w:val="24"/>
              </w:rPr>
            </w:pPr>
          </w:p>
        </w:tc>
        <w:tc>
          <w:tcPr>
            <w:tcW w:w="1430" w:type="dxa"/>
          </w:tcPr>
          <w:p>
            <w:pPr>
              <w:bidi w:val="0"/>
              <w:rPr>
                <w:rFonts w:hint="eastAsia"/>
                <w:sz w:val="24"/>
              </w:rPr>
            </w:pPr>
          </w:p>
        </w:tc>
        <w:tc>
          <w:tcPr>
            <w:tcW w:w="1363" w:type="dxa"/>
          </w:tcPr>
          <w:p>
            <w:pPr>
              <w:bidi w:val="0"/>
              <w:rPr>
                <w:rFonts w:hint="eastAsia"/>
                <w:sz w:val="24"/>
              </w:rPr>
            </w:pPr>
          </w:p>
        </w:tc>
        <w:tc>
          <w:tcPr>
            <w:tcW w:w="746" w:type="dxa"/>
          </w:tcPr>
          <w:p>
            <w:pPr>
              <w:bidi w:val="0"/>
              <w:rPr>
                <w:rFonts w:hint="eastAsia"/>
                <w:sz w:val="24"/>
              </w:rPr>
            </w:pPr>
          </w:p>
        </w:tc>
        <w:tc>
          <w:tcPr>
            <w:tcW w:w="1095" w:type="dxa"/>
          </w:tcPr>
          <w:p>
            <w:pPr>
              <w:bidi w:val="0"/>
              <w:rPr>
                <w:rFonts w:hint="eastAsia"/>
                <w:sz w:val="24"/>
              </w:rPr>
            </w:pPr>
          </w:p>
        </w:tc>
        <w:tc>
          <w:tcPr>
            <w:tcW w:w="1027" w:type="dxa"/>
          </w:tcPr>
          <w:p>
            <w:pPr>
              <w:bidi w:val="0"/>
              <w:rPr>
                <w:rFonts w:hint="eastAsia"/>
                <w:sz w:val="24"/>
              </w:rPr>
            </w:pPr>
          </w:p>
        </w:tc>
        <w:tc>
          <w:tcPr>
            <w:tcW w:w="1033" w:type="dxa"/>
          </w:tcPr>
          <w:p>
            <w:pPr>
              <w:bidi w:val="0"/>
              <w:rPr>
                <w:rFonts w:hint="eastAsia"/>
                <w:sz w:val="24"/>
              </w:rPr>
            </w:pPr>
          </w:p>
        </w:tc>
        <w:tc>
          <w:tcPr>
            <w:tcW w:w="998" w:type="dxa"/>
          </w:tcPr>
          <w:p>
            <w:pPr>
              <w:bidi w:val="0"/>
              <w:rPr>
                <w:rFonts w:hint="eastAsia"/>
                <w:sz w:val="24"/>
              </w:rPr>
            </w:pPr>
          </w:p>
        </w:tc>
      </w:tr>
      <w:tr>
        <w:tblPrEx>
          <w:tblLayout w:type="fixed"/>
          <w:tblCellMar>
            <w:top w:w="0" w:type="dxa"/>
            <w:left w:w="108" w:type="dxa"/>
            <w:bottom w:w="0" w:type="dxa"/>
            <w:right w:w="108" w:type="dxa"/>
          </w:tblCellMar>
          <w:tblLook w:val="0000"/>
        </w:tblPrEx>
        <w:trPr>
          <w:trHeight w:val="755"/>
        </w:trPr>
        <w:tc>
          <w:tcPr>
            <w:tcW w:w="628" w:type="dxa"/>
          </w:tcPr>
          <w:p>
            <w:pPr>
              <w:bidi w:val="0"/>
              <w:rPr>
                <w:rFonts w:hint="eastAsia"/>
                <w:sz w:val="24"/>
              </w:rPr>
            </w:pPr>
          </w:p>
        </w:tc>
        <w:tc>
          <w:tcPr>
            <w:tcW w:w="1430" w:type="dxa"/>
          </w:tcPr>
          <w:p>
            <w:pPr>
              <w:bidi w:val="0"/>
              <w:rPr>
                <w:rFonts w:hint="eastAsia"/>
                <w:sz w:val="24"/>
              </w:rPr>
            </w:pPr>
          </w:p>
        </w:tc>
        <w:tc>
          <w:tcPr>
            <w:tcW w:w="1363" w:type="dxa"/>
          </w:tcPr>
          <w:p>
            <w:pPr>
              <w:bidi w:val="0"/>
              <w:rPr>
                <w:rFonts w:hint="eastAsia"/>
                <w:sz w:val="24"/>
              </w:rPr>
            </w:pPr>
          </w:p>
        </w:tc>
        <w:tc>
          <w:tcPr>
            <w:tcW w:w="746" w:type="dxa"/>
          </w:tcPr>
          <w:p>
            <w:pPr>
              <w:bidi w:val="0"/>
              <w:rPr>
                <w:rFonts w:hint="eastAsia"/>
                <w:sz w:val="24"/>
              </w:rPr>
            </w:pPr>
          </w:p>
        </w:tc>
        <w:tc>
          <w:tcPr>
            <w:tcW w:w="1095" w:type="dxa"/>
          </w:tcPr>
          <w:p>
            <w:pPr>
              <w:bidi w:val="0"/>
              <w:rPr>
                <w:rFonts w:hint="eastAsia"/>
                <w:sz w:val="24"/>
              </w:rPr>
            </w:pPr>
          </w:p>
        </w:tc>
        <w:tc>
          <w:tcPr>
            <w:tcW w:w="1027" w:type="dxa"/>
          </w:tcPr>
          <w:p>
            <w:pPr>
              <w:bidi w:val="0"/>
              <w:rPr>
                <w:rFonts w:hint="eastAsia"/>
                <w:sz w:val="24"/>
              </w:rPr>
            </w:pPr>
          </w:p>
        </w:tc>
        <w:tc>
          <w:tcPr>
            <w:tcW w:w="1033" w:type="dxa"/>
          </w:tcPr>
          <w:p>
            <w:pPr>
              <w:bidi w:val="0"/>
              <w:rPr>
                <w:rFonts w:hint="eastAsia"/>
                <w:sz w:val="24"/>
              </w:rPr>
            </w:pPr>
          </w:p>
        </w:tc>
        <w:tc>
          <w:tcPr>
            <w:tcW w:w="998" w:type="dxa"/>
          </w:tcPr>
          <w:p>
            <w:pPr>
              <w:bidi w:val="0"/>
              <w:rPr>
                <w:rFonts w:hint="eastAsia"/>
                <w:sz w:val="24"/>
              </w:rPr>
            </w:pPr>
          </w:p>
        </w:tc>
      </w:tr>
      <w:tr>
        <w:tblPrEx>
          <w:tblLayout w:type="fixed"/>
          <w:tblCellMar>
            <w:top w:w="0" w:type="dxa"/>
            <w:left w:w="108" w:type="dxa"/>
            <w:bottom w:w="0" w:type="dxa"/>
            <w:right w:w="108" w:type="dxa"/>
          </w:tblCellMar>
          <w:tblLook w:val="0000"/>
        </w:tblPrEx>
        <w:trPr>
          <w:trHeight w:val="755"/>
        </w:trPr>
        <w:tc>
          <w:tcPr>
            <w:tcW w:w="628" w:type="dxa"/>
          </w:tcPr>
          <w:p>
            <w:pPr>
              <w:bidi w:val="0"/>
              <w:rPr>
                <w:rFonts w:hint="eastAsia"/>
                <w:sz w:val="24"/>
              </w:rPr>
            </w:pPr>
          </w:p>
        </w:tc>
        <w:tc>
          <w:tcPr>
            <w:tcW w:w="1430" w:type="dxa"/>
          </w:tcPr>
          <w:p>
            <w:pPr>
              <w:bidi w:val="0"/>
              <w:rPr>
                <w:rFonts w:hint="eastAsia"/>
                <w:sz w:val="24"/>
              </w:rPr>
            </w:pPr>
          </w:p>
        </w:tc>
        <w:tc>
          <w:tcPr>
            <w:tcW w:w="1363" w:type="dxa"/>
          </w:tcPr>
          <w:p>
            <w:pPr>
              <w:bidi w:val="0"/>
              <w:rPr>
                <w:rFonts w:hint="eastAsia"/>
                <w:sz w:val="24"/>
              </w:rPr>
            </w:pPr>
          </w:p>
        </w:tc>
        <w:tc>
          <w:tcPr>
            <w:tcW w:w="746" w:type="dxa"/>
          </w:tcPr>
          <w:p>
            <w:pPr>
              <w:bidi w:val="0"/>
              <w:rPr>
                <w:rFonts w:hint="eastAsia"/>
                <w:sz w:val="24"/>
              </w:rPr>
            </w:pPr>
          </w:p>
        </w:tc>
        <w:tc>
          <w:tcPr>
            <w:tcW w:w="1095" w:type="dxa"/>
          </w:tcPr>
          <w:p>
            <w:pPr>
              <w:bidi w:val="0"/>
              <w:rPr>
                <w:rFonts w:hint="eastAsia"/>
                <w:sz w:val="24"/>
              </w:rPr>
            </w:pPr>
          </w:p>
        </w:tc>
        <w:tc>
          <w:tcPr>
            <w:tcW w:w="1027" w:type="dxa"/>
          </w:tcPr>
          <w:p>
            <w:pPr>
              <w:bidi w:val="0"/>
              <w:rPr>
                <w:rFonts w:hint="eastAsia"/>
                <w:sz w:val="24"/>
              </w:rPr>
            </w:pPr>
          </w:p>
        </w:tc>
        <w:tc>
          <w:tcPr>
            <w:tcW w:w="1033" w:type="dxa"/>
          </w:tcPr>
          <w:p>
            <w:pPr>
              <w:bidi w:val="0"/>
              <w:rPr>
                <w:rFonts w:hint="eastAsia"/>
                <w:sz w:val="24"/>
              </w:rPr>
            </w:pPr>
          </w:p>
        </w:tc>
        <w:tc>
          <w:tcPr>
            <w:tcW w:w="998" w:type="dxa"/>
          </w:tcPr>
          <w:p>
            <w:pPr>
              <w:bidi w:val="0"/>
              <w:rPr>
                <w:rFonts w:hint="eastAsia"/>
                <w:sz w:val="24"/>
              </w:rPr>
            </w:pPr>
          </w:p>
        </w:tc>
      </w:tr>
      <w:tr>
        <w:tblPrEx>
          <w:tblLayout w:type="fixed"/>
          <w:tblCellMar>
            <w:top w:w="0" w:type="dxa"/>
            <w:left w:w="108" w:type="dxa"/>
            <w:bottom w:w="0" w:type="dxa"/>
            <w:right w:w="108" w:type="dxa"/>
          </w:tblCellMar>
          <w:tblLook w:val="0000"/>
        </w:tblPrEx>
        <w:trPr>
          <w:trHeight w:val="755"/>
        </w:trPr>
        <w:tc>
          <w:tcPr>
            <w:tcW w:w="628" w:type="dxa"/>
          </w:tcPr>
          <w:p>
            <w:pPr>
              <w:bidi w:val="0"/>
              <w:rPr>
                <w:rFonts w:hint="eastAsia"/>
                <w:sz w:val="24"/>
              </w:rPr>
            </w:pPr>
          </w:p>
        </w:tc>
        <w:tc>
          <w:tcPr>
            <w:tcW w:w="1430" w:type="dxa"/>
          </w:tcPr>
          <w:p>
            <w:pPr>
              <w:bidi w:val="0"/>
              <w:rPr>
                <w:rFonts w:hint="eastAsia"/>
                <w:sz w:val="24"/>
              </w:rPr>
            </w:pPr>
          </w:p>
        </w:tc>
        <w:tc>
          <w:tcPr>
            <w:tcW w:w="1363" w:type="dxa"/>
          </w:tcPr>
          <w:p>
            <w:pPr>
              <w:bidi w:val="0"/>
              <w:rPr>
                <w:rFonts w:hint="eastAsia"/>
                <w:sz w:val="24"/>
              </w:rPr>
            </w:pPr>
          </w:p>
        </w:tc>
        <w:tc>
          <w:tcPr>
            <w:tcW w:w="746" w:type="dxa"/>
          </w:tcPr>
          <w:p>
            <w:pPr>
              <w:bidi w:val="0"/>
              <w:rPr>
                <w:rFonts w:hint="eastAsia"/>
                <w:sz w:val="24"/>
              </w:rPr>
            </w:pPr>
          </w:p>
        </w:tc>
        <w:tc>
          <w:tcPr>
            <w:tcW w:w="1095" w:type="dxa"/>
          </w:tcPr>
          <w:p>
            <w:pPr>
              <w:bidi w:val="0"/>
              <w:rPr>
                <w:rFonts w:hint="eastAsia"/>
                <w:sz w:val="24"/>
              </w:rPr>
            </w:pPr>
          </w:p>
        </w:tc>
        <w:tc>
          <w:tcPr>
            <w:tcW w:w="1027" w:type="dxa"/>
          </w:tcPr>
          <w:p>
            <w:pPr>
              <w:bidi w:val="0"/>
              <w:rPr>
                <w:rFonts w:hint="eastAsia"/>
                <w:sz w:val="24"/>
              </w:rPr>
            </w:pPr>
          </w:p>
        </w:tc>
        <w:tc>
          <w:tcPr>
            <w:tcW w:w="1033" w:type="dxa"/>
          </w:tcPr>
          <w:p>
            <w:pPr>
              <w:bidi w:val="0"/>
              <w:rPr>
                <w:rFonts w:hint="eastAsia"/>
                <w:sz w:val="24"/>
              </w:rPr>
            </w:pPr>
          </w:p>
        </w:tc>
        <w:tc>
          <w:tcPr>
            <w:tcW w:w="998" w:type="dxa"/>
          </w:tcPr>
          <w:p>
            <w:pPr>
              <w:bidi w:val="0"/>
              <w:rPr>
                <w:rFonts w:hint="eastAsia"/>
                <w:sz w:val="24"/>
              </w:rPr>
            </w:pPr>
          </w:p>
        </w:tc>
      </w:tr>
      <w:tr>
        <w:tblPrEx>
          <w:tblLayout w:type="fixed"/>
          <w:tblCellMar>
            <w:top w:w="0" w:type="dxa"/>
            <w:left w:w="108" w:type="dxa"/>
            <w:bottom w:w="0" w:type="dxa"/>
            <w:right w:w="108" w:type="dxa"/>
          </w:tblCellMar>
          <w:tblLook w:val="0000"/>
        </w:tblPrEx>
        <w:trPr>
          <w:trHeight w:val="755"/>
        </w:trPr>
        <w:tc>
          <w:tcPr>
            <w:tcW w:w="628" w:type="dxa"/>
          </w:tcPr>
          <w:p>
            <w:pPr>
              <w:bidi w:val="0"/>
              <w:rPr>
                <w:rFonts w:hint="eastAsia"/>
                <w:sz w:val="24"/>
              </w:rPr>
            </w:pPr>
          </w:p>
        </w:tc>
        <w:tc>
          <w:tcPr>
            <w:tcW w:w="1430" w:type="dxa"/>
          </w:tcPr>
          <w:p>
            <w:pPr>
              <w:bidi w:val="0"/>
              <w:rPr>
                <w:rFonts w:hint="eastAsia"/>
                <w:sz w:val="24"/>
              </w:rPr>
            </w:pPr>
          </w:p>
        </w:tc>
        <w:tc>
          <w:tcPr>
            <w:tcW w:w="1363" w:type="dxa"/>
          </w:tcPr>
          <w:p>
            <w:pPr>
              <w:bidi w:val="0"/>
              <w:rPr>
                <w:rFonts w:hint="eastAsia"/>
                <w:sz w:val="24"/>
              </w:rPr>
            </w:pPr>
          </w:p>
        </w:tc>
        <w:tc>
          <w:tcPr>
            <w:tcW w:w="746" w:type="dxa"/>
          </w:tcPr>
          <w:p>
            <w:pPr>
              <w:bidi w:val="0"/>
              <w:rPr>
                <w:rFonts w:hint="eastAsia"/>
                <w:sz w:val="24"/>
              </w:rPr>
            </w:pPr>
          </w:p>
        </w:tc>
        <w:tc>
          <w:tcPr>
            <w:tcW w:w="1095" w:type="dxa"/>
          </w:tcPr>
          <w:p>
            <w:pPr>
              <w:bidi w:val="0"/>
              <w:rPr>
                <w:rFonts w:hint="eastAsia"/>
                <w:sz w:val="24"/>
              </w:rPr>
            </w:pPr>
          </w:p>
        </w:tc>
        <w:tc>
          <w:tcPr>
            <w:tcW w:w="1027" w:type="dxa"/>
          </w:tcPr>
          <w:p>
            <w:pPr>
              <w:bidi w:val="0"/>
              <w:rPr>
                <w:rFonts w:hint="eastAsia"/>
                <w:sz w:val="24"/>
              </w:rPr>
            </w:pPr>
          </w:p>
        </w:tc>
        <w:tc>
          <w:tcPr>
            <w:tcW w:w="1033" w:type="dxa"/>
          </w:tcPr>
          <w:p>
            <w:pPr>
              <w:bidi w:val="0"/>
              <w:rPr>
                <w:rFonts w:hint="eastAsia"/>
                <w:sz w:val="24"/>
              </w:rPr>
            </w:pPr>
          </w:p>
        </w:tc>
        <w:tc>
          <w:tcPr>
            <w:tcW w:w="998" w:type="dxa"/>
          </w:tcPr>
          <w:p>
            <w:pPr>
              <w:bidi w:val="0"/>
              <w:rPr>
                <w:rFonts w:hint="eastAsia"/>
                <w:sz w:val="24"/>
              </w:rPr>
            </w:pPr>
          </w:p>
        </w:tc>
      </w:tr>
      <w:tr>
        <w:tblPrEx>
          <w:tblLayout w:type="fixed"/>
          <w:tblCellMar>
            <w:top w:w="0" w:type="dxa"/>
            <w:left w:w="108" w:type="dxa"/>
            <w:bottom w:w="0" w:type="dxa"/>
            <w:right w:w="108" w:type="dxa"/>
          </w:tblCellMar>
          <w:tblLook w:val="0000"/>
        </w:tblPrEx>
        <w:trPr>
          <w:trHeight w:val="779"/>
        </w:trPr>
        <w:tc>
          <w:tcPr>
            <w:tcW w:w="628" w:type="dxa"/>
          </w:tcPr>
          <w:p>
            <w:pPr>
              <w:bidi w:val="0"/>
              <w:rPr>
                <w:rFonts w:hint="eastAsia"/>
                <w:sz w:val="24"/>
              </w:rPr>
            </w:pPr>
          </w:p>
        </w:tc>
        <w:tc>
          <w:tcPr>
            <w:tcW w:w="1430" w:type="dxa"/>
          </w:tcPr>
          <w:p>
            <w:pPr>
              <w:bidi w:val="0"/>
              <w:rPr>
                <w:rFonts w:hint="eastAsia"/>
                <w:sz w:val="24"/>
              </w:rPr>
            </w:pPr>
          </w:p>
        </w:tc>
        <w:tc>
          <w:tcPr>
            <w:tcW w:w="1363" w:type="dxa"/>
          </w:tcPr>
          <w:p>
            <w:pPr>
              <w:bidi w:val="0"/>
              <w:rPr>
                <w:rFonts w:hint="eastAsia"/>
                <w:sz w:val="24"/>
              </w:rPr>
            </w:pPr>
          </w:p>
        </w:tc>
        <w:tc>
          <w:tcPr>
            <w:tcW w:w="746" w:type="dxa"/>
          </w:tcPr>
          <w:p>
            <w:pPr>
              <w:bidi w:val="0"/>
              <w:rPr>
                <w:rFonts w:hint="eastAsia"/>
                <w:sz w:val="24"/>
              </w:rPr>
            </w:pPr>
          </w:p>
        </w:tc>
        <w:tc>
          <w:tcPr>
            <w:tcW w:w="1095" w:type="dxa"/>
          </w:tcPr>
          <w:p>
            <w:pPr>
              <w:bidi w:val="0"/>
              <w:rPr>
                <w:rFonts w:hint="eastAsia"/>
                <w:sz w:val="24"/>
              </w:rPr>
            </w:pPr>
          </w:p>
        </w:tc>
        <w:tc>
          <w:tcPr>
            <w:tcW w:w="1027" w:type="dxa"/>
          </w:tcPr>
          <w:p>
            <w:pPr>
              <w:bidi w:val="0"/>
              <w:rPr>
                <w:rFonts w:hint="eastAsia"/>
                <w:sz w:val="24"/>
              </w:rPr>
            </w:pPr>
          </w:p>
        </w:tc>
        <w:tc>
          <w:tcPr>
            <w:tcW w:w="1033" w:type="dxa"/>
          </w:tcPr>
          <w:p>
            <w:pPr>
              <w:bidi w:val="0"/>
              <w:rPr>
                <w:rFonts w:hint="eastAsia"/>
                <w:sz w:val="24"/>
              </w:rPr>
            </w:pPr>
          </w:p>
        </w:tc>
        <w:tc>
          <w:tcPr>
            <w:tcW w:w="998" w:type="dxa"/>
          </w:tcPr>
          <w:p>
            <w:pPr>
              <w:bidi w:val="0"/>
              <w:rPr>
                <w:rFonts w:hint="eastAsia"/>
                <w:sz w:val="24"/>
              </w:rPr>
            </w:pPr>
            <w:r>
              <w:rPr>
                <w:rFonts w:ascii="宋体" w:eastAsia="宋体" w:hAnsi="宋体" w:cs="宋体"/>
                <w:color w:val="000000"/>
                <w:sz w:val="26"/>
              </w:rPr>
              <w:t>……</w:t>
            </w:r>
          </w:p>
        </w:tc>
      </w:tr>
    </w:tbl>
    <w:p>
      <w:pPr>
        <w:bidi w:val="0"/>
        <w:rPr>
          <w:rFonts w:hint="eastAsia"/>
          <w:sz w:val="24"/>
        </w:rPr>
      </w:pPr>
    </w:p>
    <w:p>
      <w:pPr>
        <w:numPr>
          <w:ilvl w:val="0"/>
          <w:numId w:val="1"/>
        </w:numPr>
        <w:bidi w:val="0"/>
        <w:rPr>
          <w:rFonts w:hint="eastAsia"/>
          <w:sz w:val="24"/>
        </w:rPr>
      </w:pPr>
      <w:r>
        <w:rPr>
          <w:rFonts w:ascii="宋体" w:eastAsia="宋体" w:hAnsi="宋体" w:cs="宋体" w:hint="eastAsia"/>
          <w:color w:val="000000"/>
          <w:sz w:val="26"/>
        </w:rPr>
        <w:t>不同材料</w:t>
      </w:r>
      <w:r>
        <w:rPr>
          <w:rFonts w:ascii="宋体" w:eastAsia="宋体" w:hAnsi="宋体" w:cs="宋体"/>
          <w:color w:val="000000"/>
          <w:sz w:val="26"/>
        </w:rPr>
        <w:t>产品</w:t>
      </w:r>
      <w:r>
        <w:rPr>
          <w:rFonts w:ascii="宋体" w:eastAsia="宋体" w:hAnsi="宋体" w:cs="宋体" w:hint="eastAsia"/>
          <w:color w:val="000000"/>
          <w:sz w:val="26"/>
        </w:rPr>
        <w:t>的描述</w:t>
      </w:r>
    </w:p>
    <w:p>
      <w:pPr>
        <w:numPr>
          <w:ilvl w:val="0"/>
          <w:numId w:val="1"/>
        </w:numPr>
        <w:bidi w:val="0"/>
        <w:rPr>
          <w:rFonts w:hint="eastAsia"/>
          <w:sz w:val="24"/>
        </w:rPr>
      </w:pPr>
      <w:r>
        <w:rPr>
          <w:rFonts w:ascii="宋体" w:eastAsia="宋体" w:hAnsi="宋体" w:cs="宋体" w:hint="eastAsia"/>
          <w:color w:val="000000"/>
          <w:sz w:val="26"/>
        </w:rPr>
        <w:t>建筑涂料不同</w:t>
      </w:r>
      <w:r>
        <w:rPr>
          <w:rFonts w:ascii="宋体" w:eastAsia="宋体" w:hAnsi="宋体" w:cs="宋体"/>
          <w:color w:val="000000"/>
          <w:sz w:val="26"/>
        </w:rPr>
        <w:t>产品</w:t>
      </w:r>
      <w:r>
        <w:rPr>
          <w:rFonts w:ascii="宋体" w:eastAsia="宋体" w:hAnsi="宋体" w:cs="宋体" w:hint="eastAsia"/>
          <w:color w:val="000000"/>
          <w:sz w:val="26"/>
        </w:rPr>
        <w:t>的市场优势（可以从产品的性能去入手）</w:t>
      </w:r>
    </w:p>
    <w:p>
      <w:pPr>
        <w:numPr>
          <w:ilvl w:val="0"/>
          <w:numId w:val="1"/>
        </w:numPr>
        <w:bidi w:val="0"/>
        <w:rPr>
          <w:rFonts w:hint="eastAsia"/>
          <w:sz w:val="24"/>
        </w:rPr>
        <w:sectPr>
          <w:pgSz w:w="11906" w:h="16838"/>
          <w:pgMar w:top="1440" w:right="1800" w:bottom="1440" w:left="1800" w:header="851" w:footer="992" w:gutter="0"/>
          <w:cols w:space="708"/>
          <w:titlePg w:val="0"/>
          <w:docGrid w:type="lines" w:linePitch="312"/>
        </w:sectPr>
      </w:pPr>
      <w:r>
        <w:rPr>
          <w:rFonts w:ascii="宋体" w:eastAsia="宋体" w:hAnsi="宋体" w:cs="宋体" w:hint="eastAsia"/>
          <w:color w:val="000000"/>
          <w:sz w:val="26"/>
        </w:rPr>
        <w:t>目前装饰材料市场的发展趋势（自己的观点，可以查找有关信息资料）</w:t>
      </w:r>
    </w:p>
    <w:p>
      <w:pPr>
        <w:bidi w:val="0"/>
        <w:rPr>
          <w:rFonts w:hint="eastAsia"/>
          <w:sz w:val="24"/>
        </w:rPr>
      </w:pPr>
    </w:p>
    <w:p>
      <w:pPr>
        <w:bidi w:val="0"/>
        <w:rPr>
          <w:rFonts w:hint="eastAsia"/>
          <w:sz w:val="24"/>
        </w:rPr>
      </w:pPr>
    </w:p>
    <w:p>
      <w:pPr>
        <w:bidi w:val="0"/>
        <w:rPr>
          <w:rFonts w:hint="eastAsia"/>
          <w:sz w:val="24"/>
        </w:rPr>
      </w:pPr>
    </w:p>
    <w:p>
      <w:pPr>
        <w:bidi w:val="0"/>
        <w:rPr>
          <w:rFonts w:hint="eastAsia"/>
          <w:sz w:val="28"/>
          <w:szCs w:val="28"/>
          <w:u w:val="single"/>
        </w:rPr>
      </w:pPr>
      <w:r>
        <w:rPr>
          <w:rFonts w:ascii="宋体" w:eastAsia="宋体" w:hAnsi="宋体" w:cs="宋体" w:hint="eastAsia"/>
          <w:color w:val="000000"/>
          <w:sz w:val="26"/>
          <w:szCs w:val="28"/>
          <w:u w:val="single"/>
        </w:rPr>
        <w:t>注：字体大小：小四</w:t>
      </w:r>
    </w:p>
    <w:p>
      <w:pPr>
        <w:bidi w:val="0"/>
        <w:sectPr>
          <w:type w:val="nextPage"/>
          <w:pgSz w:w="11906" w:h="16838"/>
          <w:pgMar w:top="1440" w:right="1800" w:bottom="1440" w:left="1800" w:header="851" w:footer="992" w:gutter="0"/>
          <w:pgNumType w:start="2"/>
          <w:cols w:space="708"/>
          <w:titlePg w:val="0"/>
          <w:docGrid w:type="lines" w:linePitch="312"/>
        </w:sectPr>
      </w:pPr>
    </w:p>
    <w:p>
      <w:pPr>
        <w:keepNext w:val="0"/>
        <w:keepLines w:val="0"/>
        <w:pageBreakBefore w:val="0"/>
        <w:widowControl w:val="0"/>
        <w:kinsoku/>
        <w:wordWrap/>
        <w:overflowPunct/>
        <w:topLinePunct w:val="0"/>
        <w:autoSpaceDE/>
        <w:autoSpaceDN/>
        <w:bidi w:val="0"/>
        <w:adjustRightInd/>
        <w:snapToGrid/>
        <w:spacing w:before="0" w:after="0" w:line="240" w:lineRule="auto"/>
        <w:ind w:left="0" w:right="0" w:firstLine="0"/>
        <w:jc w:val="center"/>
        <w:textAlignment w:val="auto"/>
        <w:outlineLvl w:val="9"/>
        <w:rPr>
          <w:rFonts w:ascii="黑体" w:eastAsia="黑体" w:hAnsi="黑体" w:hint="eastAsia"/>
          <w:sz w:val="48"/>
        </w:rPr>
      </w:pPr>
      <w:r>
        <w:rPr>
          <w:rFonts w:ascii="宋体" w:eastAsia="宋体" w:hAnsi="宋体" w:cs="宋体" w:hint="eastAsia"/>
          <w:color w:val="000000"/>
          <w:sz w:val="26"/>
        </w:rPr>
        <w:t xml:space="preserve">  墙纸将来市场的发展趋势</w:t>
      </w:r>
    </w:p>
    <w:p>
      <w:pPr>
        <w:shd w:val="solid" w:color="FFFFFF" w:fill="auto"/>
        <w:autoSpaceDN w:val="0"/>
        <w:bidi w:val="0"/>
        <w:spacing w:line="480" w:lineRule="auto"/>
        <w:rPr>
          <w:shd w:val="clear" w:color="auto" w:fill="FFFFFF"/>
        </w:rPr>
      </w:pPr>
      <w:r>
        <w:rPr>
          <w:rFonts w:ascii="宋体" w:eastAsia="宋体" w:hAnsi="宋体" w:cs="宋体" w:hint="eastAsia"/>
          <w:color w:val="000000"/>
          <w:sz w:val="26"/>
          <w:shd w:val="clear" w:color="auto" w:fill="FFFFFF"/>
          <w:lang w:val="en-US" w:eastAsia="zh-CN"/>
        </w:rPr>
        <w:t xml:space="preserve">    </w:t>
      </w:r>
      <w:r>
        <w:rPr>
          <w:rFonts w:ascii="宋体" w:eastAsia="宋体" w:hAnsi="宋体" w:cs="宋体"/>
          <w:color w:val="000000"/>
          <w:sz w:val="26"/>
          <w:shd w:val="clear" w:color="auto" w:fill="FFFFFF"/>
        </w:rPr>
        <w:t>最近两年来，由于房地产市场的炙热兴起，市场竞争的时常加剧，壁纸行业将启动多元化品牌战略，全面完成对顶级、中学端、低端壁纸、软装市场的渠道，产品战略规划。</w:t>
      </w:r>
    </w:p>
    <w:p>
      <w:pPr>
        <w:shd w:val="solid" w:color="FFFFFF" w:fill="auto"/>
        <w:autoSpaceDN w:val="0"/>
        <w:bidi w:val="0"/>
        <w:spacing w:line="480" w:lineRule="auto"/>
        <w:rPr>
          <w:shd w:val="clear" w:color="auto" w:fill="FFFFFF"/>
        </w:rPr>
      </w:pPr>
      <w:r>
        <w:rPr>
          <w:rFonts w:ascii="宋体" w:eastAsia="宋体" w:hAnsi="宋体" w:cs="宋体"/>
          <w:color w:val="000000"/>
          <w:sz w:val="26"/>
          <w:shd w:val="clear" w:color="auto" w:fill="FFFFFF"/>
        </w:rPr>
        <w:t>新的竞争对手</w:t>
      </w:r>
    </w:p>
    <w:p>
      <w:pPr>
        <w:shd w:val="solid" w:color="FFFFFF" w:fill="auto"/>
        <w:autoSpaceDN w:val="0"/>
        <w:bidi w:val="0"/>
        <w:spacing w:line="480" w:lineRule="auto"/>
        <w:rPr>
          <w:shd w:val="clear" w:color="auto" w:fill="FFFFFF"/>
        </w:rPr>
      </w:pPr>
      <w:r>
        <w:rPr>
          <w:rFonts w:ascii="宋体" w:eastAsia="宋体" w:hAnsi="宋体" w:cs="宋体" w:hint="eastAsia"/>
          <w:color w:val="000000"/>
          <w:sz w:val="26"/>
          <w:shd w:val="clear" w:color="auto" w:fill="FFFFFF"/>
          <w:lang w:val="en-US" w:eastAsia="zh-CN"/>
        </w:rPr>
        <w:t xml:space="preserve">     </w:t>
      </w:r>
      <w:r>
        <w:rPr>
          <w:rFonts w:ascii="宋体" w:eastAsia="宋体" w:hAnsi="宋体" w:cs="宋体"/>
          <w:color w:val="000000"/>
          <w:sz w:val="26"/>
          <w:shd w:val="clear" w:color="auto" w:fill="FFFFFF"/>
        </w:rPr>
        <w:t>壁布是壁纸的另一种表现方式，一样有着变化多彩的图案、绮丽无比的色泽，但在质感上则比壁纸更胜一筹。许多商家发觉了壁布的优势，在时常开展过程中发觉了这样的商机，首先做为新产品，市场较为开阔，利润较高则是商家追逐的动力之一。</w:t>
      </w:r>
    </w:p>
    <w:p>
      <w:pPr>
        <w:shd w:val="solid" w:color="FFFFFF" w:fill="auto"/>
        <w:autoSpaceDN w:val="0"/>
        <w:bidi w:val="0"/>
        <w:spacing w:line="480" w:lineRule="auto"/>
        <w:rPr>
          <w:shd w:val="clear" w:color="auto" w:fill="FFFFFF"/>
        </w:rPr>
      </w:pPr>
      <w:r>
        <w:rPr>
          <w:rFonts w:ascii="宋体" w:eastAsia="宋体" w:hAnsi="宋体" w:cs="宋体"/>
          <w:color w:val="000000"/>
          <w:sz w:val="26"/>
          <w:shd w:val="clear" w:color="auto" w:fill="FFFFFF"/>
        </w:rPr>
        <w:t>“将来在中高端市场上壁布要替代传统的墙纸，从运用寿命、简洁打理都优于墙纸，传统墙纸会遭到壁布的冲击。”绍兴市安福布艺的总经理刘安峰这样说道。苏州国昊壁纸的工作人员通知记者壁布市场相对来讲利润比壁纸稍大一些。</w:t>
      </w:r>
    </w:p>
    <w:p>
      <w:pPr>
        <w:shd w:val="solid" w:color="FFFFFF" w:fill="auto"/>
        <w:autoSpaceDN w:val="0"/>
        <w:bidi w:val="0"/>
        <w:spacing w:line="480" w:lineRule="auto"/>
        <w:rPr>
          <w:rFonts w:ascii="黑体" w:eastAsia="黑体" w:hAnsi="黑体" w:hint="eastAsia"/>
          <w:sz w:val="28"/>
          <w:shd w:val="clear" w:color="auto" w:fill="FFFFFF"/>
        </w:rPr>
      </w:pPr>
      <w:r>
        <w:rPr>
          <w:rFonts w:ascii="宋体" w:eastAsia="宋体" w:hAnsi="宋体" w:cs="宋体" w:hint="eastAsia"/>
          <w:color w:val="000000"/>
          <w:sz w:val="26"/>
          <w:shd w:val="clear" w:color="auto" w:fill="FFFFFF"/>
        </w:rPr>
        <w:t>品牌化、特性化、定制化或是将来趋向</w:t>
      </w:r>
    </w:p>
    <w:p>
      <w:pPr>
        <w:shd w:val="solid" w:color="FFFFFF" w:fill="auto"/>
        <w:autoSpaceDN w:val="0"/>
        <w:bidi w:val="0"/>
        <w:spacing w:line="480" w:lineRule="auto"/>
        <w:rPr>
          <w:shd w:val="clear" w:color="auto" w:fill="FFFFFF"/>
        </w:rPr>
      </w:pPr>
      <w:r>
        <w:rPr>
          <w:rFonts w:ascii="宋体" w:eastAsia="宋体" w:hAnsi="宋体" w:cs="宋体" w:hint="eastAsia"/>
          <w:color w:val="000000"/>
          <w:sz w:val="26"/>
          <w:shd w:val="clear" w:color="auto" w:fill="FFFFFF"/>
          <w:lang w:val="en-US" w:eastAsia="zh-CN"/>
        </w:rPr>
        <w:t xml:space="preserve">     </w:t>
      </w:r>
      <w:r>
        <w:rPr>
          <w:rFonts w:ascii="宋体" w:eastAsia="宋体" w:hAnsi="宋体" w:cs="宋体"/>
          <w:color w:val="000000"/>
          <w:sz w:val="26"/>
          <w:shd w:val="clear" w:color="auto" w:fill="FFFFFF"/>
        </w:rPr>
        <w:t>在壁纸展中，一些特性化壁纸纷繁跳入人们的视线，比方动漫的、中国画的、人物背景的，山水田园风的比比皆是，这些都摆脱了以往盛行的欧式大马士革图案、宫廷风，更多的特性化图案成为厂家们的选择，刺激了人们的消费需求。颜色的运用上也愈加的大胆了。</w:t>
      </w:r>
    </w:p>
    <w:p>
      <w:pPr>
        <w:shd w:val="solid" w:color="FFFFFF" w:fill="auto"/>
        <w:autoSpaceDN w:val="0"/>
        <w:bidi w:val="0"/>
        <w:spacing w:line="480" w:lineRule="auto"/>
        <w:rPr>
          <w:shd w:val="clear" w:color="auto" w:fill="FFFFFF"/>
        </w:rPr>
        <w:sectPr>
          <w:pgSz w:w="11906" w:h="16838"/>
          <w:pgMar w:top="1440" w:right="1800" w:bottom="1440" w:left="1800" w:header="851" w:footer="992" w:gutter="0"/>
          <w:pgNumType w:start="3"/>
          <w:cols w:space="708"/>
          <w:docGrid w:type="lines" w:linePitch="312"/>
        </w:sectPr>
      </w:pPr>
    </w:p>
    <w:p>
      <w:pPr>
        <w:shd w:val="solid" w:color="FFFFFF" w:fill="auto"/>
        <w:autoSpaceDN w:val="0"/>
        <w:bidi w:val="0"/>
        <w:spacing w:line="480" w:lineRule="auto"/>
        <w:rPr>
          <w:shd w:val="clear" w:color="auto" w:fill="FFFFFF"/>
        </w:rPr>
      </w:pPr>
      <w:r>
        <w:rPr>
          <w:rFonts w:ascii="宋体" w:eastAsia="宋体" w:hAnsi="宋体" w:cs="宋体"/>
          <w:color w:val="000000"/>
          <w:sz w:val="26"/>
          <w:shd w:val="clear" w:color="auto" w:fill="FFFFFF"/>
        </w:rPr>
        <w:t>上海墙尚装饰资料有限公司总经理李林通知记者：“以前壁纸主要集中于黄色、咖啡色、淡色这些一般颜色。如今粉色、紫色，还有其他愈加大胆的颜色在壁纸里面运用比拟普遍。”格尚墙纸的设计总监谈到了80后的消费群体关于特性化的追逐：“还有一局部消费人群，就是我们的80后，由于80后是一个独立，比拟留意特性群体，这个群体情愿承受欧美与中式的混搭风，同时也情愿承受比拟大胆的颜色，比方蓝天绿，或者是蓝天紫这种颜色。”</w:t>
      </w:r>
    </w:p>
    <w:p>
      <w:pPr>
        <w:shd w:val="solid" w:color="FFFFFF" w:fill="auto"/>
        <w:autoSpaceDN w:val="0"/>
        <w:bidi w:val="0"/>
        <w:spacing w:line="480" w:lineRule="auto"/>
        <w:rPr>
          <w:shd w:val="clear" w:color="auto" w:fill="FFFFFF"/>
        </w:rPr>
      </w:pPr>
      <w:r>
        <w:rPr>
          <w:rFonts w:ascii="宋体" w:eastAsia="宋体" w:hAnsi="宋体" w:cs="宋体"/>
          <w:color w:val="000000"/>
          <w:sz w:val="26"/>
          <w:shd w:val="clear" w:color="auto" w:fill="FFFFFF"/>
        </w:rPr>
        <w:t>定制化效劳也是在展会中的一大特征，企业承受客户的私人化定制，例如婚纱照、宝宝照、墙尚装饰推出的定制效劳便分为四块：量身定制，依据客户墙面的大小去定制壁纸;量身设计;特性定制，比方把婚纱照做成墙纸，或者把小孩的照片或者是心爱的东西做成墙纸;特性设计，依据客户的思绪来为他量身设计全世界只属于他的一款壁纸。</w:t>
      </w:r>
    </w:p>
    <w:p>
      <w:pPr>
        <w:shd w:val="solid" w:color="FFFFFF" w:fill="auto"/>
        <w:autoSpaceDN w:val="0"/>
        <w:bidi w:val="0"/>
        <w:spacing w:line="480" w:lineRule="auto"/>
        <w:rPr>
          <w:shd w:val="clear" w:color="auto" w:fill="FFFFFF"/>
        </w:rPr>
      </w:pPr>
      <w:r>
        <w:rPr>
          <w:rFonts w:ascii="宋体" w:eastAsia="宋体" w:hAnsi="宋体" w:cs="宋体" w:hint="eastAsia"/>
          <w:color w:val="000000"/>
          <w:sz w:val="26"/>
          <w:shd w:val="clear" w:color="auto" w:fill="FFFFFF"/>
          <w:lang w:val="en-US" w:eastAsia="zh-CN"/>
        </w:rPr>
        <w:t xml:space="preserve">     </w:t>
      </w:r>
      <w:r>
        <w:rPr>
          <w:rFonts w:ascii="宋体" w:eastAsia="宋体" w:hAnsi="宋体" w:cs="宋体"/>
          <w:color w:val="000000"/>
          <w:sz w:val="26"/>
          <w:shd w:val="clear" w:color="auto" w:fill="FFFFFF"/>
        </w:rPr>
        <w:t>不过在谈到企业竞争时，无序化与品牌性不强是限制壁纸开展的一大瓶颈，上海墙尚的李林说道将来的一大趋向将是品牌化。优秀企业会经过提升设计、消费、效劳各个方面的才能，从而做废品牌。当然一些没有品牌、没有科技创新的企业就会被淘汰。</w:t>
      </w:r>
    </w:p>
    <w:p>
      <w:pPr>
        <w:shd w:val="solid" w:color="FFFFFF" w:fill="auto"/>
        <w:autoSpaceDN w:val="0"/>
        <w:bidi w:val="0"/>
        <w:spacing w:line="480" w:lineRule="auto"/>
        <w:rPr>
          <w:shd w:val="clear" w:color="auto" w:fill="FFFFFF"/>
        </w:rPr>
      </w:pPr>
      <w:r>
        <w:rPr>
          <w:rFonts w:ascii="宋体" w:eastAsia="宋体" w:hAnsi="宋体" w:cs="宋体"/>
          <w:color w:val="000000"/>
          <w:sz w:val="26"/>
          <w:shd w:val="clear" w:color="auto" w:fill="FFFFFF"/>
        </w:rPr>
        <w:t>看重乡村市场</w:t>
      </w:r>
    </w:p>
    <w:p>
      <w:pPr>
        <w:shd w:val="solid" w:color="FFFFFF" w:fill="auto"/>
        <w:autoSpaceDN w:val="0"/>
        <w:bidi w:val="0"/>
        <w:spacing w:line="480" w:lineRule="auto"/>
        <w:rPr>
          <w:shd w:val="clear" w:color="auto" w:fill="FFFFFF"/>
        </w:rPr>
      </w:pPr>
      <w:r>
        <w:rPr>
          <w:rFonts w:ascii="宋体" w:eastAsia="宋体" w:hAnsi="宋体" w:cs="宋体" w:hint="eastAsia"/>
          <w:color w:val="000000"/>
          <w:sz w:val="26"/>
          <w:shd w:val="clear" w:color="auto" w:fill="FFFFFF"/>
          <w:lang w:val="en-US" w:eastAsia="zh-CN"/>
        </w:rPr>
        <w:t xml:space="preserve">     </w:t>
      </w:r>
      <w:r>
        <w:rPr>
          <w:rFonts w:ascii="宋体" w:eastAsia="宋体" w:hAnsi="宋体" w:cs="宋体"/>
          <w:color w:val="000000"/>
          <w:sz w:val="26"/>
          <w:shd w:val="clear" w:color="auto" w:fill="FFFFFF"/>
        </w:rPr>
        <w:t>壁纸的开展空间宏大让许多企业疾速生长，展会的繁华、招商气氛浓让记者感到好像房产的调控并没有对壁纸行业有太大的冲击，但是在这样高速开展的过程中，许多企业依旧时常地探究商机，感遭到了将来市场的另一片宽广的天地——乡村市场。中国新乡村建立的时常推动，乡村关于壁纸的潜在需求也在增加。北台壁纸和苏州国昊厂家关于乡村市场的开展表示悲观，要主动培育乡村市场关于壁纸的消费理念和整体开展。</w:t>
      </w:r>
    </w:p>
    <w:p>
      <w:pPr>
        <w:bidi w:val="0"/>
        <w:jc w:val="center"/>
        <w:rPr>
          <w:rFonts w:ascii="黑体" w:eastAsia="黑体" w:hAnsi="黑体" w:hint="eastAsia"/>
          <w:sz w:val="30"/>
        </w:rPr>
      </w:pPr>
    </w:p>
    <w:p>
      <w:pPr>
        <w:bidi w:val="0"/>
        <w:jc w:val="center"/>
        <w:rPr>
          <w:rFonts w:ascii="黑体" w:eastAsia="黑体" w:hAnsi="黑体" w:hint="eastAsia"/>
          <w:sz w:val="48"/>
        </w:rPr>
        <w:sectPr>
          <w:type w:val="nextPage"/>
          <w:pgSz w:w="11906" w:h="16838"/>
          <w:pgMar w:top="1440" w:right="1800" w:bottom="1440" w:left="1800" w:header="851" w:footer="992" w:gutter="0"/>
          <w:pgNumType w:start="4"/>
          <w:cols w:space="708"/>
          <w:titlePg w:val="0"/>
          <w:docGrid w:type="lines" w:linePitch="312"/>
        </w:sectPr>
      </w:pPr>
    </w:p>
    <w:p>
      <w:pPr>
        <w:bidi w:val="0"/>
        <w:jc w:val="center"/>
        <w:rPr>
          <w:rFonts w:ascii="黑体" w:eastAsia="黑体" w:hAnsi="黑体" w:hint="eastAsia"/>
          <w:b/>
          <w:sz w:val="48"/>
          <w:szCs w:val="28"/>
        </w:rPr>
      </w:pPr>
      <w:r>
        <w:rPr>
          <w:rFonts w:ascii="宋体" w:eastAsia="宋体" w:hAnsi="宋体" w:cs="宋体" w:hint="eastAsia"/>
          <w:b/>
          <w:color w:val="000000"/>
          <w:sz w:val="26"/>
          <w:szCs w:val="28"/>
        </w:rPr>
        <w:t>材料种类</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95"/>
        <w:gridCol w:w="1439"/>
        <w:gridCol w:w="885"/>
        <w:gridCol w:w="1080"/>
        <w:gridCol w:w="1110"/>
        <w:gridCol w:w="945"/>
        <w:gridCol w:w="2071"/>
        <w:gridCol w:w="205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542"/>
        </w:trPr>
        <w:tc>
          <w:tcPr>
            <w:tcW w:w="795" w:type="dxa"/>
            <w:vAlign w:val="center"/>
          </w:tcPr>
          <w:p>
            <w:pPr>
              <w:bidi w:val="0"/>
              <w:jc w:val="center"/>
              <w:rPr>
                <w:rFonts w:hint="eastAsia"/>
                <w:sz w:val="30"/>
              </w:rPr>
            </w:pPr>
            <w:r>
              <w:rPr>
                <w:rFonts w:ascii="宋体" w:eastAsia="宋体" w:hAnsi="宋体" w:cs="宋体" w:hint="eastAsia"/>
                <w:color w:val="000000"/>
                <w:sz w:val="26"/>
              </w:rPr>
              <w:t>序号</w:t>
            </w:r>
          </w:p>
        </w:tc>
        <w:tc>
          <w:tcPr>
            <w:tcW w:w="1439" w:type="dxa"/>
            <w:vAlign w:val="center"/>
          </w:tcPr>
          <w:p>
            <w:pPr>
              <w:bidi w:val="0"/>
              <w:jc w:val="center"/>
              <w:rPr>
                <w:rFonts w:hint="eastAsia"/>
                <w:sz w:val="30"/>
              </w:rPr>
            </w:pPr>
            <w:r>
              <w:rPr>
                <w:rFonts w:ascii="宋体" w:eastAsia="宋体" w:hAnsi="宋体" w:cs="宋体"/>
                <w:color w:val="000000"/>
                <w:sz w:val="26"/>
              </w:rPr>
              <w:t>材料名称</w:t>
            </w:r>
          </w:p>
        </w:tc>
        <w:tc>
          <w:tcPr>
            <w:tcW w:w="885" w:type="dxa"/>
            <w:vAlign w:val="center"/>
          </w:tcPr>
          <w:p>
            <w:pPr>
              <w:bidi w:val="0"/>
              <w:jc w:val="center"/>
              <w:rPr>
                <w:rFonts w:ascii="Arial" w:hAnsi="Arial" w:cs="Arial" w:hint="eastAsia"/>
                <w:sz w:val="30"/>
              </w:rPr>
            </w:pPr>
            <w:r>
              <w:rPr>
                <w:rFonts w:ascii="宋体" w:eastAsia="宋体" w:hAnsi="宋体" w:cs="宋体"/>
                <w:color w:val="000000"/>
                <w:sz w:val="26"/>
              </w:rPr>
              <w:t>规格</w:t>
            </w:r>
          </w:p>
          <w:p>
            <w:pPr>
              <w:bidi w:val="0"/>
              <w:jc w:val="center"/>
              <w:rPr>
                <w:rFonts w:hint="eastAsia"/>
                <w:sz w:val="30"/>
              </w:rPr>
            </w:pPr>
            <w:r>
              <w:rPr>
                <w:rFonts w:ascii="宋体" w:eastAsia="宋体" w:hAnsi="宋体" w:cs="宋体"/>
                <w:color w:val="000000"/>
                <w:sz w:val="26"/>
              </w:rPr>
              <w:t>型号</w:t>
            </w:r>
          </w:p>
        </w:tc>
        <w:tc>
          <w:tcPr>
            <w:tcW w:w="1080" w:type="dxa"/>
            <w:vAlign w:val="center"/>
          </w:tcPr>
          <w:p>
            <w:pPr>
              <w:bidi w:val="0"/>
              <w:jc w:val="center"/>
              <w:rPr>
                <w:rFonts w:hint="eastAsia"/>
                <w:sz w:val="30"/>
              </w:rPr>
            </w:pPr>
            <w:r>
              <w:rPr>
                <w:rFonts w:ascii="宋体" w:eastAsia="宋体" w:hAnsi="宋体" w:cs="宋体"/>
                <w:color w:val="000000"/>
                <w:sz w:val="26"/>
              </w:rPr>
              <w:t>单位</w:t>
            </w:r>
          </w:p>
        </w:tc>
        <w:tc>
          <w:tcPr>
            <w:tcW w:w="1110" w:type="dxa"/>
            <w:vAlign w:val="center"/>
          </w:tcPr>
          <w:p>
            <w:pPr>
              <w:bidi w:val="0"/>
              <w:jc w:val="center"/>
              <w:rPr>
                <w:rFonts w:hint="eastAsia"/>
                <w:sz w:val="30"/>
              </w:rPr>
            </w:pPr>
            <w:r>
              <w:rPr>
                <w:rFonts w:ascii="宋体" w:eastAsia="宋体" w:hAnsi="宋体" w:cs="宋体"/>
                <w:color w:val="000000"/>
                <w:sz w:val="26"/>
              </w:rPr>
              <w:t>市场参考价（元）</w:t>
            </w:r>
          </w:p>
        </w:tc>
        <w:tc>
          <w:tcPr>
            <w:tcW w:w="945" w:type="dxa"/>
            <w:vAlign w:val="center"/>
          </w:tcPr>
          <w:p>
            <w:pPr>
              <w:bidi w:val="0"/>
              <w:jc w:val="center"/>
              <w:rPr>
                <w:rFonts w:hint="eastAsia"/>
                <w:sz w:val="30"/>
              </w:rPr>
            </w:pPr>
            <w:r>
              <w:rPr>
                <w:rFonts w:ascii="宋体" w:eastAsia="宋体" w:hAnsi="宋体" w:cs="宋体"/>
                <w:color w:val="000000"/>
                <w:sz w:val="26"/>
              </w:rPr>
              <w:t>产地</w:t>
            </w:r>
          </w:p>
          <w:p>
            <w:pPr>
              <w:bidi w:val="0"/>
              <w:jc w:val="center"/>
              <w:rPr>
                <w:rFonts w:hint="eastAsia"/>
                <w:sz w:val="30"/>
              </w:rPr>
            </w:pPr>
          </w:p>
        </w:tc>
        <w:tc>
          <w:tcPr>
            <w:tcW w:w="2071" w:type="dxa"/>
            <w:vAlign w:val="center"/>
          </w:tcPr>
          <w:p>
            <w:pPr>
              <w:bidi w:val="0"/>
              <w:jc w:val="center"/>
              <w:rPr>
                <w:rFonts w:hint="eastAsia"/>
                <w:sz w:val="30"/>
              </w:rPr>
            </w:pPr>
            <w:r>
              <w:rPr>
                <w:rFonts w:ascii="宋体" w:eastAsia="宋体" w:hAnsi="宋体" w:cs="宋体" w:hint="eastAsia"/>
                <w:color w:val="000000"/>
                <w:sz w:val="26"/>
              </w:rPr>
              <w:t>性能</w:t>
            </w:r>
          </w:p>
        </w:tc>
        <w:tc>
          <w:tcPr>
            <w:tcW w:w="2055" w:type="dxa"/>
            <w:vAlign w:val="center"/>
          </w:tcPr>
          <w:p>
            <w:pPr>
              <w:bidi w:val="0"/>
              <w:jc w:val="center"/>
              <w:rPr>
                <w:rFonts w:hint="eastAsia"/>
                <w:sz w:val="30"/>
              </w:rPr>
            </w:pPr>
            <w:r>
              <w:rPr>
                <w:rFonts w:ascii="宋体" w:eastAsia="宋体" w:hAnsi="宋体" w:cs="宋体" w:hint="eastAsia"/>
                <w:color w:val="000000"/>
                <w:sz w:val="26"/>
              </w:rPr>
              <w:t>施工方法与施工工艺</w:t>
            </w:r>
          </w:p>
        </w:tc>
      </w:tr>
      <w:tr>
        <w:tblPrEx>
          <w:tblLayout w:type="fixed"/>
          <w:tblCellMar>
            <w:top w:w="0" w:type="dxa"/>
            <w:left w:w="108" w:type="dxa"/>
            <w:bottom w:w="0" w:type="dxa"/>
            <w:right w:w="108" w:type="dxa"/>
          </w:tblCellMar>
          <w:tblLook w:val="0000"/>
        </w:tblPrEx>
        <w:trPr>
          <w:trHeight w:val="680"/>
        </w:trPr>
        <w:tc>
          <w:tcPr>
            <w:tcW w:w="795" w:type="dxa"/>
            <w:vAlign w:val="center"/>
          </w:tcPr>
          <w:p>
            <w:pPr>
              <w:bidi w:val="0"/>
              <w:jc w:val="center"/>
              <w:rPr>
                <w:rFonts w:hint="eastAsia"/>
                <w:sz w:val="24"/>
              </w:rPr>
            </w:pPr>
            <w:r>
              <w:rPr>
                <w:rFonts w:ascii="宋体" w:eastAsia="宋体" w:hAnsi="宋体" w:cs="宋体" w:hint="eastAsia"/>
                <w:color w:val="000000"/>
                <w:sz w:val="26"/>
              </w:rPr>
              <w:t>1</w:t>
            </w:r>
          </w:p>
        </w:tc>
        <w:tc>
          <w:tcPr>
            <w:tcW w:w="1439" w:type="dxa"/>
            <w:vAlign w:val="center"/>
          </w:tcPr>
          <w:p>
            <w:pPr>
              <w:bidi w:val="0"/>
              <w:jc w:val="center"/>
              <w:rPr>
                <w:rFonts w:hint="eastAsia"/>
                <w:sz w:val="28"/>
              </w:rPr>
            </w:pPr>
            <w:r>
              <w:rPr>
                <w:rFonts w:ascii="宋体" w:eastAsia="宋体" w:hAnsi="宋体" w:cs="宋体"/>
                <w:color w:val="000000"/>
                <w:sz w:val="26"/>
              </w:rPr>
              <w:t>PVC塑料壁纸</w:t>
            </w:r>
          </w:p>
        </w:tc>
        <w:tc>
          <w:tcPr>
            <w:tcW w:w="885" w:type="dxa"/>
            <w:vAlign w:val="center"/>
          </w:tcPr>
          <w:p>
            <w:pPr>
              <w:bidi w:val="0"/>
              <w:jc w:val="center"/>
              <w:rPr>
                <w:rFonts w:hint="eastAsia"/>
                <w:color w:val="000000"/>
                <w:szCs w:val="21"/>
              </w:rPr>
            </w:pPr>
            <w:r>
              <w:rPr>
                <w:rFonts w:ascii="宋体" w:eastAsia="宋体" w:hAnsi="宋体" w:cs="宋体"/>
                <w:color w:val="000000"/>
                <w:sz w:val="26"/>
                <w:szCs w:val="21"/>
              </w:rPr>
              <w:t>1.22m*50m（cm）</w:t>
            </w:r>
          </w:p>
        </w:tc>
        <w:tc>
          <w:tcPr>
            <w:tcW w:w="1080" w:type="dxa"/>
            <w:vAlign w:val="center"/>
          </w:tcPr>
          <w:p>
            <w:pPr>
              <w:bidi w:val="0"/>
              <w:jc w:val="center"/>
              <w:rPr>
                <w:rFonts w:hint="eastAsia"/>
                <w:color w:val="000000"/>
                <w:szCs w:val="21"/>
              </w:rPr>
            </w:pPr>
            <w:r>
              <w:rPr>
                <w:rFonts w:ascii="宋体" w:eastAsia="宋体" w:hAnsi="宋体" w:cs="宋体" w:hint="eastAsia"/>
                <w:color w:val="000000"/>
                <w:sz w:val="26"/>
                <w:szCs w:val="21"/>
              </w:rPr>
              <w:t>克</w:t>
            </w:r>
          </w:p>
        </w:tc>
        <w:tc>
          <w:tcPr>
            <w:tcW w:w="1110" w:type="dxa"/>
            <w:vAlign w:val="center"/>
          </w:tcPr>
          <w:p>
            <w:pPr>
              <w:bidi w:val="0"/>
              <w:jc w:val="center"/>
              <w:rPr>
                <w:rFonts w:hint="eastAsia"/>
                <w:color w:val="000000"/>
                <w:szCs w:val="21"/>
              </w:rPr>
            </w:pPr>
            <w:r>
              <w:rPr>
                <w:rFonts w:ascii="宋体" w:eastAsia="宋体" w:hAnsi="宋体" w:cs="宋体"/>
                <w:color w:val="000000"/>
                <w:sz w:val="26"/>
                <w:szCs w:val="21"/>
              </w:rPr>
              <w:t>300元/卷</w:t>
            </w:r>
          </w:p>
        </w:tc>
        <w:tc>
          <w:tcPr>
            <w:tcW w:w="945" w:type="dxa"/>
            <w:vAlign w:val="center"/>
          </w:tcPr>
          <w:p>
            <w:pPr>
              <w:bidi w:val="0"/>
              <w:jc w:val="center"/>
              <w:rPr>
                <w:rFonts w:hint="eastAsia"/>
                <w:color w:val="000000"/>
                <w:szCs w:val="21"/>
              </w:rPr>
            </w:pPr>
            <w:r>
              <w:rPr>
                <w:rFonts w:ascii="宋体" w:eastAsia="宋体" w:hAnsi="宋体" w:cs="宋体"/>
                <w:color w:val="000000"/>
                <w:sz w:val="26"/>
                <w:szCs w:val="21"/>
              </w:rPr>
              <w:t>广东广州粤崎</w:t>
            </w:r>
          </w:p>
        </w:tc>
        <w:tc>
          <w:tcPr>
            <w:tcW w:w="2071" w:type="dxa"/>
            <w:vAlign w:val="center"/>
          </w:tcPr>
          <w:p>
            <w:pPr>
              <w:bidi w:val="0"/>
              <w:jc w:val="center"/>
            </w:pPr>
            <w:r>
              <w:rPr>
                <w:rFonts w:ascii="宋体" w:eastAsia="宋体" w:hAnsi="宋体" w:cs="宋体"/>
                <w:color w:val="000000"/>
                <w:sz w:val="26"/>
              </w:rPr>
              <w:t>厚实、松软</w:t>
            </w:r>
          </w:p>
          <w:p>
            <w:pPr>
              <w:bidi w:val="0"/>
              <w:jc w:val="center"/>
              <w:rPr>
                <w:color w:val="000000"/>
              </w:rPr>
            </w:pPr>
            <w:r>
              <w:rPr>
                <w:rFonts w:ascii="宋体" w:eastAsia="宋体" w:hAnsi="宋体" w:cs="宋体"/>
                <w:color w:val="000000"/>
                <w:sz w:val="26"/>
              </w:rPr>
              <w:t>富有弹性的</w:t>
            </w:r>
            <w:r>
              <w:rPr>
                <w:rFonts w:ascii="宋体" w:eastAsia="宋体" w:hAnsi="宋体" w:cs="宋体"/>
                <w:color w:val="000000"/>
                <w:sz w:val="26"/>
                <w:shd w:val="clear" w:color="auto" w:fill="FFFFFF"/>
              </w:rPr>
              <w:t>凹凸</w:t>
            </w:r>
            <w:r>
              <w:rPr>
                <w:rFonts w:ascii="宋体" w:eastAsia="宋体" w:hAnsi="宋体" w:cs="宋体"/>
                <w:color w:val="000000"/>
                <w:sz w:val="26"/>
              </w:rPr>
              <w:t>状</w:t>
            </w:r>
          </w:p>
          <w:p>
            <w:pPr>
              <w:bidi w:val="0"/>
              <w:jc w:val="center"/>
              <w:rPr>
                <w:rFonts w:hint="eastAsia"/>
                <w:sz w:val="24"/>
              </w:rPr>
            </w:pPr>
          </w:p>
        </w:tc>
        <w:tc>
          <w:tcPr>
            <w:tcW w:w="2055" w:type="dxa"/>
          </w:tcPr>
          <w:p>
            <w:pPr>
              <w:bidi w:val="0"/>
              <w:jc w:val="both"/>
              <w:rPr>
                <w:rFonts w:hint="eastAsia"/>
                <w:sz w:val="24"/>
              </w:rPr>
            </w:pPr>
            <w:r>
              <w:rPr>
                <w:rFonts w:ascii="宋体" w:eastAsia="宋体" w:hAnsi="宋体" w:cs="宋体"/>
                <w:color w:val="000000"/>
                <w:sz w:val="26"/>
              </w:rPr>
              <w:t>腰线比贴墙纸好贴，弄好水平线，之后刷一层基膜，选择好的墙纸胶水，胶水粘在墙纸停留5分钟，之后匀称贴到墙面，自然干燥2天即可</w:t>
            </w:r>
          </w:p>
        </w:tc>
      </w:tr>
      <w:tr>
        <w:tblPrEx>
          <w:tblLayout w:type="fixed"/>
          <w:tblCellMar>
            <w:top w:w="0" w:type="dxa"/>
            <w:left w:w="108" w:type="dxa"/>
            <w:bottom w:w="0" w:type="dxa"/>
            <w:right w:w="108" w:type="dxa"/>
          </w:tblCellMar>
          <w:tblLook w:val="0000"/>
        </w:tblPrEx>
        <w:trPr>
          <w:trHeight w:val="680"/>
        </w:trPr>
        <w:tc>
          <w:tcPr>
            <w:tcW w:w="795" w:type="dxa"/>
            <w:vAlign w:val="center"/>
          </w:tcPr>
          <w:p>
            <w:pPr>
              <w:bidi w:val="0"/>
              <w:jc w:val="center"/>
              <w:rPr>
                <w:rFonts w:hint="eastAsia"/>
                <w:sz w:val="48"/>
              </w:rPr>
            </w:pPr>
            <w:r>
              <w:rPr>
                <w:rFonts w:ascii="宋体" w:eastAsia="宋体" w:hAnsi="宋体" w:cs="宋体" w:hint="eastAsia"/>
                <w:color w:val="000000"/>
                <w:sz w:val="26"/>
              </w:rPr>
              <w:t>2</w:t>
            </w:r>
          </w:p>
        </w:tc>
        <w:tc>
          <w:tcPr>
            <w:tcW w:w="1439" w:type="dxa"/>
            <w:vAlign w:val="center"/>
          </w:tcPr>
          <w:p>
            <w:pPr>
              <w:bidi w:val="0"/>
              <w:jc w:val="center"/>
              <w:rPr>
                <w:rFonts w:hint="eastAsia"/>
                <w:sz w:val="28"/>
              </w:rPr>
            </w:pPr>
            <w:r>
              <w:rPr>
                <w:rFonts w:ascii="宋体" w:eastAsia="宋体" w:hAnsi="宋体" w:cs="宋体"/>
                <w:color w:val="000000"/>
                <w:sz w:val="26"/>
              </w:rPr>
              <w:t>布基PVC壁纸</w:t>
              <w:br/>
            </w:r>
          </w:p>
        </w:tc>
        <w:tc>
          <w:tcPr>
            <w:tcW w:w="885" w:type="dxa"/>
            <w:vAlign w:val="center"/>
          </w:tcPr>
          <w:p>
            <w:pPr>
              <w:bidi w:val="0"/>
              <w:jc w:val="center"/>
              <w:rPr>
                <w:rFonts w:hint="eastAsia"/>
                <w:sz w:val="24"/>
              </w:rPr>
            </w:pPr>
            <w:r>
              <w:rPr>
                <w:rFonts w:ascii="宋体" w:eastAsia="宋体" w:hAnsi="宋体" w:cs="宋体"/>
                <w:color w:val="000000"/>
                <w:sz w:val="26"/>
                <w:szCs w:val="21"/>
              </w:rPr>
              <w:t>1000*45（cm）</w:t>
            </w:r>
            <w:r>
              <w:rPr>
                <w:rFonts w:ascii="宋体" w:eastAsia="宋体" w:hAnsi="宋体" w:cs="宋体"/>
                <w:color w:val="000000"/>
                <w:sz w:val="26"/>
                <w:szCs w:val="18"/>
              </w:rPr>
              <w:t>:</w:t>
            </w:r>
          </w:p>
        </w:tc>
        <w:tc>
          <w:tcPr>
            <w:tcW w:w="1080" w:type="dxa"/>
            <w:vAlign w:val="center"/>
          </w:tcPr>
          <w:p>
            <w:pPr>
              <w:bidi w:val="0"/>
              <w:jc w:val="center"/>
              <w:rPr>
                <w:rFonts w:hint="eastAsia"/>
                <w:color w:val="000000"/>
                <w:szCs w:val="21"/>
              </w:rPr>
            </w:pPr>
            <w:r>
              <w:rPr>
                <w:rFonts w:ascii="宋体" w:eastAsia="宋体" w:hAnsi="宋体" w:cs="宋体" w:hint="eastAsia"/>
                <w:color w:val="000000"/>
                <w:sz w:val="26"/>
                <w:szCs w:val="21"/>
              </w:rPr>
              <w:t>克</w:t>
            </w:r>
          </w:p>
        </w:tc>
        <w:tc>
          <w:tcPr>
            <w:tcW w:w="1110" w:type="dxa"/>
            <w:vAlign w:val="center"/>
          </w:tcPr>
          <w:p>
            <w:pPr>
              <w:bidi w:val="0"/>
              <w:jc w:val="center"/>
              <w:rPr>
                <w:rFonts w:hint="eastAsia"/>
                <w:color w:val="000000"/>
                <w:szCs w:val="21"/>
              </w:rPr>
            </w:pPr>
            <w:r>
              <w:rPr>
                <w:rFonts w:ascii="宋体" w:eastAsia="宋体" w:hAnsi="宋体" w:cs="宋体"/>
                <w:color w:val="000000"/>
                <w:sz w:val="26"/>
                <w:szCs w:val="21"/>
              </w:rPr>
              <w:t>19元/个</w:t>
            </w:r>
          </w:p>
        </w:tc>
        <w:tc>
          <w:tcPr>
            <w:tcW w:w="945" w:type="dxa"/>
            <w:vAlign w:val="center"/>
          </w:tcPr>
          <w:p>
            <w:pPr>
              <w:bidi w:val="0"/>
              <w:jc w:val="center"/>
              <w:rPr>
                <w:rFonts w:hint="eastAsia"/>
                <w:color w:val="000000"/>
                <w:szCs w:val="21"/>
              </w:rPr>
            </w:pPr>
            <w:r>
              <w:rPr>
                <w:rFonts w:ascii="宋体" w:eastAsia="宋体" w:hAnsi="宋体" w:cs="宋体"/>
                <w:color w:val="000000"/>
                <w:sz w:val="26"/>
                <w:szCs w:val="21"/>
              </w:rPr>
              <w:t>佛山</w:t>
            </w:r>
          </w:p>
        </w:tc>
        <w:tc>
          <w:tcPr>
            <w:tcW w:w="2071" w:type="dxa"/>
            <w:vAlign w:val="center"/>
          </w:tcPr>
          <w:p>
            <w:pPr>
              <w:bidi w:val="0"/>
              <w:jc w:val="center"/>
              <w:rPr>
                <w:color w:val="000000"/>
              </w:rPr>
            </w:pPr>
            <w:r>
              <w:rPr>
                <w:rFonts w:ascii="宋体" w:eastAsia="宋体" w:hAnsi="宋体" w:cs="宋体"/>
                <w:color w:val="000000"/>
                <w:sz w:val="26"/>
                <w:shd w:val="clear" w:color="auto" w:fill="FFFFFF"/>
              </w:rPr>
              <w:t>牢固耐用</w:t>
            </w:r>
          </w:p>
          <w:p>
            <w:pPr>
              <w:bidi w:val="0"/>
              <w:jc w:val="center"/>
              <w:rPr>
                <w:color w:val="000000"/>
              </w:rPr>
            </w:pPr>
            <w:r>
              <w:rPr>
                <w:rFonts w:ascii="宋体" w:eastAsia="宋体" w:hAnsi="宋体" w:cs="宋体"/>
                <w:color w:val="000000"/>
                <w:sz w:val="26"/>
              </w:rPr>
              <w:t>防火、耐磨</w:t>
            </w:r>
          </w:p>
          <w:p>
            <w:pPr>
              <w:bidi w:val="0"/>
              <w:jc w:val="center"/>
              <w:rPr>
                <w:rFonts w:hint="eastAsia"/>
                <w:sz w:val="24"/>
              </w:rPr>
            </w:pPr>
          </w:p>
        </w:tc>
        <w:tc>
          <w:tcPr>
            <w:tcW w:w="2055" w:type="dxa"/>
          </w:tcPr>
          <w:p>
            <w:pPr>
              <w:bidi w:val="0"/>
              <w:jc w:val="both"/>
              <w:rPr>
                <w:rFonts w:hint="eastAsia"/>
                <w:sz w:val="24"/>
              </w:rPr>
            </w:pPr>
            <w:r>
              <w:rPr>
                <w:rFonts w:ascii="宋体" w:eastAsia="宋体" w:hAnsi="宋体" w:cs="宋体"/>
                <w:color w:val="000000"/>
                <w:sz w:val="26"/>
              </w:rPr>
              <w:t>施工简便、粘贴便利，易于更换。但由于其不具备透气性，在家用空间始终不能大面积推广应用。</w:t>
            </w:r>
          </w:p>
        </w:tc>
      </w:tr>
      <w:tr>
        <w:tblPrEx>
          <w:tblLayout w:type="fixed"/>
          <w:tblCellMar>
            <w:top w:w="0" w:type="dxa"/>
            <w:left w:w="108" w:type="dxa"/>
            <w:bottom w:w="0" w:type="dxa"/>
            <w:right w:w="108" w:type="dxa"/>
          </w:tblCellMar>
          <w:tblLook w:val="0000"/>
        </w:tblPrEx>
        <w:trPr>
          <w:trHeight w:val="680"/>
        </w:trPr>
        <w:tc>
          <w:tcPr>
            <w:tcW w:w="795" w:type="dxa"/>
            <w:vAlign w:val="center"/>
          </w:tcPr>
          <w:p>
            <w:pPr>
              <w:bidi w:val="0"/>
              <w:jc w:val="center"/>
              <w:rPr>
                <w:rFonts w:hint="eastAsia"/>
                <w:sz w:val="48"/>
              </w:rPr>
            </w:pPr>
            <w:r>
              <w:rPr>
                <w:rFonts w:ascii="宋体" w:eastAsia="宋体" w:hAnsi="宋体" w:cs="宋体" w:hint="eastAsia"/>
                <w:color w:val="000000"/>
                <w:sz w:val="26"/>
              </w:rPr>
              <w:t>3</w:t>
            </w:r>
          </w:p>
        </w:tc>
        <w:tc>
          <w:tcPr>
            <w:tcW w:w="1439" w:type="dxa"/>
            <w:vAlign w:val="center"/>
          </w:tcPr>
          <w:p>
            <w:pPr>
              <w:bidi w:val="0"/>
              <w:jc w:val="center"/>
              <w:rPr>
                <w:rFonts w:hint="eastAsia"/>
                <w:sz w:val="28"/>
              </w:rPr>
            </w:pPr>
            <w:r>
              <w:rPr>
                <w:rFonts w:ascii="宋体" w:eastAsia="宋体" w:hAnsi="宋体" w:cs="宋体"/>
                <w:color w:val="000000"/>
                <w:sz w:val="26"/>
              </w:rPr>
              <w:t>纯纸壁纸</w:t>
            </w:r>
          </w:p>
        </w:tc>
        <w:tc>
          <w:tcPr>
            <w:tcW w:w="885" w:type="dxa"/>
            <w:vAlign w:val="center"/>
          </w:tcPr>
          <w:p>
            <w:pPr>
              <w:bidi w:val="0"/>
              <w:jc w:val="center"/>
              <w:rPr>
                <w:rFonts w:hint="eastAsia"/>
                <w:color w:val="000000"/>
                <w:szCs w:val="21"/>
              </w:rPr>
            </w:pPr>
            <w:r>
              <w:rPr>
                <w:rFonts w:ascii="宋体" w:eastAsia="宋体" w:hAnsi="宋体" w:cs="宋体"/>
                <w:color w:val="000000"/>
                <w:sz w:val="26"/>
                <w:szCs w:val="21"/>
              </w:rPr>
              <w:t>70*1000（cm），</w:t>
            </w:r>
          </w:p>
        </w:tc>
        <w:tc>
          <w:tcPr>
            <w:tcW w:w="1080" w:type="dxa"/>
            <w:vAlign w:val="center"/>
          </w:tcPr>
          <w:p>
            <w:pPr>
              <w:bidi w:val="0"/>
              <w:jc w:val="center"/>
              <w:rPr>
                <w:rFonts w:hint="eastAsia"/>
                <w:color w:val="000000"/>
                <w:szCs w:val="21"/>
              </w:rPr>
            </w:pPr>
            <w:r>
              <w:rPr>
                <w:rFonts w:ascii="宋体" w:eastAsia="宋体" w:hAnsi="宋体" w:cs="宋体" w:hint="eastAsia"/>
                <w:color w:val="000000"/>
                <w:sz w:val="26"/>
                <w:szCs w:val="21"/>
              </w:rPr>
              <w:t>平方米</w:t>
            </w:r>
          </w:p>
        </w:tc>
        <w:tc>
          <w:tcPr>
            <w:tcW w:w="1110" w:type="dxa"/>
            <w:vAlign w:val="center"/>
          </w:tcPr>
          <w:p>
            <w:pPr>
              <w:bidi w:val="0"/>
              <w:jc w:val="center"/>
              <w:rPr>
                <w:rFonts w:hint="eastAsia"/>
                <w:sz w:val="24"/>
              </w:rPr>
            </w:pPr>
            <w:r>
              <w:rPr>
                <w:rFonts w:ascii="宋体" w:eastAsia="宋体" w:hAnsi="宋体" w:cs="宋体" w:hint="eastAsia"/>
                <w:color w:val="000000"/>
                <w:sz w:val="26"/>
              </w:rPr>
              <w:t>220元/平方米</w:t>
            </w:r>
          </w:p>
        </w:tc>
        <w:tc>
          <w:tcPr>
            <w:tcW w:w="945" w:type="dxa"/>
            <w:vAlign w:val="center"/>
          </w:tcPr>
          <w:p>
            <w:pPr>
              <w:bidi w:val="0"/>
              <w:jc w:val="center"/>
              <w:rPr>
                <w:rFonts w:hint="eastAsia"/>
                <w:color w:val="000000"/>
                <w:szCs w:val="21"/>
              </w:rPr>
            </w:pPr>
            <w:r>
              <w:rPr>
                <w:rFonts w:ascii="宋体" w:eastAsia="宋体" w:hAnsi="宋体" w:cs="宋体"/>
                <w:color w:val="000000"/>
                <w:sz w:val="26"/>
                <w:szCs w:val="21"/>
              </w:rPr>
              <w:t>广东</w:t>
            </w:r>
          </w:p>
        </w:tc>
        <w:tc>
          <w:tcPr>
            <w:tcW w:w="2071" w:type="dxa"/>
            <w:vAlign w:val="center"/>
          </w:tcPr>
          <w:p>
            <w:pPr>
              <w:bidi w:val="0"/>
              <w:jc w:val="center"/>
              <w:rPr>
                <w:rFonts w:hint="eastAsia"/>
                <w:color w:val="000000"/>
                <w:szCs w:val="21"/>
              </w:rPr>
            </w:pPr>
            <w:r>
              <w:rPr>
                <w:rFonts w:ascii="宋体" w:eastAsia="宋体" w:hAnsi="宋体" w:cs="宋体"/>
                <w:color w:val="000000"/>
                <w:sz w:val="26"/>
                <w:szCs w:val="21"/>
              </w:rPr>
              <w:t>防霉、防蛀、抗菌、隔音吸声、抗静电、防污</w:t>
            </w:r>
          </w:p>
        </w:tc>
        <w:tc>
          <w:tcPr>
            <w:tcW w:w="2055" w:type="dxa"/>
          </w:tcPr>
          <w:p>
            <w:pPr>
              <w:bidi w:val="0"/>
              <w:spacing w:after="0"/>
              <w:jc w:val="both"/>
              <w:rPr>
                <w:rFonts w:hint="eastAsia"/>
                <w:color w:val="000000"/>
                <w:szCs w:val="21"/>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https://d.book118.com/135114110243011103</w:t>
        </w:r>
      </w:hyperlink>
    </w:p>
    <w:p/>
    <w:sectPr>
      <w:pgSz w:w="11906" w:h="16838"/>
      <w:pgMar w:top="1440" w:right="1800" w:bottom="1440" w:left="1800" w:header="851" w:footer="992" w:gutter="0"/>
      <w:pgNumType w:start="5"/>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Helvetica">
    <w:altName w:val="AmdtSymbols"/>
    <w:panose1 w:val="020B0504020202020204"/>
    <w:charset w:val="00"/>
    <w:family w:val="swiss"/>
    <w:pitch w:val="default"/>
    <w:sig w:usb0="00000003"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Symbol">
    <w:panose1 w:val="05050102010706020507"/>
    <w:charset w:val="02"/>
    <w:family w:val="roman"/>
    <w:pitch w:val="default"/>
    <w:sig w:usb0="00000000" w:usb1="00000000" w:usb2="00000000" w:usb3="00000000" w:csb0="80000000" w:csb1="00000000"/>
  </w:font>
  <w:font w:name="AmdtSymbols">
    <w:panose1 w:val="02000500000000020004"/>
    <w:charset w:val="00"/>
    <w:family w:val="auto"/>
    <w:pitch w:val="default"/>
    <w:sig w:usb0="00000001" w:usb1="00000000" w:usb2="00000000" w:usb3="00000000" w:csb0="00000001" w:csb1="00000000"/>
  </w:font>
  <w:font w:name="Arial">
    <w:panose1 w:val="020B0604020202020204"/>
    <w:charset w:val="01"/>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黑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Courier New">
    <w:panose1 w:val="02070309020205020404"/>
    <w:charset w:val="01"/>
    <w:family w:val="modern"/>
    <w:pitch w:val="default"/>
    <w:sig w:usb0="E0002AFF" w:usb1="C0007843" w:usb2="00000009" w:usb3="00000000" w:csb0="400001FF" w:csb1="FFFF0000"/>
  </w:font>
  <w:font w:name="??">
    <w:altName w:val="Times New Roman"/>
    <w:panose1 w:val="00000000000000000000"/>
    <w:charset w:val="00"/>
    <w:family w:val="roman"/>
    <w:pitch w:val="default"/>
    <w:sig w:usb0="00000000" w:usb1="0000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楷体_GB2312">
    <w:altName w:val="宋体"/>
    <w:panose1 w:val="02010609030101010101"/>
    <w:charset w:val="86"/>
    <w:family w:val="modern"/>
    <w:pitch w:val="default"/>
    <w:sig w:usb0="00000001" w:usb1="080E0000" w:usb2="00000010" w:usb3="00000000" w:csb0="00040000" w:csb1="00000000"/>
  </w:font>
  <w:font w:name="华文行楷">
    <w:altName w:val="宋体"/>
    <w:panose1 w:val="02010800040101010101"/>
    <w:charset w:val="86"/>
    <w:family w:val="auto"/>
    <w:pitch w:val="default"/>
    <w:sig w:usb0="00000001" w:usb1="080F0000" w:usb2="00000010" w:usb3="00000000" w:csb0="00040000" w:csb1="00000000"/>
  </w:font>
  <w:font w:name="仿宋_GB2312">
    <w:altName w:val="宋体"/>
    <w:panose1 w:val="02010609030101010101"/>
    <w:charset w:val="86"/>
    <w:family w:val="modern"/>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japaneseCounting"/>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Footer">
    <w:name w:val="footer"/>
    <w:basedOn w:val="Normal"/>
    <w:pPr>
      <w:tabs>
        <w:tab w:val="center" w:pos="4153"/>
        <w:tab w:val="right" w:pos="8306"/>
      </w:tabs>
      <w:snapToGrid w:val="0"/>
      <w:jc w:val="left"/>
    </w:pPr>
    <w:rPr>
      <w:sz w:val="18"/>
      <w:szCs w:val="18"/>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3511411024301110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2505</Words>
  <Characters>14283</Characters>
  <Application>Microsoft Office Word</Application>
  <DocSecurity>0</DocSecurity>
  <Lines>119</Lines>
  <Paragraphs>33</Paragraphs>
  <ScaleCrop>false</ScaleCrop>
  <Company/>
  <LinksUpToDate>false</LinksUpToDate>
  <CharactersWithSpaces>16755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1899-12-30T00:00:00Z</cp:lastPrinted>
  <dcterms:created xsi:type="dcterms:W3CDTF">2011-11-13T09:44:00Z</dcterms:created>
  <dcterms:modified xsi:type="dcterms:W3CDTF">2011-11-13T09:44:00Z</dcterms:modified>
</cp:coreProperties>
</file>