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溶剂型涂料项目发展计划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62" w:history="1">
        <w:r>
          <w:rPr>
            <w:rFonts w:ascii="仿宋" w:eastAsia="仿宋" w:hAnsi="仿宋" w:cs="仿宋" w:hint="eastAsia"/>
            <w:lang w:eastAsia="zh-CN"/>
          </w:rPr>
          <w:t>序言</w:t>
        </w:r>
        <w:r>
          <w:tab/>
        </w:r>
        <w:r>
          <w:fldChar w:fldCharType="begin"/>
        </w:r>
        <w:r>
          <w:instrText xml:space="preserve"> PAGEREF _Toc13562 \h </w:instrText>
        </w:r>
        <w:r>
          <w:fldChar w:fldCharType="separate"/>
        </w:r>
        <w:r>
          <w:t>3</w:t>
        </w:r>
        <w:r>
          <w:fldChar w:fldCharType="end"/>
        </w:r>
      </w:hyperlink>
    </w:p>
    <w:p>
      <w:pPr>
        <w:pStyle w:val="TOC1"/>
        <w:tabs>
          <w:tab w:val="right" w:leader="dot" w:pos="8306"/>
        </w:tabs>
      </w:pPr>
      <w:hyperlink w:anchor="_Toc22516" w:history="1">
        <w:r>
          <w:rPr>
            <w:rFonts w:ascii="仿宋" w:eastAsia="仿宋" w:hAnsi="仿宋" w:cs="仿宋" w:hint="eastAsia"/>
            <w:lang w:eastAsia="zh-CN"/>
          </w:rPr>
          <w:t>一、建设规划分析</w:t>
        </w:r>
        <w:r>
          <w:tab/>
        </w:r>
        <w:r>
          <w:fldChar w:fldCharType="begin"/>
        </w:r>
        <w:r>
          <w:instrText xml:space="preserve"> PAGEREF _Toc22516 \h </w:instrText>
        </w:r>
        <w:r>
          <w:fldChar w:fldCharType="separate"/>
        </w:r>
        <w:r>
          <w:t>3</w:t>
        </w:r>
        <w:r>
          <w:fldChar w:fldCharType="end"/>
        </w:r>
      </w:hyperlink>
    </w:p>
    <w:p>
      <w:pPr>
        <w:pStyle w:val="TOC2"/>
        <w:tabs>
          <w:tab w:val="right" w:leader="dot" w:pos="8306"/>
        </w:tabs>
      </w:pPr>
      <w:hyperlink w:anchor="_Toc30906" w:history="1">
        <w:r>
          <w:rPr>
            <w:rFonts w:ascii="仿宋" w:eastAsia="仿宋" w:hAnsi="仿宋" w:cs="仿宋" w:hint="eastAsia"/>
            <w:lang w:eastAsia="zh-CN"/>
          </w:rPr>
          <w:t>(一)、产品规划</w:t>
        </w:r>
        <w:r>
          <w:tab/>
        </w:r>
        <w:r>
          <w:fldChar w:fldCharType="begin"/>
        </w:r>
        <w:r>
          <w:instrText xml:space="preserve"> PAGEREF _Toc30906 \h </w:instrText>
        </w:r>
        <w:r>
          <w:fldChar w:fldCharType="separate"/>
        </w:r>
        <w:r>
          <w:t>3</w:t>
        </w:r>
        <w:r>
          <w:fldChar w:fldCharType="end"/>
        </w:r>
      </w:hyperlink>
    </w:p>
    <w:p>
      <w:pPr>
        <w:pStyle w:val="TOC2"/>
        <w:tabs>
          <w:tab w:val="right" w:leader="dot" w:pos="8306"/>
        </w:tabs>
      </w:pPr>
      <w:hyperlink w:anchor="_Toc2742" w:history="1">
        <w:r>
          <w:rPr>
            <w:rFonts w:ascii="仿宋" w:eastAsia="仿宋" w:hAnsi="仿宋" w:cs="仿宋" w:hint="eastAsia"/>
            <w:lang w:eastAsia="zh-CN"/>
          </w:rPr>
          <w:t>(二)、建设规模</w:t>
        </w:r>
        <w:r>
          <w:tab/>
        </w:r>
        <w:r>
          <w:fldChar w:fldCharType="begin"/>
        </w:r>
        <w:r>
          <w:instrText xml:space="preserve"> PAGEREF _Toc2742 \h </w:instrText>
        </w:r>
        <w:r>
          <w:fldChar w:fldCharType="separate"/>
        </w:r>
        <w:r>
          <w:t>4</w:t>
        </w:r>
        <w:r>
          <w:fldChar w:fldCharType="end"/>
        </w:r>
      </w:hyperlink>
    </w:p>
    <w:p>
      <w:pPr>
        <w:pStyle w:val="TOC1"/>
        <w:tabs>
          <w:tab w:val="right" w:leader="dot" w:pos="8306"/>
        </w:tabs>
      </w:pPr>
      <w:hyperlink w:anchor="_Toc902" w:history="1">
        <w:r>
          <w:rPr>
            <w:rFonts w:ascii="仿宋" w:eastAsia="仿宋" w:hAnsi="仿宋" w:cs="仿宋" w:hint="eastAsia"/>
            <w:lang w:eastAsia="zh-CN"/>
          </w:rPr>
          <w:t>二、溶剂型涂料项目概论</w:t>
        </w:r>
        <w:r>
          <w:tab/>
        </w:r>
        <w:r>
          <w:fldChar w:fldCharType="begin"/>
        </w:r>
        <w:r>
          <w:instrText xml:space="preserve"> PAGEREF _Toc902 \h </w:instrText>
        </w:r>
        <w:r>
          <w:fldChar w:fldCharType="separate"/>
        </w:r>
        <w:r>
          <w:t>5</w:t>
        </w:r>
        <w:r>
          <w:fldChar w:fldCharType="end"/>
        </w:r>
      </w:hyperlink>
    </w:p>
    <w:p>
      <w:pPr>
        <w:pStyle w:val="TOC2"/>
        <w:tabs>
          <w:tab w:val="right" w:leader="dot" w:pos="8306"/>
        </w:tabs>
      </w:pPr>
      <w:hyperlink w:anchor="_Toc10686" w:history="1">
        <w:r>
          <w:rPr>
            <w:rFonts w:ascii="仿宋" w:eastAsia="仿宋" w:hAnsi="仿宋" w:cs="仿宋" w:hint="eastAsia"/>
            <w:lang w:eastAsia="zh-CN"/>
          </w:rPr>
          <w:t>(一)、创新计划及溶剂型涂料项目性质</w:t>
        </w:r>
        <w:r>
          <w:tab/>
        </w:r>
        <w:r>
          <w:fldChar w:fldCharType="begin"/>
        </w:r>
        <w:r>
          <w:instrText xml:space="preserve"> PAGEREF _Toc10686 \h </w:instrText>
        </w:r>
        <w:r>
          <w:fldChar w:fldCharType="separate"/>
        </w:r>
        <w:r>
          <w:t>5</w:t>
        </w:r>
        <w:r>
          <w:fldChar w:fldCharType="end"/>
        </w:r>
      </w:hyperlink>
    </w:p>
    <w:p>
      <w:pPr>
        <w:pStyle w:val="TOC2"/>
        <w:tabs>
          <w:tab w:val="right" w:leader="dot" w:pos="8306"/>
        </w:tabs>
      </w:pPr>
      <w:hyperlink w:anchor="_Toc28236" w:history="1">
        <w:r>
          <w:rPr>
            <w:rFonts w:ascii="仿宋" w:eastAsia="仿宋" w:hAnsi="仿宋" w:cs="仿宋" w:hint="eastAsia"/>
            <w:lang w:eastAsia="zh-CN"/>
          </w:rPr>
          <w:t>(二)、主管单位与溶剂型涂料项目执行方</w:t>
        </w:r>
        <w:r>
          <w:tab/>
        </w:r>
        <w:r>
          <w:fldChar w:fldCharType="begin"/>
        </w:r>
        <w:r>
          <w:instrText xml:space="preserve"> PAGEREF _Toc28236 \h </w:instrText>
        </w:r>
        <w:r>
          <w:fldChar w:fldCharType="separate"/>
        </w:r>
        <w:r>
          <w:t>5</w:t>
        </w:r>
        <w:r>
          <w:fldChar w:fldCharType="end"/>
        </w:r>
      </w:hyperlink>
    </w:p>
    <w:p>
      <w:pPr>
        <w:pStyle w:val="TOC2"/>
        <w:tabs>
          <w:tab w:val="right" w:leader="dot" w:pos="8306"/>
        </w:tabs>
      </w:pPr>
      <w:hyperlink w:anchor="_Toc32624" w:history="1">
        <w:r>
          <w:rPr>
            <w:rFonts w:ascii="仿宋" w:eastAsia="仿宋" w:hAnsi="仿宋" w:cs="仿宋" w:hint="eastAsia"/>
            <w:lang w:eastAsia="zh-CN"/>
          </w:rPr>
          <w:t>(三)、战略协作伙伴</w:t>
        </w:r>
        <w:r>
          <w:tab/>
        </w:r>
        <w:r>
          <w:fldChar w:fldCharType="begin"/>
        </w:r>
        <w:r>
          <w:instrText xml:space="preserve"> PAGEREF _Toc32624 \h </w:instrText>
        </w:r>
        <w:r>
          <w:fldChar w:fldCharType="separate"/>
        </w:r>
        <w:r>
          <w:t>6</w:t>
        </w:r>
        <w:r>
          <w:fldChar w:fldCharType="end"/>
        </w:r>
      </w:hyperlink>
    </w:p>
    <w:p>
      <w:pPr>
        <w:pStyle w:val="TOC2"/>
        <w:tabs>
          <w:tab w:val="right" w:leader="dot" w:pos="8306"/>
        </w:tabs>
      </w:pPr>
      <w:hyperlink w:anchor="_Toc25165" w:history="1">
        <w:r>
          <w:rPr>
            <w:rFonts w:ascii="仿宋" w:eastAsia="仿宋" w:hAnsi="仿宋" w:cs="仿宋" w:hint="eastAsia"/>
            <w:lang w:eastAsia="zh-CN"/>
          </w:rPr>
          <w:t>(四)、溶剂型涂料项目提出背景和合理性</w:t>
        </w:r>
        <w:r>
          <w:tab/>
        </w:r>
        <w:r>
          <w:fldChar w:fldCharType="begin"/>
        </w:r>
        <w:r>
          <w:instrText xml:space="preserve"> PAGEREF _Toc25165 \h </w:instrText>
        </w:r>
        <w:r>
          <w:fldChar w:fldCharType="separate"/>
        </w:r>
        <w:r>
          <w:t>7</w:t>
        </w:r>
        <w:r>
          <w:fldChar w:fldCharType="end"/>
        </w:r>
      </w:hyperlink>
    </w:p>
    <w:p>
      <w:pPr>
        <w:pStyle w:val="TOC2"/>
        <w:tabs>
          <w:tab w:val="right" w:leader="dot" w:pos="8306"/>
        </w:tabs>
      </w:pPr>
      <w:hyperlink w:anchor="_Toc7883" w:history="1">
        <w:r>
          <w:rPr>
            <w:rFonts w:ascii="仿宋" w:eastAsia="仿宋" w:hAnsi="仿宋" w:cs="仿宋" w:hint="eastAsia"/>
            <w:lang w:eastAsia="zh-CN"/>
          </w:rPr>
          <w:t>(五)、溶剂型涂料项目选址和土地综合评估</w:t>
        </w:r>
        <w:r>
          <w:tab/>
        </w:r>
        <w:r>
          <w:fldChar w:fldCharType="begin"/>
        </w:r>
        <w:r>
          <w:instrText xml:space="preserve"> PAGEREF _Toc7883 \h </w:instrText>
        </w:r>
        <w:r>
          <w:fldChar w:fldCharType="separate"/>
        </w:r>
        <w:r>
          <w:t>8</w:t>
        </w:r>
        <w:r>
          <w:fldChar w:fldCharType="end"/>
        </w:r>
      </w:hyperlink>
    </w:p>
    <w:p>
      <w:pPr>
        <w:pStyle w:val="TOC2"/>
        <w:tabs>
          <w:tab w:val="right" w:leader="dot" w:pos="8306"/>
        </w:tabs>
      </w:pPr>
      <w:hyperlink w:anchor="_Toc580" w:history="1">
        <w:r>
          <w:rPr>
            <w:rFonts w:ascii="仿宋" w:eastAsia="仿宋" w:hAnsi="仿宋" w:cs="仿宋" w:hint="eastAsia"/>
            <w:lang w:eastAsia="zh-CN"/>
          </w:rPr>
          <w:t>(六)、土木工程建设目标</w:t>
        </w:r>
        <w:r>
          <w:tab/>
        </w:r>
        <w:r>
          <w:fldChar w:fldCharType="begin"/>
        </w:r>
        <w:r>
          <w:instrText xml:space="preserve"> PAGEREF _Toc580 \h </w:instrText>
        </w:r>
        <w:r>
          <w:fldChar w:fldCharType="separate"/>
        </w:r>
        <w:r>
          <w:t>9</w:t>
        </w:r>
        <w:r>
          <w:fldChar w:fldCharType="end"/>
        </w:r>
      </w:hyperlink>
    </w:p>
    <w:p>
      <w:pPr>
        <w:pStyle w:val="TOC2"/>
        <w:tabs>
          <w:tab w:val="right" w:leader="dot" w:pos="8306"/>
        </w:tabs>
      </w:pPr>
      <w:hyperlink w:anchor="_Toc29807" w:history="1">
        <w:r>
          <w:rPr>
            <w:rFonts w:ascii="仿宋" w:eastAsia="仿宋" w:hAnsi="仿宋" w:cs="仿宋" w:hint="eastAsia"/>
            <w:lang w:eastAsia="zh-CN"/>
          </w:rPr>
          <w:t>(七)、设备采购计划</w:t>
        </w:r>
        <w:r>
          <w:tab/>
        </w:r>
        <w:r>
          <w:fldChar w:fldCharType="begin"/>
        </w:r>
        <w:r>
          <w:instrText xml:space="preserve"> PAGEREF _Toc29807 \h </w:instrText>
        </w:r>
        <w:r>
          <w:fldChar w:fldCharType="separate"/>
        </w:r>
        <w:r>
          <w:t>10</w:t>
        </w:r>
        <w:r>
          <w:fldChar w:fldCharType="end"/>
        </w:r>
      </w:hyperlink>
    </w:p>
    <w:p>
      <w:pPr>
        <w:pStyle w:val="TOC2"/>
        <w:tabs>
          <w:tab w:val="right" w:leader="dot" w:pos="8306"/>
        </w:tabs>
      </w:pPr>
      <w:hyperlink w:anchor="_Toc20952" w:history="1">
        <w:r>
          <w:rPr>
            <w:rFonts w:ascii="仿宋" w:eastAsia="仿宋" w:hAnsi="仿宋" w:cs="仿宋" w:hint="eastAsia"/>
            <w:lang w:eastAsia="zh-CN"/>
          </w:rPr>
          <w:t>(八)、产品规划与开发方案</w:t>
        </w:r>
        <w:r>
          <w:tab/>
        </w:r>
        <w:r>
          <w:fldChar w:fldCharType="begin"/>
        </w:r>
        <w:r>
          <w:instrText xml:space="preserve"> PAGEREF _Toc20952 \h </w:instrText>
        </w:r>
        <w:r>
          <w:fldChar w:fldCharType="separate"/>
        </w:r>
        <w:r>
          <w:t>10</w:t>
        </w:r>
        <w:r>
          <w:fldChar w:fldCharType="end"/>
        </w:r>
      </w:hyperlink>
    </w:p>
    <w:p>
      <w:pPr>
        <w:pStyle w:val="TOC2"/>
        <w:tabs>
          <w:tab w:val="right" w:leader="dot" w:pos="8306"/>
        </w:tabs>
      </w:pPr>
      <w:hyperlink w:anchor="_Toc16586" w:history="1">
        <w:r>
          <w:rPr>
            <w:rFonts w:ascii="仿宋" w:eastAsia="仿宋" w:hAnsi="仿宋" w:cs="仿宋" w:hint="eastAsia"/>
            <w:lang w:eastAsia="zh-CN"/>
          </w:rPr>
          <w:t>(九)、原材料供应保障</w:t>
        </w:r>
        <w:r>
          <w:tab/>
        </w:r>
        <w:r>
          <w:fldChar w:fldCharType="begin"/>
        </w:r>
        <w:r>
          <w:instrText xml:space="preserve"> PAGEREF _Toc16586 \h </w:instrText>
        </w:r>
        <w:r>
          <w:fldChar w:fldCharType="separate"/>
        </w:r>
        <w:r>
          <w:t>11</w:t>
        </w:r>
        <w:r>
          <w:fldChar w:fldCharType="end"/>
        </w:r>
      </w:hyperlink>
    </w:p>
    <w:p>
      <w:pPr>
        <w:pStyle w:val="TOC2"/>
        <w:tabs>
          <w:tab w:val="right" w:leader="dot" w:pos="8306"/>
        </w:tabs>
      </w:pPr>
      <w:hyperlink w:anchor="_Toc13729" w:history="1">
        <w:r>
          <w:rPr>
            <w:rFonts w:ascii="仿宋" w:eastAsia="仿宋" w:hAnsi="仿宋" w:cs="仿宋" w:hint="eastAsia"/>
            <w:lang w:eastAsia="zh-CN"/>
          </w:rPr>
          <w:t>(十)、溶剂型涂料项目能源消耗分析</w:t>
        </w:r>
        <w:r>
          <w:tab/>
        </w:r>
        <w:r>
          <w:fldChar w:fldCharType="begin"/>
        </w:r>
        <w:r>
          <w:instrText xml:space="preserve"> PAGEREF _Toc13729 \h </w:instrText>
        </w:r>
        <w:r>
          <w:fldChar w:fldCharType="separate"/>
        </w:r>
        <w:r>
          <w:t>11</w:t>
        </w:r>
        <w:r>
          <w:fldChar w:fldCharType="end"/>
        </w:r>
      </w:hyperlink>
    </w:p>
    <w:p>
      <w:pPr>
        <w:pStyle w:val="TOC2"/>
        <w:tabs>
          <w:tab w:val="right" w:leader="dot" w:pos="8306"/>
        </w:tabs>
      </w:pPr>
      <w:hyperlink w:anchor="_Toc19591" w:history="1">
        <w:r>
          <w:rPr>
            <w:rFonts w:ascii="仿宋" w:eastAsia="仿宋" w:hAnsi="仿宋" w:cs="仿宋" w:hint="eastAsia"/>
            <w:lang w:eastAsia="zh-CN"/>
          </w:rPr>
          <w:t>(十一)、环境保护</w:t>
        </w:r>
        <w:r>
          <w:tab/>
        </w:r>
        <w:r>
          <w:fldChar w:fldCharType="begin"/>
        </w:r>
        <w:r>
          <w:instrText xml:space="preserve"> PAGEREF _Toc19591 \h </w:instrText>
        </w:r>
        <w:r>
          <w:fldChar w:fldCharType="separate"/>
        </w:r>
        <w:r>
          <w:t>12</w:t>
        </w:r>
        <w:r>
          <w:fldChar w:fldCharType="end"/>
        </w:r>
      </w:hyperlink>
    </w:p>
    <w:p>
      <w:pPr>
        <w:pStyle w:val="TOC2"/>
        <w:tabs>
          <w:tab w:val="right" w:leader="dot" w:pos="8306"/>
        </w:tabs>
      </w:pPr>
      <w:hyperlink w:anchor="_Toc14402" w:history="1">
        <w:r>
          <w:rPr>
            <w:rFonts w:ascii="仿宋" w:eastAsia="仿宋" w:hAnsi="仿宋" w:cs="仿宋" w:hint="eastAsia"/>
            <w:lang w:eastAsia="zh-CN"/>
          </w:rPr>
          <w:t>(十二)、溶剂型涂料项目进度规划与执行</w:t>
        </w:r>
        <w:r>
          <w:tab/>
        </w:r>
        <w:r>
          <w:fldChar w:fldCharType="begin"/>
        </w:r>
        <w:r>
          <w:instrText xml:space="preserve"> PAGEREF _Toc14402 \h </w:instrText>
        </w:r>
        <w:r>
          <w:fldChar w:fldCharType="separate"/>
        </w:r>
        <w:r>
          <w:t>13</w:t>
        </w:r>
        <w:r>
          <w:fldChar w:fldCharType="end"/>
        </w:r>
      </w:hyperlink>
    </w:p>
    <w:p>
      <w:pPr>
        <w:pStyle w:val="TOC2"/>
        <w:tabs>
          <w:tab w:val="right" w:leader="dot" w:pos="8306"/>
        </w:tabs>
      </w:pPr>
      <w:hyperlink w:anchor="_Toc29121" w:history="1">
        <w:r>
          <w:rPr>
            <w:rFonts w:ascii="仿宋" w:eastAsia="仿宋" w:hAnsi="仿宋" w:cs="仿宋" w:hint="eastAsia"/>
            <w:lang w:eastAsia="zh-CN"/>
          </w:rPr>
          <w:t>(十三)、经济效益分析与投资预估</w:t>
        </w:r>
        <w:r>
          <w:tab/>
        </w:r>
        <w:r>
          <w:fldChar w:fldCharType="begin"/>
        </w:r>
        <w:r>
          <w:instrText xml:space="preserve"> PAGEREF _Toc29121 \h </w:instrText>
        </w:r>
        <w:r>
          <w:fldChar w:fldCharType="separate"/>
        </w:r>
        <w:r>
          <w:t>13</w:t>
        </w:r>
        <w:r>
          <w:fldChar w:fldCharType="end"/>
        </w:r>
      </w:hyperlink>
    </w:p>
    <w:p>
      <w:pPr>
        <w:pStyle w:val="TOC2"/>
        <w:tabs>
          <w:tab w:val="right" w:leader="dot" w:pos="8306"/>
        </w:tabs>
      </w:pPr>
      <w:hyperlink w:anchor="_Toc25956" w:history="1">
        <w:r>
          <w:rPr>
            <w:rFonts w:ascii="仿宋" w:eastAsia="仿宋" w:hAnsi="仿宋" w:cs="仿宋" w:hint="eastAsia"/>
            <w:lang w:eastAsia="zh-CN"/>
          </w:rPr>
          <w:t>(十四)、报告详解与解释</w:t>
        </w:r>
        <w:r>
          <w:tab/>
        </w:r>
        <w:r>
          <w:fldChar w:fldCharType="begin"/>
        </w:r>
        <w:r>
          <w:instrText xml:space="preserve"> PAGEREF _Toc25956 \h </w:instrText>
        </w:r>
        <w:r>
          <w:fldChar w:fldCharType="separate"/>
        </w:r>
        <w:r>
          <w:t>14</w:t>
        </w:r>
        <w:r>
          <w:fldChar w:fldCharType="end"/>
        </w:r>
      </w:hyperlink>
    </w:p>
    <w:p>
      <w:pPr>
        <w:pStyle w:val="TOC1"/>
        <w:tabs>
          <w:tab w:val="right" w:leader="dot" w:pos="8306"/>
        </w:tabs>
      </w:pPr>
      <w:hyperlink w:anchor="_Toc10119" w:history="1">
        <w:r>
          <w:rPr>
            <w:rFonts w:ascii="仿宋" w:eastAsia="仿宋" w:hAnsi="仿宋" w:cs="仿宋" w:hint="eastAsia"/>
            <w:lang w:eastAsia="zh-CN"/>
          </w:rPr>
          <w:t>三、工程设计说明</w:t>
        </w:r>
        <w:r>
          <w:tab/>
        </w:r>
        <w:r>
          <w:fldChar w:fldCharType="begin"/>
        </w:r>
        <w:r>
          <w:instrText xml:space="preserve"> PAGEREF _Toc10119 \h </w:instrText>
        </w:r>
        <w:r>
          <w:fldChar w:fldCharType="separate"/>
        </w:r>
        <w:r>
          <w:t>16</w:t>
        </w:r>
        <w:r>
          <w:fldChar w:fldCharType="end"/>
        </w:r>
      </w:hyperlink>
    </w:p>
    <w:p>
      <w:pPr>
        <w:pStyle w:val="TOC2"/>
        <w:tabs>
          <w:tab w:val="right" w:leader="dot" w:pos="8306"/>
        </w:tabs>
      </w:pPr>
      <w:hyperlink w:anchor="_Toc20900" w:history="1">
        <w:r>
          <w:rPr>
            <w:rFonts w:ascii="仿宋" w:eastAsia="仿宋" w:hAnsi="仿宋" w:cs="仿宋" w:hint="eastAsia"/>
            <w:lang w:eastAsia="zh-CN"/>
          </w:rPr>
          <w:t>(一)、建筑工程设计原则</w:t>
        </w:r>
        <w:r>
          <w:tab/>
        </w:r>
        <w:r>
          <w:fldChar w:fldCharType="begin"/>
        </w:r>
        <w:r>
          <w:instrText xml:space="preserve"> PAGEREF _Toc20900 \h </w:instrText>
        </w:r>
        <w:r>
          <w:fldChar w:fldCharType="separate"/>
        </w:r>
        <w:r>
          <w:t>16</w:t>
        </w:r>
        <w:r>
          <w:fldChar w:fldCharType="end"/>
        </w:r>
      </w:hyperlink>
    </w:p>
    <w:p>
      <w:pPr>
        <w:pStyle w:val="TOC2"/>
        <w:tabs>
          <w:tab w:val="right" w:leader="dot" w:pos="8306"/>
        </w:tabs>
      </w:pPr>
      <w:hyperlink w:anchor="_Toc27310" w:history="1">
        <w:r>
          <w:rPr>
            <w:rFonts w:ascii="仿宋" w:eastAsia="仿宋" w:hAnsi="仿宋" w:cs="仿宋" w:hint="eastAsia"/>
            <w:lang w:eastAsia="zh-CN"/>
          </w:rPr>
          <w:t>(二)、溶剂型涂料项目工程建设标准规范</w:t>
        </w:r>
        <w:r>
          <w:tab/>
        </w:r>
        <w:r>
          <w:fldChar w:fldCharType="begin"/>
        </w:r>
        <w:r>
          <w:instrText xml:space="preserve"> PAGEREF _Toc27310 \h </w:instrText>
        </w:r>
        <w:r>
          <w:fldChar w:fldCharType="separate"/>
        </w:r>
        <w:r>
          <w:t>16</w:t>
        </w:r>
        <w:r>
          <w:fldChar w:fldCharType="end"/>
        </w:r>
      </w:hyperlink>
    </w:p>
    <w:p>
      <w:pPr>
        <w:pStyle w:val="TOC2"/>
        <w:tabs>
          <w:tab w:val="right" w:leader="dot" w:pos="8306"/>
        </w:tabs>
      </w:pPr>
      <w:hyperlink w:anchor="_Toc24224" w:history="1">
        <w:r>
          <w:rPr>
            <w:rFonts w:ascii="仿宋" w:eastAsia="仿宋" w:hAnsi="仿宋" w:cs="仿宋" w:hint="eastAsia"/>
            <w:lang w:eastAsia="zh-CN"/>
          </w:rPr>
          <w:t>(三)、溶剂型涂料项目总平面设计要求</w:t>
        </w:r>
        <w:r>
          <w:tab/>
        </w:r>
        <w:r>
          <w:fldChar w:fldCharType="begin"/>
        </w:r>
        <w:r>
          <w:instrText xml:space="preserve"> PAGEREF _Toc24224 \h </w:instrText>
        </w:r>
        <w:r>
          <w:fldChar w:fldCharType="separate"/>
        </w:r>
        <w:r>
          <w:t>16</w:t>
        </w:r>
        <w:r>
          <w:fldChar w:fldCharType="end"/>
        </w:r>
      </w:hyperlink>
    </w:p>
    <w:p>
      <w:pPr>
        <w:pStyle w:val="TOC2"/>
        <w:tabs>
          <w:tab w:val="right" w:leader="dot" w:pos="8306"/>
        </w:tabs>
      </w:pPr>
      <w:hyperlink w:anchor="_Toc30214" w:history="1">
        <w:r>
          <w:rPr>
            <w:rFonts w:ascii="仿宋" w:eastAsia="仿宋" w:hAnsi="仿宋" w:cs="仿宋" w:hint="eastAsia"/>
            <w:lang w:eastAsia="zh-CN"/>
          </w:rPr>
          <w:t>(四)、建筑设计规范和标准</w:t>
        </w:r>
        <w:r>
          <w:tab/>
        </w:r>
        <w:r>
          <w:fldChar w:fldCharType="begin"/>
        </w:r>
        <w:r>
          <w:instrText xml:space="preserve"> PAGEREF _Toc30214 \h </w:instrText>
        </w:r>
        <w:r>
          <w:fldChar w:fldCharType="separate"/>
        </w:r>
        <w:r>
          <w:t>16</w:t>
        </w:r>
        <w:r>
          <w:fldChar w:fldCharType="end"/>
        </w:r>
      </w:hyperlink>
    </w:p>
    <w:p>
      <w:pPr>
        <w:pStyle w:val="TOC2"/>
        <w:tabs>
          <w:tab w:val="right" w:leader="dot" w:pos="8306"/>
        </w:tabs>
      </w:pPr>
      <w:hyperlink w:anchor="_Toc1232" w:history="1">
        <w:r>
          <w:rPr>
            <w:rFonts w:ascii="仿宋" w:eastAsia="仿宋" w:hAnsi="仿宋" w:cs="仿宋" w:hint="eastAsia"/>
            <w:lang w:eastAsia="zh-CN"/>
          </w:rPr>
          <w:t>(五)、土建工程设计年限及安全等级</w:t>
        </w:r>
        <w:r>
          <w:tab/>
        </w:r>
        <w:r>
          <w:fldChar w:fldCharType="begin"/>
        </w:r>
        <w:r>
          <w:instrText xml:space="preserve"> PAGEREF _Toc1232 \h </w:instrText>
        </w:r>
        <w:r>
          <w:fldChar w:fldCharType="separate"/>
        </w:r>
        <w:r>
          <w:t>17</w:t>
        </w:r>
        <w:r>
          <w:fldChar w:fldCharType="end"/>
        </w:r>
      </w:hyperlink>
    </w:p>
    <w:p>
      <w:pPr>
        <w:pStyle w:val="TOC2"/>
        <w:tabs>
          <w:tab w:val="right" w:leader="dot" w:pos="8306"/>
        </w:tabs>
      </w:pPr>
      <w:hyperlink w:anchor="_Toc3439" w:history="1">
        <w:r>
          <w:rPr>
            <w:rFonts w:ascii="仿宋" w:eastAsia="仿宋" w:hAnsi="仿宋" w:cs="仿宋" w:hint="eastAsia"/>
            <w:lang w:eastAsia="zh-CN"/>
          </w:rPr>
          <w:t>(六)、建筑工程设计总体要求</w:t>
        </w:r>
        <w:r>
          <w:tab/>
        </w:r>
        <w:r>
          <w:fldChar w:fldCharType="begin"/>
        </w:r>
        <w:r>
          <w:instrText xml:space="preserve"> PAGEREF _Toc3439 \h </w:instrText>
        </w:r>
        <w:r>
          <w:fldChar w:fldCharType="separate"/>
        </w:r>
        <w:r>
          <w:t>17</w:t>
        </w:r>
        <w:r>
          <w:fldChar w:fldCharType="end"/>
        </w:r>
      </w:hyperlink>
    </w:p>
    <w:p>
      <w:pPr>
        <w:pStyle w:val="TOC1"/>
        <w:tabs>
          <w:tab w:val="right" w:leader="dot" w:pos="8306"/>
        </w:tabs>
      </w:pPr>
      <w:hyperlink w:anchor="_Toc30929" w:history="1">
        <w:r>
          <w:rPr>
            <w:rFonts w:ascii="仿宋" w:eastAsia="仿宋" w:hAnsi="仿宋" w:cs="仿宋" w:hint="eastAsia"/>
            <w:lang w:eastAsia="zh-CN"/>
          </w:rPr>
          <w:t>四、工艺先进性</w:t>
        </w:r>
        <w:r>
          <w:tab/>
        </w:r>
        <w:r>
          <w:fldChar w:fldCharType="begin"/>
        </w:r>
        <w:r>
          <w:instrText xml:space="preserve"> PAGEREF _Toc30929 \h </w:instrText>
        </w:r>
        <w:r>
          <w:fldChar w:fldCharType="separate"/>
        </w:r>
        <w:r>
          <w:t>17</w:t>
        </w:r>
        <w:r>
          <w:fldChar w:fldCharType="end"/>
        </w:r>
      </w:hyperlink>
    </w:p>
    <w:p>
      <w:pPr>
        <w:pStyle w:val="TOC2"/>
        <w:tabs>
          <w:tab w:val="right" w:leader="dot" w:pos="8306"/>
        </w:tabs>
      </w:pPr>
      <w:hyperlink w:anchor="_Toc31328" w:history="1">
        <w:r>
          <w:rPr>
            <w:rFonts w:ascii="仿宋" w:eastAsia="仿宋" w:hAnsi="仿宋" w:cs="仿宋" w:hint="eastAsia"/>
            <w:lang w:eastAsia="zh-CN"/>
          </w:rPr>
          <w:t>(一)、溶剂型涂料项目建设期的原辅材料保障</w:t>
        </w:r>
        <w:r>
          <w:tab/>
        </w:r>
        <w:r>
          <w:fldChar w:fldCharType="begin"/>
        </w:r>
        <w:r>
          <w:instrText xml:space="preserve"> PAGEREF _Toc31328 \h </w:instrText>
        </w:r>
        <w:r>
          <w:fldChar w:fldCharType="separate"/>
        </w:r>
        <w:r>
          <w:t>17</w:t>
        </w:r>
        <w:r>
          <w:fldChar w:fldCharType="end"/>
        </w:r>
      </w:hyperlink>
    </w:p>
    <w:p>
      <w:pPr>
        <w:pStyle w:val="TOC2"/>
        <w:tabs>
          <w:tab w:val="right" w:leader="dot" w:pos="8306"/>
        </w:tabs>
      </w:pPr>
      <w:hyperlink w:anchor="_Toc28738" w:history="1">
        <w:r>
          <w:rPr>
            <w:rFonts w:ascii="仿宋" w:eastAsia="仿宋" w:hAnsi="仿宋" w:cs="仿宋" w:hint="eastAsia"/>
            <w:lang w:eastAsia="zh-CN"/>
          </w:rPr>
          <w:t>(二)、溶剂型涂料项目运营期的原辅材料采购与管理</w:t>
        </w:r>
        <w:r>
          <w:tab/>
        </w:r>
        <w:r>
          <w:fldChar w:fldCharType="begin"/>
        </w:r>
        <w:r>
          <w:instrText xml:space="preserve"> PAGEREF _Toc28738 \h </w:instrText>
        </w:r>
        <w:r>
          <w:fldChar w:fldCharType="separate"/>
        </w:r>
        <w:r>
          <w:t>18</w:t>
        </w:r>
        <w:r>
          <w:fldChar w:fldCharType="end"/>
        </w:r>
      </w:hyperlink>
    </w:p>
    <w:p>
      <w:pPr>
        <w:pStyle w:val="TOC2"/>
        <w:tabs>
          <w:tab w:val="right" w:leader="dot" w:pos="8306"/>
        </w:tabs>
      </w:pPr>
      <w:hyperlink w:anchor="_Toc3551" w:history="1">
        <w:r>
          <w:rPr>
            <w:rFonts w:ascii="仿宋" w:eastAsia="仿宋" w:hAnsi="仿宋" w:cs="仿宋" w:hint="eastAsia"/>
            <w:lang w:eastAsia="zh-CN"/>
          </w:rPr>
          <w:t>(三)、技术管理的独特特色</w:t>
        </w:r>
        <w:r>
          <w:tab/>
        </w:r>
        <w:r>
          <w:fldChar w:fldCharType="begin"/>
        </w:r>
        <w:r>
          <w:instrText xml:space="preserve"> PAGEREF _Toc3551 \h </w:instrText>
        </w:r>
        <w:r>
          <w:fldChar w:fldCharType="separate"/>
        </w:r>
        <w:r>
          <w:t>19</w:t>
        </w:r>
        <w:r>
          <w:fldChar w:fldCharType="end"/>
        </w:r>
      </w:hyperlink>
    </w:p>
    <w:p>
      <w:pPr>
        <w:pStyle w:val="TOC2"/>
        <w:tabs>
          <w:tab w:val="right" w:leader="dot" w:pos="8306"/>
        </w:tabs>
      </w:pPr>
      <w:hyperlink w:anchor="_Toc10862" w:history="1">
        <w:r>
          <w:rPr>
            <w:rFonts w:ascii="仿宋" w:eastAsia="仿宋" w:hAnsi="仿宋" w:cs="仿宋" w:hint="eastAsia"/>
            <w:lang w:eastAsia="zh-CN"/>
          </w:rPr>
          <w:t>(四)、溶剂型涂料项目工艺技术设计方案</w:t>
        </w:r>
        <w:r>
          <w:tab/>
        </w:r>
        <w:r>
          <w:fldChar w:fldCharType="begin"/>
        </w:r>
        <w:r>
          <w:instrText xml:space="preserve"> PAGEREF _Toc10862 \h </w:instrText>
        </w:r>
        <w:r>
          <w:fldChar w:fldCharType="separate"/>
        </w:r>
        <w:r>
          <w:t>21</w:t>
        </w:r>
        <w:r>
          <w:fldChar w:fldCharType="end"/>
        </w:r>
      </w:hyperlink>
    </w:p>
    <w:p>
      <w:pPr>
        <w:pStyle w:val="TOC2"/>
        <w:tabs>
          <w:tab w:val="right" w:leader="dot" w:pos="8306"/>
        </w:tabs>
      </w:pPr>
      <w:hyperlink w:anchor="_Toc23291" w:history="1">
        <w:r>
          <w:rPr>
            <w:rFonts w:ascii="仿宋" w:eastAsia="仿宋" w:hAnsi="仿宋" w:cs="仿宋" w:hint="eastAsia"/>
            <w:lang w:eastAsia="zh-CN"/>
          </w:rPr>
          <w:t>(五)、设备选型的智能化方案</w:t>
        </w:r>
        <w:r>
          <w:tab/>
        </w:r>
        <w:r>
          <w:fldChar w:fldCharType="begin"/>
        </w:r>
        <w:r>
          <w:instrText xml:space="preserve"> PAGEREF _Toc23291 \h </w:instrText>
        </w:r>
        <w:r>
          <w:fldChar w:fldCharType="separate"/>
        </w:r>
        <w:r>
          <w:t>22</w:t>
        </w:r>
        <w:r>
          <w:fldChar w:fldCharType="end"/>
        </w:r>
      </w:hyperlink>
    </w:p>
    <w:p>
      <w:pPr>
        <w:pStyle w:val="TOC1"/>
        <w:tabs>
          <w:tab w:val="right" w:leader="dot" w:pos="8306"/>
        </w:tabs>
      </w:pPr>
      <w:hyperlink w:anchor="_Toc17235" w:history="1">
        <w:r>
          <w:rPr>
            <w:rFonts w:ascii="仿宋" w:eastAsia="仿宋" w:hAnsi="仿宋" w:cs="仿宋" w:hint="eastAsia"/>
            <w:lang w:eastAsia="zh-CN"/>
          </w:rPr>
          <w:t>五、合作伙伴关系管理</w:t>
        </w:r>
        <w:r>
          <w:tab/>
        </w:r>
        <w:r>
          <w:fldChar w:fldCharType="begin"/>
        </w:r>
        <w:r>
          <w:instrText xml:space="preserve"> PAGEREF _Toc17235 \h </w:instrText>
        </w:r>
        <w:r>
          <w:fldChar w:fldCharType="separate"/>
        </w:r>
        <w:r>
          <w:t>23</w:t>
        </w:r>
        <w:r>
          <w:fldChar w:fldCharType="end"/>
        </w:r>
      </w:hyperlink>
    </w:p>
    <w:p>
      <w:pPr>
        <w:pStyle w:val="TOC2"/>
        <w:tabs>
          <w:tab w:val="right" w:leader="dot" w:pos="8306"/>
        </w:tabs>
      </w:pPr>
      <w:hyperlink w:anchor="_Toc13890" w:history="1">
        <w:r>
          <w:rPr>
            <w:rFonts w:ascii="仿宋" w:eastAsia="仿宋" w:hAnsi="仿宋" w:cs="仿宋" w:hint="eastAsia"/>
            <w:lang w:eastAsia="zh-CN"/>
          </w:rPr>
          <w:t>(一)、合作伙伴选择与评估</w:t>
        </w:r>
        <w:r>
          <w:tab/>
        </w:r>
        <w:r>
          <w:fldChar w:fldCharType="begin"/>
        </w:r>
        <w:r>
          <w:instrText xml:space="preserve"> PAGEREF _Toc13890 \h </w:instrText>
        </w:r>
        <w:r>
          <w:fldChar w:fldCharType="separate"/>
        </w:r>
        <w:r>
          <w:t>23</w:t>
        </w:r>
        <w:r>
          <w:fldChar w:fldCharType="end"/>
        </w:r>
      </w:hyperlink>
    </w:p>
    <w:p>
      <w:pPr>
        <w:pStyle w:val="TOC2"/>
        <w:tabs>
          <w:tab w:val="right" w:leader="dot" w:pos="8306"/>
        </w:tabs>
      </w:pPr>
      <w:hyperlink w:anchor="_Toc19394" w:history="1">
        <w:r>
          <w:rPr>
            <w:rFonts w:ascii="仿宋" w:eastAsia="仿宋" w:hAnsi="仿宋" w:cs="仿宋" w:hint="eastAsia"/>
            <w:lang w:eastAsia="zh-CN"/>
          </w:rPr>
          <w:t>(二)、合作伙伴协议与合同管理</w:t>
        </w:r>
        <w:r>
          <w:tab/>
        </w:r>
        <w:r>
          <w:fldChar w:fldCharType="begin"/>
        </w:r>
        <w:r>
          <w:instrText xml:space="preserve"> PAGEREF _Toc19394 \h </w:instrText>
        </w:r>
        <w:r>
          <w:fldChar w:fldCharType="separate"/>
        </w:r>
        <w:r>
          <w:t>24</w:t>
        </w:r>
        <w:r>
          <w:fldChar w:fldCharType="end"/>
        </w:r>
      </w:hyperlink>
    </w:p>
    <w:p>
      <w:pPr>
        <w:pStyle w:val="TOC2"/>
        <w:tabs>
          <w:tab w:val="right" w:leader="dot" w:pos="8306"/>
        </w:tabs>
      </w:pPr>
      <w:hyperlink w:anchor="_Toc10703" w:history="1">
        <w:r>
          <w:rPr>
            <w:rFonts w:ascii="仿宋" w:eastAsia="仿宋" w:hAnsi="仿宋" w:cs="仿宋" w:hint="eastAsia"/>
            <w:lang w:eastAsia="zh-CN"/>
          </w:rPr>
          <w:t>(三)、风险共担与利益共享机制</w:t>
        </w:r>
        <w:r>
          <w:tab/>
        </w:r>
        <w:r>
          <w:fldChar w:fldCharType="begin"/>
        </w:r>
        <w:r>
          <w:instrText xml:space="preserve"> PAGEREF _Toc10703 \h </w:instrText>
        </w:r>
        <w:r>
          <w:fldChar w:fldCharType="separate"/>
        </w:r>
        <w:r>
          <w:t>25</w:t>
        </w:r>
        <w:r>
          <w:fldChar w:fldCharType="end"/>
        </w:r>
      </w:hyperlink>
    </w:p>
    <w:p>
      <w:pPr>
        <w:pStyle w:val="TOC2"/>
        <w:tabs>
          <w:tab w:val="right" w:leader="dot" w:pos="8306"/>
        </w:tabs>
      </w:pPr>
      <w:hyperlink w:anchor="_Toc14256" w:history="1">
        <w:r>
          <w:rPr>
            <w:rFonts w:ascii="仿宋" w:eastAsia="仿宋" w:hAnsi="仿宋" w:cs="仿宋" w:hint="eastAsia"/>
            <w:lang w:eastAsia="zh-CN"/>
          </w:rPr>
          <w:t>(四)、定期合作评估与调整</w:t>
        </w:r>
        <w:r>
          <w:tab/>
        </w:r>
        <w:r>
          <w:fldChar w:fldCharType="begin"/>
        </w:r>
        <w:r>
          <w:instrText xml:space="preserve"> PAGEREF _Toc14256 \h </w:instrText>
        </w:r>
        <w:r>
          <w:fldChar w:fldCharType="separate"/>
        </w:r>
        <w:r>
          <w:t>26</w:t>
        </w:r>
        <w:r>
          <w:fldChar w:fldCharType="end"/>
        </w:r>
      </w:hyperlink>
    </w:p>
    <w:p>
      <w:pPr>
        <w:pStyle w:val="TOC1"/>
        <w:tabs>
          <w:tab w:val="right" w:leader="dot" w:pos="8306"/>
        </w:tabs>
      </w:pPr>
      <w:hyperlink w:anchor="_Toc19171" w:history="1">
        <w:r>
          <w:rPr>
            <w:rFonts w:ascii="仿宋" w:eastAsia="仿宋" w:hAnsi="仿宋" w:cs="仿宋" w:hint="eastAsia"/>
            <w:lang w:eastAsia="zh-CN"/>
          </w:rPr>
          <w:t>六、危机管理与应急响应</w:t>
        </w:r>
        <w:r>
          <w:tab/>
        </w:r>
        <w:r>
          <w:fldChar w:fldCharType="begin"/>
        </w:r>
        <w:r>
          <w:instrText xml:space="preserve"> PAGEREF _Toc19171 \h </w:instrText>
        </w:r>
        <w:r>
          <w:fldChar w:fldCharType="separate"/>
        </w:r>
        <w:r>
          <w:t>27</w:t>
        </w:r>
        <w:r>
          <w:fldChar w:fldCharType="end"/>
        </w:r>
      </w:hyperlink>
    </w:p>
    <w:p>
      <w:pPr>
        <w:pStyle w:val="TOC2"/>
        <w:tabs>
          <w:tab w:val="right" w:leader="dot" w:pos="8306"/>
        </w:tabs>
      </w:pPr>
      <w:hyperlink w:anchor="_Toc31735" w:history="1">
        <w:r>
          <w:rPr>
            <w:rFonts w:ascii="仿宋" w:eastAsia="仿宋" w:hAnsi="仿宋" w:cs="仿宋" w:hint="eastAsia"/>
            <w:lang w:eastAsia="zh-CN"/>
          </w:rPr>
          <w:t>(一)、危机管理计划制定</w:t>
        </w:r>
        <w:r>
          <w:tab/>
        </w:r>
        <w:r>
          <w:fldChar w:fldCharType="begin"/>
        </w:r>
        <w:r>
          <w:instrText xml:space="preserve"> PAGEREF _Toc31735 \h </w:instrText>
        </w:r>
        <w:r>
          <w:fldChar w:fldCharType="separate"/>
        </w:r>
        <w:r>
          <w:t>27</w:t>
        </w:r>
        <w:r>
          <w:fldChar w:fldCharType="end"/>
        </w:r>
      </w:hyperlink>
    </w:p>
    <w:p>
      <w:pPr>
        <w:pStyle w:val="TOC2"/>
        <w:tabs>
          <w:tab w:val="right" w:leader="dot" w:pos="8306"/>
        </w:tabs>
      </w:pPr>
      <w:hyperlink w:anchor="_Toc1317" w:history="1">
        <w:r>
          <w:rPr>
            <w:rFonts w:ascii="仿宋" w:eastAsia="仿宋" w:hAnsi="仿宋" w:cs="仿宋" w:hint="eastAsia"/>
            <w:lang w:eastAsia="zh-CN"/>
          </w:rPr>
          <w:t>(二)、应急响应流程</w:t>
        </w:r>
        <w:r>
          <w:tab/>
        </w:r>
        <w:r>
          <w:fldChar w:fldCharType="begin"/>
        </w:r>
        <w:r>
          <w:instrText xml:space="preserve"> PAGEREF _Toc1317 \h </w:instrText>
        </w:r>
        <w:r>
          <w:fldChar w:fldCharType="separate"/>
        </w:r>
        <w:r>
          <w:t>28</w:t>
        </w:r>
        <w:r>
          <w:fldChar w:fldCharType="end"/>
        </w:r>
      </w:hyperlink>
    </w:p>
    <w:p>
      <w:pPr>
        <w:pStyle w:val="TOC2"/>
        <w:tabs>
          <w:tab w:val="right" w:leader="dot" w:pos="8306"/>
        </w:tabs>
      </w:pPr>
      <w:hyperlink w:anchor="_Toc16139" w:history="1">
        <w:r>
          <w:rPr>
            <w:rFonts w:ascii="仿宋" w:eastAsia="仿宋" w:hAnsi="仿宋" w:cs="仿宋" w:hint="eastAsia"/>
            <w:lang w:eastAsia="zh-CN"/>
          </w:rPr>
          <w:t>(三)、危机公关与舆情管理</w:t>
        </w:r>
        <w:r>
          <w:tab/>
        </w:r>
        <w:r>
          <w:fldChar w:fldCharType="begin"/>
        </w:r>
        <w:r>
          <w:instrText xml:space="preserve"> PAGEREF _Toc16139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731" w:history="1">
        <w:r>
          <w:rPr>
            <w:rFonts w:ascii="仿宋" w:eastAsia="仿宋" w:hAnsi="仿宋" w:cs="仿宋" w:hint="eastAsia"/>
            <w:lang w:eastAsia="zh-CN"/>
          </w:rPr>
          <w:t>(四)、事故调查与报告</w:t>
        </w:r>
        <w:r>
          <w:tab/>
        </w:r>
        <w:r>
          <w:fldChar w:fldCharType="begin"/>
        </w:r>
        <w:r>
          <w:instrText xml:space="preserve"> PAGEREF _Toc20731 \h </w:instrText>
        </w:r>
        <w:r>
          <w:fldChar w:fldCharType="separate"/>
        </w:r>
        <w:r>
          <w:t>30</w:t>
        </w:r>
        <w:r>
          <w:fldChar w:fldCharType="end"/>
        </w:r>
      </w:hyperlink>
    </w:p>
    <w:p>
      <w:pPr>
        <w:pStyle w:val="TOC1"/>
        <w:tabs>
          <w:tab w:val="right" w:leader="dot" w:pos="8306"/>
        </w:tabs>
      </w:pPr>
      <w:hyperlink w:anchor="_Toc23668" w:history="1">
        <w:r>
          <w:rPr>
            <w:rFonts w:ascii="仿宋" w:eastAsia="仿宋" w:hAnsi="仿宋" w:cs="仿宋" w:hint="eastAsia"/>
            <w:lang w:eastAsia="zh-CN"/>
          </w:rPr>
          <w:t>七、质量管理与监督</w:t>
        </w:r>
        <w:r>
          <w:tab/>
        </w:r>
        <w:r>
          <w:fldChar w:fldCharType="begin"/>
        </w:r>
        <w:r>
          <w:instrText xml:space="preserve"> PAGEREF _Toc23668 \h </w:instrText>
        </w:r>
        <w:r>
          <w:fldChar w:fldCharType="separate"/>
        </w:r>
        <w:r>
          <w:t>31</w:t>
        </w:r>
        <w:r>
          <w:fldChar w:fldCharType="end"/>
        </w:r>
      </w:hyperlink>
    </w:p>
    <w:p>
      <w:pPr>
        <w:pStyle w:val="TOC2"/>
        <w:tabs>
          <w:tab w:val="right" w:leader="dot" w:pos="8306"/>
        </w:tabs>
      </w:pPr>
      <w:hyperlink w:anchor="_Toc13726" w:history="1">
        <w:r>
          <w:rPr>
            <w:rFonts w:ascii="仿宋" w:eastAsia="仿宋" w:hAnsi="仿宋" w:cs="仿宋" w:hint="eastAsia"/>
            <w:lang w:eastAsia="zh-CN"/>
          </w:rPr>
          <w:t>(一)、质量管理原则</w:t>
        </w:r>
        <w:r>
          <w:tab/>
        </w:r>
        <w:r>
          <w:fldChar w:fldCharType="begin"/>
        </w:r>
        <w:r>
          <w:instrText xml:space="preserve"> PAGEREF _Toc13726 \h </w:instrText>
        </w:r>
        <w:r>
          <w:fldChar w:fldCharType="separate"/>
        </w:r>
        <w:r>
          <w:t>31</w:t>
        </w:r>
        <w:r>
          <w:fldChar w:fldCharType="end"/>
        </w:r>
      </w:hyperlink>
    </w:p>
    <w:p>
      <w:pPr>
        <w:pStyle w:val="TOC2"/>
        <w:tabs>
          <w:tab w:val="right" w:leader="dot" w:pos="8306"/>
        </w:tabs>
      </w:pPr>
      <w:hyperlink w:anchor="_Toc14608" w:history="1">
        <w:r>
          <w:rPr>
            <w:rFonts w:ascii="仿宋" w:eastAsia="仿宋" w:hAnsi="仿宋" w:cs="仿宋" w:hint="eastAsia"/>
            <w:lang w:eastAsia="zh-CN"/>
          </w:rPr>
          <w:t>(二)、质量控制措施</w:t>
        </w:r>
        <w:r>
          <w:tab/>
        </w:r>
        <w:r>
          <w:fldChar w:fldCharType="begin"/>
        </w:r>
        <w:r>
          <w:instrText xml:space="preserve"> PAGEREF _Toc14608 \h </w:instrText>
        </w:r>
        <w:r>
          <w:fldChar w:fldCharType="separate"/>
        </w:r>
        <w:r>
          <w:t>32</w:t>
        </w:r>
        <w:r>
          <w:fldChar w:fldCharType="end"/>
        </w:r>
      </w:hyperlink>
    </w:p>
    <w:p>
      <w:pPr>
        <w:pStyle w:val="TOC2"/>
        <w:tabs>
          <w:tab w:val="right" w:leader="dot" w:pos="8306"/>
        </w:tabs>
      </w:pPr>
      <w:hyperlink w:anchor="_Toc15573" w:history="1">
        <w:r>
          <w:rPr>
            <w:rFonts w:ascii="仿宋" w:eastAsia="仿宋" w:hAnsi="仿宋" w:cs="仿宋" w:hint="eastAsia"/>
            <w:lang w:eastAsia="zh-CN"/>
          </w:rPr>
          <w:t>(三)、监督与评估机制</w:t>
        </w:r>
        <w:r>
          <w:tab/>
        </w:r>
        <w:r>
          <w:fldChar w:fldCharType="begin"/>
        </w:r>
        <w:r>
          <w:instrText xml:space="preserve"> PAGEREF _Toc15573 \h </w:instrText>
        </w:r>
        <w:r>
          <w:fldChar w:fldCharType="separate"/>
        </w:r>
        <w:r>
          <w:t>34</w:t>
        </w:r>
        <w:r>
          <w:fldChar w:fldCharType="end"/>
        </w:r>
      </w:hyperlink>
    </w:p>
    <w:p>
      <w:pPr>
        <w:pStyle w:val="TOC2"/>
        <w:tabs>
          <w:tab w:val="right" w:leader="dot" w:pos="8306"/>
        </w:tabs>
      </w:pPr>
      <w:hyperlink w:anchor="_Toc5737" w:history="1">
        <w:r>
          <w:rPr>
            <w:rFonts w:ascii="仿宋" w:eastAsia="仿宋" w:hAnsi="仿宋" w:cs="仿宋" w:hint="eastAsia"/>
            <w:lang w:eastAsia="zh-CN"/>
          </w:rPr>
          <w:t>(四)、持续改进与反馈</w:t>
        </w:r>
        <w:r>
          <w:tab/>
        </w:r>
        <w:r>
          <w:fldChar w:fldCharType="begin"/>
        </w:r>
        <w:r>
          <w:instrText xml:space="preserve"> PAGEREF _Toc5737 \h </w:instrText>
        </w:r>
        <w:r>
          <w:fldChar w:fldCharType="separate"/>
        </w:r>
        <w:r>
          <w:t>35</w:t>
        </w:r>
        <w:r>
          <w:fldChar w:fldCharType="end"/>
        </w:r>
      </w:hyperlink>
    </w:p>
    <w:p>
      <w:pPr>
        <w:pStyle w:val="TOC1"/>
        <w:tabs>
          <w:tab w:val="right" w:leader="dot" w:pos="8306"/>
        </w:tabs>
      </w:pPr>
      <w:hyperlink w:anchor="_Toc28024" w:history="1">
        <w:r>
          <w:rPr>
            <w:rFonts w:ascii="仿宋" w:eastAsia="仿宋" w:hAnsi="仿宋" w:cs="仿宋" w:hint="eastAsia"/>
            <w:lang w:eastAsia="zh-CN"/>
          </w:rPr>
          <w:t>八、溶剂型涂料项目收尾与总结</w:t>
        </w:r>
        <w:r>
          <w:tab/>
        </w:r>
        <w:r>
          <w:fldChar w:fldCharType="begin"/>
        </w:r>
        <w:r>
          <w:instrText xml:space="preserve"> PAGEREF _Toc28024 \h </w:instrText>
        </w:r>
        <w:r>
          <w:fldChar w:fldCharType="separate"/>
        </w:r>
        <w:r>
          <w:t>38</w:t>
        </w:r>
        <w:r>
          <w:fldChar w:fldCharType="end"/>
        </w:r>
      </w:hyperlink>
    </w:p>
    <w:p>
      <w:pPr>
        <w:pStyle w:val="TOC2"/>
        <w:tabs>
          <w:tab w:val="right" w:leader="dot" w:pos="8306"/>
        </w:tabs>
      </w:pPr>
      <w:hyperlink w:anchor="_Toc17819" w:history="1">
        <w:r>
          <w:rPr>
            <w:rFonts w:ascii="仿宋" w:eastAsia="仿宋" w:hAnsi="仿宋" w:cs="仿宋" w:hint="eastAsia"/>
            <w:lang w:eastAsia="zh-CN"/>
          </w:rPr>
          <w:t>(一)、溶剂型涂料项目总结与经验分享</w:t>
        </w:r>
        <w:r>
          <w:tab/>
        </w:r>
        <w:r>
          <w:fldChar w:fldCharType="begin"/>
        </w:r>
        <w:r>
          <w:instrText xml:space="preserve"> PAGEREF _Toc17819 \h </w:instrText>
        </w:r>
        <w:r>
          <w:fldChar w:fldCharType="separate"/>
        </w:r>
        <w:r>
          <w:t>38</w:t>
        </w:r>
        <w:r>
          <w:fldChar w:fldCharType="end"/>
        </w:r>
      </w:hyperlink>
    </w:p>
    <w:p>
      <w:pPr>
        <w:pStyle w:val="TOC2"/>
        <w:tabs>
          <w:tab w:val="right" w:leader="dot" w:pos="8306"/>
        </w:tabs>
      </w:pPr>
      <w:hyperlink w:anchor="_Toc19248" w:history="1">
        <w:r>
          <w:rPr>
            <w:rFonts w:ascii="仿宋" w:eastAsia="仿宋" w:hAnsi="仿宋" w:cs="仿宋" w:hint="eastAsia"/>
            <w:lang w:eastAsia="zh-CN"/>
          </w:rPr>
          <w:t>(二)、溶剂型涂料项目报告与归档</w:t>
        </w:r>
        <w:r>
          <w:tab/>
        </w:r>
        <w:r>
          <w:fldChar w:fldCharType="begin"/>
        </w:r>
        <w:r>
          <w:instrText xml:space="preserve"> PAGEREF _Toc19248 \h </w:instrText>
        </w:r>
        <w:r>
          <w:fldChar w:fldCharType="separate"/>
        </w:r>
        <w:r>
          <w:t>41</w:t>
        </w:r>
        <w:r>
          <w:fldChar w:fldCharType="end"/>
        </w:r>
      </w:hyperlink>
    </w:p>
    <w:p>
      <w:pPr>
        <w:pStyle w:val="TOC2"/>
        <w:tabs>
          <w:tab w:val="right" w:leader="dot" w:pos="8306"/>
        </w:tabs>
      </w:pPr>
      <w:hyperlink w:anchor="_Toc24231" w:history="1">
        <w:r>
          <w:rPr>
            <w:rFonts w:ascii="仿宋" w:eastAsia="仿宋" w:hAnsi="仿宋" w:cs="仿宋" w:hint="eastAsia"/>
            <w:lang w:eastAsia="zh-CN"/>
          </w:rPr>
          <w:t>(三)、溶剂型涂料项目收尾与结算</w:t>
        </w:r>
        <w:r>
          <w:tab/>
        </w:r>
        <w:r>
          <w:fldChar w:fldCharType="begin"/>
        </w:r>
        <w:r>
          <w:instrText xml:space="preserve"> PAGEREF _Toc24231 \h </w:instrText>
        </w:r>
        <w:r>
          <w:fldChar w:fldCharType="separate"/>
        </w:r>
        <w:r>
          <w:t>43</w:t>
        </w:r>
        <w:r>
          <w:fldChar w:fldCharType="end"/>
        </w:r>
      </w:hyperlink>
    </w:p>
    <w:p>
      <w:pPr>
        <w:pStyle w:val="TOC2"/>
        <w:tabs>
          <w:tab w:val="right" w:leader="dot" w:pos="8306"/>
        </w:tabs>
      </w:pPr>
      <w:hyperlink w:anchor="_Toc3341" w:history="1">
        <w:r>
          <w:rPr>
            <w:rFonts w:ascii="仿宋" w:eastAsia="仿宋" w:hAnsi="仿宋" w:cs="仿宋" w:hint="eastAsia"/>
            <w:lang w:eastAsia="zh-CN"/>
          </w:rPr>
          <w:t>(四)、团队人员调整与反馈</w:t>
        </w:r>
        <w:r>
          <w:tab/>
        </w:r>
        <w:r>
          <w:fldChar w:fldCharType="begin"/>
        </w:r>
        <w:r>
          <w:instrText xml:space="preserve"> PAGEREF _Toc3341 \h </w:instrText>
        </w:r>
        <w:r>
          <w:fldChar w:fldCharType="separate"/>
        </w:r>
        <w:r>
          <w:t>44</w:t>
        </w:r>
        <w:r>
          <w:fldChar w:fldCharType="end"/>
        </w:r>
      </w:hyperlink>
    </w:p>
    <w:p>
      <w:pPr>
        <w:pStyle w:val="TOC1"/>
        <w:tabs>
          <w:tab w:val="right" w:leader="dot" w:pos="8306"/>
        </w:tabs>
      </w:pPr>
      <w:hyperlink w:anchor="_Toc1832" w:history="1">
        <w:r>
          <w:rPr>
            <w:rFonts w:ascii="仿宋" w:eastAsia="仿宋" w:hAnsi="仿宋" w:cs="仿宋" w:hint="eastAsia"/>
            <w:lang w:eastAsia="zh-CN"/>
          </w:rPr>
          <w:t>九、员工福利与团队建设</w:t>
        </w:r>
        <w:r>
          <w:tab/>
        </w:r>
        <w:r>
          <w:fldChar w:fldCharType="begin"/>
        </w:r>
        <w:r>
          <w:instrText xml:space="preserve"> PAGEREF _Toc1832 \h </w:instrText>
        </w:r>
        <w:r>
          <w:fldChar w:fldCharType="separate"/>
        </w:r>
        <w:r>
          <w:t>45</w:t>
        </w:r>
        <w:r>
          <w:fldChar w:fldCharType="end"/>
        </w:r>
      </w:hyperlink>
    </w:p>
    <w:p>
      <w:pPr>
        <w:pStyle w:val="TOC2"/>
        <w:tabs>
          <w:tab w:val="right" w:leader="dot" w:pos="8306"/>
        </w:tabs>
      </w:pPr>
      <w:hyperlink w:anchor="_Toc2533" w:history="1">
        <w:r>
          <w:rPr>
            <w:rFonts w:ascii="仿宋" w:eastAsia="仿宋" w:hAnsi="仿宋" w:cs="仿宋" w:hint="eastAsia"/>
            <w:lang w:eastAsia="zh-CN"/>
          </w:rPr>
          <w:t>(一)、员工福利政策制定</w:t>
        </w:r>
        <w:r>
          <w:tab/>
        </w:r>
        <w:r>
          <w:fldChar w:fldCharType="begin"/>
        </w:r>
        <w:r>
          <w:instrText xml:space="preserve"> PAGEREF _Toc2533 \h </w:instrText>
        </w:r>
        <w:r>
          <w:fldChar w:fldCharType="separate"/>
        </w:r>
        <w:r>
          <w:t>45</w:t>
        </w:r>
        <w:r>
          <w:fldChar w:fldCharType="end"/>
        </w:r>
      </w:hyperlink>
    </w:p>
    <w:p>
      <w:pPr>
        <w:pStyle w:val="TOC2"/>
        <w:tabs>
          <w:tab w:val="right" w:leader="dot" w:pos="8306"/>
        </w:tabs>
      </w:pPr>
      <w:hyperlink w:anchor="_Toc27574" w:history="1">
        <w:r>
          <w:rPr>
            <w:rFonts w:ascii="仿宋" w:eastAsia="仿宋" w:hAnsi="仿宋" w:cs="仿宋" w:hint="eastAsia"/>
            <w:lang w:eastAsia="zh-CN"/>
          </w:rPr>
          <w:t>(二)、团队建设活动规划</w:t>
        </w:r>
        <w:r>
          <w:tab/>
        </w:r>
        <w:r>
          <w:fldChar w:fldCharType="begin"/>
        </w:r>
        <w:r>
          <w:instrText xml:space="preserve"> PAGEREF _Toc27574 \h </w:instrText>
        </w:r>
        <w:r>
          <w:fldChar w:fldCharType="separate"/>
        </w:r>
        <w:r>
          <w:t>46</w:t>
        </w:r>
        <w:r>
          <w:fldChar w:fldCharType="end"/>
        </w:r>
      </w:hyperlink>
    </w:p>
    <w:p>
      <w:pPr>
        <w:pStyle w:val="TOC2"/>
        <w:tabs>
          <w:tab w:val="right" w:leader="dot" w:pos="8306"/>
        </w:tabs>
      </w:pPr>
      <w:hyperlink w:anchor="_Toc4252" w:history="1">
        <w:r>
          <w:rPr>
            <w:rFonts w:ascii="仿宋" w:eastAsia="仿宋" w:hAnsi="仿宋" w:cs="仿宋" w:hint="eastAsia"/>
            <w:lang w:eastAsia="zh-CN"/>
          </w:rPr>
          <w:t>(三)、员工关怀与激励措施</w:t>
        </w:r>
        <w:r>
          <w:tab/>
        </w:r>
        <w:r>
          <w:fldChar w:fldCharType="begin"/>
        </w:r>
        <w:r>
          <w:instrText xml:space="preserve"> PAGEREF _Toc4252 \h </w:instrText>
        </w:r>
        <w:r>
          <w:fldChar w:fldCharType="separate"/>
        </w:r>
        <w:r>
          <w:t>47</w:t>
        </w:r>
        <w:r>
          <w:fldChar w:fldCharType="end"/>
        </w:r>
      </w:hyperlink>
    </w:p>
    <w:p>
      <w:pPr>
        <w:pStyle w:val="TOC2"/>
        <w:tabs>
          <w:tab w:val="right" w:leader="dot" w:pos="8306"/>
        </w:tabs>
      </w:pPr>
      <w:hyperlink w:anchor="_Toc27019" w:history="1">
        <w:r>
          <w:rPr>
            <w:rFonts w:ascii="仿宋" w:eastAsia="仿宋" w:hAnsi="仿宋" w:cs="仿宋" w:hint="eastAsia"/>
            <w:lang w:eastAsia="zh-CN"/>
          </w:rPr>
          <w:t>(四)、团队文化与价值观塑造</w:t>
        </w:r>
        <w:r>
          <w:tab/>
        </w:r>
        <w:r>
          <w:fldChar w:fldCharType="begin"/>
        </w:r>
        <w:r>
          <w:instrText xml:space="preserve"> PAGEREF _Toc27019 \h </w:instrText>
        </w:r>
        <w:r>
          <w:fldChar w:fldCharType="separate"/>
        </w:r>
        <w:r>
          <w:t>48</w:t>
        </w:r>
        <w:r>
          <w:fldChar w:fldCharType="end"/>
        </w:r>
      </w:hyperlink>
    </w:p>
    <w:p>
      <w:pPr>
        <w:pStyle w:val="TOC1"/>
        <w:tabs>
          <w:tab w:val="right" w:leader="dot" w:pos="8306"/>
        </w:tabs>
      </w:pPr>
      <w:hyperlink w:anchor="_Toc21449" w:history="1">
        <w:r>
          <w:rPr>
            <w:rFonts w:ascii="仿宋" w:eastAsia="仿宋" w:hAnsi="仿宋" w:cs="仿宋" w:hint="eastAsia"/>
            <w:lang w:eastAsia="zh-CN"/>
          </w:rPr>
          <w:t>十、成本控制与效益提升</w:t>
        </w:r>
        <w:r>
          <w:tab/>
        </w:r>
        <w:r>
          <w:fldChar w:fldCharType="begin"/>
        </w:r>
        <w:r>
          <w:instrText xml:space="preserve"> PAGEREF _Toc21449 \h </w:instrText>
        </w:r>
        <w:r>
          <w:fldChar w:fldCharType="separate"/>
        </w:r>
        <w:r>
          <w:t>50</w:t>
        </w:r>
        <w:r>
          <w:fldChar w:fldCharType="end"/>
        </w:r>
      </w:hyperlink>
    </w:p>
    <w:p>
      <w:pPr>
        <w:pStyle w:val="TOC2"/>
        <w:tabs>
          <w:tab w:val="right" w:leader="dot" w:pos="8306"/>
        </w:tabs>
      </w:pPr>
      <w:hyperlink w:anchor="_Toc4641" w:history="1">
        <w:r>
          <w:rPr>
            <w:rFonts w:ascii="仿宋" w:eastAsia="仿宋" w:hAnsi="仿宋" w:cs="仿宋" w:hint="eastAsia"/>
            <w:lang w:eastAsia="zh-CN"/>
          </w:rPr>
          <w:t>(一)、成本核算与预算管理</w:t>
        </w:r>
        <w:r>
          <w:tab/>
        </w:r>
        <w:r>
          <w:fldChar w:fldCharType="begin"/>
        </w:r>
        <w:r>
          <w:instrText xml:space="preserve"> PAGEREF _Toc4641 \h </w:instrText>
        </w:r>
        <w:r>
          <w:fldChar w:fldCharType="separate"/>
        </w:r>
        <w:r>
          <w:t>50</w:t>
        </w:r>
        <w:r>
          <w:fldChar w:fldCharType="end"/>
        </w:r>
      </w:hyperlink>
    </w:p>
    <w:p>
      <w:pPr>
        <w:pStyle w:val="TOC2"/>
        <w:tabs>
          <w:tab w:val="right" w:leader="dot" w:pos="8306"/>
        </w:tabs>
      </w:pPr>
      <w:hyperlink w:anchor="_Toc2892" w:history="1">
        <w:r>
          <w:rPr>
            <w:rFonts w:ascii="仿宋" w:eastAsia="仿宋" w:hAnsi="仿宋" w:cs="仿宋" w:hint="eastAsia"/>
            <w:lang w:eastAsia="zh-CN"/>
          </w:rPr>
          <w:t>(二)、资源利用效率评估</w:t>
        </w:r>
        <w:r>
          <w:tab/>
        </w:r>
        <w:r>
          <w:fldChar w:fldCharType="begin"/>
        </w:r>
        <w:r>
          <w:instrText xml:space="preserve"> PAGEREF _Toc2892 \h </w:instrText>
        </w:r>
        <w:r>
          <w:fldChar w:fldCharType="separate"/>
        </w:r>
        <w:r>
          <w:t>52</w:t>
        </w:r>
        <w:r>
          <w:fldChar w:fldCharType="end"/>
        </w:r>
      </w:hyperlink>
    </w:p>
    <w:p>
      <w:pPr>
        <w:pStyle w:val="TOC2"/>
        <w:tabs>
          <w:tab w:val="right" w:leader="dot" w:pos="8306"/>
        </w:tabs>
      </w:pPr>
      <w:hyperlink w:anchor="_Toc16609" w:history="1">
        <w:r>
          <w:rPr>
            <w:rFonts w:ascii="仿宋" w:eastAsia="仿宋" w:hAnsi="仿宋" w:cs="仿宋" w:hint="eastAsia"/>
            <w:lang w:eastAsia="zh-CN"/>
          </w:rPr>
          <w:t>(三)、降本增效的具体措施</w:t>
        </w:r>
        <w:r>
          <w:tab/>
        </w:r>
        <w:r>
          <w:fldChar w:fldCharType="begin"/>
        </w:r>
        <w:r>
          <w:instrText xml:space="preserve"> PAGEREF _Toc16609 \h </w:instrText>
        </w:r>
        <w:r>
          <w:fldChar w:fldCharType="separate"/>
        </w:r>
        <w:r>
          <w:t>54</w:t>
        </w:r>
        <w:r>
          <w:fldChar w:fldCharType="end"/>
        </w:r>
      </w:hyperlink>
    </w:p>
    <w:p>
      <w:pPr>
        <w:pStyle w:val="TOC2"/>
        <w:tabs>
          <w:tab w:val="right" w:leader="dot" w:pos="8306"/>
        </w:tabs>
      </w:pPr>
      <w:hyperlink w:anchor="_Toc17365" w:history="1">
        <w:r>
          <w:rPr>
            <w:rFonts w:ascii="仿宋" w:eastAsia="仿宋" w:hAnsi="仿宋" w:cs="仿宋" w:hint="eastAsia"/>
            <w:lang w:eastAsia="zh-CN"/>
          </w:rPr>
          <w:t>(四)、成本与效益的平衡策略</w:t>
        </w:r>
        <w:r>
          <w:tab/>
        </w:r>
        <w:r>
          <w:fldChar w:fldCharType="begin"/>
        </w:r>
        <w:r>
          <w:instrText xml:space="preserve"> PAGEREF _Toc17365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市场一体化步伐的加快，跨界合作已经成为推动企业发展新趋势。本文档编制之初，即依据双方各自的市场定位、资源能力及未来发展规划，以期达成共识，并深入分析项目的可行性及潜在增值空间。本文档将详细论述合作双方的职责分工、合作流程以及期望成果，其内容和数据均不得用于商业目的，仅供学习和交流之用。我们期待以本计划书为基础，搭建一个稳定可靠的项目合作平台，共创双方利益的最大化。</w:t>
      </w:r>
    </w:p>
    <w:p>
      <w:pPr>
        <w:pStyle w:val="Heading1"/>
        <w:ind w:firstLine="560" w:firstLineChars="200"/>
        <w:rPr>
          <w:rFonts w:ascii="仿宋" w:eastAsia="仿宋" w:hAnsi="仿宋" w:cs="仿宋" w:hint="eastAsia"/>
          <w:sz w:val="28"/>
          <w:lang w:eastAsia="zh-CN"/>
        </w:rPr>
      </w:pPr>
      <w:bookmarkStart w:id="2" w:name="_Toc22516"/>
      <w:r>
        <w:rPr>
          <w:rFonts w:ascii="仿宋" w:eastAsia="仿宋" w:hAnsi="仿宋" w:cs="仿宋" w:hint="eastAsia"/>
          <w:sz w:val="28"/>
          <w:lang w:eastAsia="zh-CN"/>
        </w:rPr>
        <w:t>一、建设规划分析</w:t>
      </w:r>
      <w:bookmarkEnd w:id="2"/>
    </w:p>
    <w:p>
      <w:pPr>
        <w:pStyle w:val="Heading2"/>
        <w:rPr>
          <w:rFonts w:ascii="仿宋" w:eastAsia="仿宋" w:hAnsi="仿宋" w:cs="仿宋" w:hint="eastAsia"/>
          <w:lang w:eastAsia="zh-CN"/>
        </w:rPr>
      </w:pPr>
      <w:bookmarkStart w:id="3" w:name="_Toc30906"/>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产品方案的确定是基于多方面因素的综合考虑。我们充分考虑了国家及地方产业发展政策、市场需求状况、资源供应情况、企业资金筹措能力、生产工艺技术水平的先进程度以及溶剂型涂料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坚持以市场需求为创业工作的核心，将溶剂型涂料项目产品需求市场作为出发点和落脚点。根据市场的动态变化，我们将灵活调整产品结构，真正做到市场需求决定产品生产。市场热点在哪里，我们的创新工作就紧随其后。为了适应市场需求的变化，我们将合理确定溶剂型涂料项目产品生产方案，并通过增加产品高附加值的方式，满足人们对溶剂型涂料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4" w:name="_Toc274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溶剂型涂料项目总征地面积为XX平方米，相当于约XX亩，其中净用地面积为XX平方米，处于红线范围内，折合约XX亩。溶剂型涂料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溶剂型涂料项目计划购置的设备总数为XX台（套），设备购置费用将达到XX万元。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溶剂型涂料项目的计划总投资为XX万元，预计年实现的营业收入将达到XX万元。这一投资将为溶剂型涂料项目提供充足的资金支持，确保溶剂型涂料项目能够高效运营并实现可观的经济效益。</w:t>
      </w:r>
    </w:p>
    <w:p>
      <w:pPr>
        <w:pStyle w:val="Heading1"/>
        <w:ind w:firstLine="560" w:firstLineChars="200"/>
        <w:rPr>
          <w:rFonts w:ascii="仿宋" w:eastAsia="仿宋" w:hAnsi="仿宋" w:cs="仿宋" w:hint="eastAsia"/>
          <w:sz w:val="28"/>
          <w:lang w:eastAsia="zh-CN"/>
        </w:rPr>
      </w:pPr>
      <w:bookmarkStart w:id="5" w:name="_Toc902"/>
      <w:r>
        <w:rPr>
          <w:rFonts w:ascii="仿宋" w:eastAsia="仿宋" w:hAnsi="仿宋" w:cs="仿宋" w:hint="eastAsia"/>
          <w:sz w:val="28"/>
          <w:lang w:eastAsia="zh-CN"/>
        </w:rPr>
        <w:t>二、溶剂型涂料项目概论</w:t>
      </w:r>
      <w:bookmarkEnd w:id="5"/>
    </w:p>
    <w:p>
      <w:pPr>
        <w:pStyle w:val="Heading2"/>
        <w:rPr>
          <w:rFonts w:ascii="仿宋" w:eastAsia="仿宋" w:hAnsi="仿宋" w:cs="仿宋" w:hint="eastAsia"/>
          <w:lang w:eastAsia="zh-CN"/>
        </w:rPr>
      </w:pPr>
      <w:bookmarkStart w:id="6" w:name="_Toc10686"/>
      <w:r>
        <w:rPr>
          <w:rFonts w:ascii="仿宋" w:eastAsia="仿宋" w:hAnsi="仿宋" w:cs="仿宋" w:hint="eastAsia"/>
          <w:lang w:eastAsia="zh-CN"/>
        </w:rPr>
        <w:t>(一)、创新计划及溶剂型涂料项目性质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XX溶剂型涂料项目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溶剂型涂料项目建设性质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溶剂型涂料项目为新建溶剂型涂料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7" w:name="_Toc28236"/>
      <w:r>
        <w:rPr>
          <w:rFonts w:ascii="仿宋" w:eastAsia="仿宋" w:hAnsi="仿宋" w:cs="仿宋" w:hint="eastAsia"/>
          <w:sz w:val="28"/>
          <w:lang w:eastAsia="zh-CN"/>
        </w:rPr>
        <w:t>(二)、主管单位与溶剂型涂料项目执行方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集团的企业愿景是成为行业领先者，不仅在本土市场上占有显著份额，更在全球范围内展现出卓越的竞争力。通过不断创新和提升管理水平，XXX</w:t>
      </w:r>
      <w:r>
        <w:rPr>
          <w:rFonts w:ascii="仿宋" w:eastAsia="仿宋" w:hAnsi="仿宋" w:cs="仿宋" w:hint="eastAsia"/>
          <w:sz w:val="28"/>
          <w:lang w:eastAsia="zh-CN"/>
        </w:rPr>
        <w:t xml:space="preserve">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8" w:name="_Toc32624"/>
      <w:r>
        <w:rPr>
          <w:rFonts w:ascii="仿宋" w:eastAsia="仿宋" w:hAnsi="仿宋" w:cs="仿宋" w:hint="eastAsia"/>
          <w:sz w:val="28"/>
          <w:lang w:eastAsia="zh-CN"/>
        </w:rPr>
        <w:t>(三)、战略协作伙伴</w:t>
      </w:r>
      <w:bookmarkEnd w:id="8"/>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9" w:name="_Toc25165"/>
      <w:r>
        <w:rPr>
          <w:rFonts w:ascii="仿宋" w:eastAsia="仿宋" w:hAnsi="仿宋" w:cs="仿宋" w:hint="eastAsia"/>
          <w:sz w:val="28"/>
          <w:lang w:eastAsia="zh-CN"/>
        </w:rPr>
        <w:t>(四)、溶剂型涂料项目提出背景和合理性</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溶剂型涂料项目背景分析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溶剂型涂料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溶剂型涂料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溶剂型涂料项目中取得显著的业绩。溶剂型涂料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溶剂型涂料项目提出之前，公司进行了全面的市场调研和前期验证工作。这包括对潜在市场的需求分析、竞争对手的情报搜集、潜在客户的反馈等。通过这些工作，我们确信溶剂型涂料项目有望在市场上取得成功，能够有效满足客户需求，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公司的战略规划和业务布局对溶剂型涂料项目提出起到了指导作用。溶剂型涂料项目的提出是为了实现公司更广泛的战略目标，强化在特定领域的竞争实力，实现战略的有序推进和全面实施。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10" w:name="_Toc7883"/>
      <w:r>
        <w:rPr>
          <w:rFonts w:ascii="仿宋" w:eastAsia="仿宋" w:hAnsi="仿宋" w:cs="仿宋" w:hint="eastAsia"/>
          <w:sz w:val="28"/>
          <w:lang w:eastAsia="zh-CN"/>
        </w:rPr>
        <w:t>(五)、溶剂型涂料项目选址和土地综合评估</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溶剂型涂料项目选址于xxx区，该区地理位置优越，便于物流和人员流动。地处交通枢纽，对于物资运输和市场覆盖都有明显的优势。同时，该区自然环境优美，有利于溶剂型涂料项目的可持续发展。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xxx区具备繁荣的经济环境，市场需求旺盛，为溶剂型涂料项目提供了广阔的发展空间。区域内产业结构合理，对相关产业的支持和引导政策积极，为溶剂型涂料项目的发展提供了有力支持。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选址用地面积为XXXX平方米，用地状况平整且面积充足，为溶剂型涂料项目建设提供了良好的条件。规划布局合理，充分考虑了未来的扩展和发展需求，确保溶剂型涂料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溶剂型涂料项目充分考虑生态环保和社会责任。通过采取现代化的环保技术和管理手段，确保溶剂型涂料项目对周边生态环境的影响最小。溶剂型涂料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考虑到xxx区的地理位置、区域经济环境、用地状况等因素，该用地选址为溶剂型涂料项目提供了得天独厚的优势。用地规模适中，布局合理，有望成为溶剂型涂料项目长期稳健发展的有力支持。</w:t>
      </w:r>
    </w:p>
    <w:p>
      <w:pPr>
        <w:pStyle w:val="Heading2"/>
        <w:ind w:firstLine="560" w:firstLineChars="200"/>
        <w:rPr>
          <w:rFonts w:ascii="仿宋" w:eastAsia="仿宋" w:hAnsi="仿宋" w:cs="仿宋" w:hint="eastAsia"/>
          <w:sz w:val="28"/>
          <w:lang w:eastAsia="zh-CN"/>
        </w:rPr>
      </w:pPr>
      <w:bookmarkStart w:id="11" w:name="_Toc580"/>
      <w:r>
        <w:rPr>
          <w:rFonts w:ascii="仿宋" w:eastAsia="仿宋" w:hAnsi="仿宋" w:cs="仿宋" w:hint="eastAsia"/>
          <w:sz w:val="28"/>
          <w:lang w:eastAsia="zh-CN"/>
        </w:rPr>
        <w:t>(六)、土木工程建设目标</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净用地面积为XXX平方米，建筑物基底占地面积XXX平方米，总建筑面积达到XXX平方米。其中，规划建设主体工程占地XXXX平方米，为溶剂型涂料项目的核心建设区域。此外，溶剂型涂料项目规划绿化面积为XXX平方米，通过合理规划和设计，将注重打造绿色、生态友好的溶剂型涂料项目环境。</w:t>
      </w:r>
    </w:p>
    <w:p>
      <w:pPr>
        <w:pStyle w:val="Heading2"/>
        <w:ind w:firstLine="560" w:firstLineChars="200"/>
        <w:rPr>
          <w:rFonts w:ascii="仿宋" w:eastAsia="仿宋" w:hAnsi="仿宋" w:cs="仿宋" w:hint="eastAsia"/>
          <w:sz w:val="28"/>
          <w:lang w:eastAsia="zh-CN"/>
        </w:rPr>
      </w:pPr>
      <w:bookmarkStart w:id="12" w:name="_Toc29807"/>
      <w:r>
        <w:rPr>
          <w:rFonts w:ascii="仿宋" w:eastAsia="仿宋" w:hAnsi="仿宋" w:cs="仿宋" w:hint="eastAsia"/>
          <w:sz w:val="28"/>
          <w:lang w:eastAsia="zh-CN"/>
        </w:rPr>
        <w:t>(七)、设备采购计划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计划购置设备共计XXX台（套），主要包括：XXX生产线、XX设备、XX机、XX机、XXX仪等。设备购置费用为XXX万元，这些设备将在溶剂型涂料项目实施中发挥重要作用，支持溶剂型涂料项目的正常运营和生产。</w:t>
      </w:r>
    </w:p>
    <w:p>
      <w:pPr>
        <w:pStyle w:val="Heading2"/>
        <w:ind w:firstLine="560" w:firstLineChars="200"/>
        <w:rPr>
          <w:rFonts w:ascii="仿宋" w:eastAsia="仿宋" w:hAnsi="仿宋" w:cs="仿宋" w:hint="eastAsia"/>
          <w:sz w:val="28"/>
          <w:lang w:eastAsia="zh-CN"/>
        </w:rPr>
      </w:pPr>
      <w:bookmarkStart w:id="13" w:name="_Toc20952"/>
      <w:r>
        <w:rPr>
          <w:rFonts w:ascii="仿宋" w:eastAsia="仿宋" w:hAnsi="仿宋" w:cs="仿宋" w:hint="eastAsia"/>
          <w:sz w:val="28"/>
          <w:lang w:eastAsia="zh-CN"/>
        </w:rPr>
        <w:t>(八)、产品规划与开发方案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根据溶剂型涂料项目建设规划，达产年产品规划设计方案为XXX单位/年。这一方案综合考虑了XXX集团企业的发展战略、产品市场定位、资金筹措能力、产能发展需求、技术条件、销售渠道和策略、管理经验，以及相应的配套设备、人员素质，以及溶剂型涂料项目所在地的建设条件、运输条件，以及XXX集团的投资能力和原辅材料的供应保障能力等多方面因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实现产能发展目标，溶剂型涂料项目采用规模化、流水线生产方式进行布局，秉持“循序渐进、量入而出”的原则。这样的布局有助于提高生产效率，优化生产流程，确保产品质量，同时也有利于实现溶剂型涂料项目的可持续发展。</w:t>
      </w:r>
    </w:p>
    <w:p>
      <w:pPr>
        <w:pStyle w:val="Heading2"/>
        <w:ind w:firstLine="560" w:firstLineChars="200"/>
        <w:rPr>
          <w:rFonts w:ascii="仿宋" w:eastAsia="仿宋" w:hAnsi="仿宋" w:cs="仿宋" w:hint="eastAsia"/>
          <w:sz w:val="28"/>
          <w:lang w:eastAsia="zh-CN"/>
        </w:rPr>
      </w:pPr>
      <w:bookmarkStart w:id="14" w:name="_Toc16586"/>
      <w:r>
        <w:rPr>
          <w:rFonts w:ascii="仿宋" w:eastAsia="仿宋" w:hAnsi="仿宋" w:cs="仿宋" w:hint="eastAsia"/>
          <w:sz w:val="28"/>
          <w:lang w:eastAsia="zh-CN"/>
        </w:rPr>
        <w:t>(九)、原材料供应保障</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的基础依赖于一系列主要原材料及辅助材料，其中包括Xxx、xxx、xx、xxx、xx等关键成分。为了确保溶剂型涂料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溶剂型涂料项目对原辅材料高标准的要求。他们拥有强大的生产能力和供应链体系，能够灵活应对市场变化，确保在溶剂型涂料项目运营过程中不会出现原材料短缺或质量波动的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溶剂型涂料项目未来扩大生产规模的需求。通过与这些供货商的密切合作，Xxx集团将确保溶剂型涂料项目在原材料供应方面具有高度的稳定性和可持续性，为溶剂型涂料项目的长期发展打下坚实的基础。这一战略性选择有助于提升溶剂型涂料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5" w:name="_Toc13729"/>
      <w:r>
        <w:rPr>
          <w:rFonts w:ascii="仿宋" w:eastAsia="仿宋" w:hAnsi="仿宋" w:cs="仿宋" w:hint="eastAsia"/>
          <w:sz w:val="28"/>
          <w:lang w:eastAsia="zh-CN"/>
        </w:rPr>
        <w:t>(十)、溶剂型涂料项目能源消耗分析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溶剂型涂料项目能耗概况：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溶剂型涂料项目年用电量达到XXX千瓦时，相当于消耗了XX吨标准煤。这一电力需求覆盖了XX溶剂型涂料项目的生产、办公以及公用设施等各方面的用电需求。通过合理的电力规划，确保溶剂型涂料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溶剂型涂料项目用水情况：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溶剂型涂料项目年总用水量达到XXX立方米，相当于消耗了XX吨标准煤。主要用水包括生产补给水和办公及生活用水。溶剂型涂料项目通过连接到xxx产业示范园区的市政管网，实现了对可靠水源的充分利用。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溶剂型涂料项目年用电量和总用水量的综合总耗能量（当量值）为XX吨标准煤/年。在达产年，溶剂型涂料项目实现了XX吨标准煤/年的综合节能，总节能率达到了XX%。这意味着溶剂型涂料项目在能源利用方面取得了显著的效果，通过采取综合性的节能措施，为企业节省了大量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溶剂型涂料项目的能源需求和使用情况，还凸显了溶剂型涂料项目在能源管理和节能方面所取得的显著成就。通过细致的能耗统计和全面的节能措施，溶剂型涂料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6" w:name="_Toc19591"/>
      <w:r>
        <w:rPr>
          <w:rFonts w:ascii="仿宋" w:eastAsia="仿宋" w:hAnsi="仿宋" w:cs="仿宋" w:hint="eastAsia"/>
          <w:sz w:val="28"/>
          <w:lang w:eastAsia="zh-CN"/>
        </w:rPr>
        <w:t>(十一)、环境保护</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的规划与设计充分契合xxx产业示范园区的发展方向，遵循了该园区的产业结构调整规划以及国家产业发展政策。我们深刻理解并积极响应国家对产业升级、结构优化的号召，确保溶剂型涂料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溶剂型涂料项目采取了全面而实际可行的治理措施，针对各类污染物制定了科学有效的控制方案，严格按照国家规定的排放标准执行。通过溶剂型涂料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在溶剂型涂料项目设计中，我们强调了清洁生产的理念，采用了清洁生产工艺，并选择了清洁原材料，以生产环保型产品。同时，我们实施了全面而有效的清洁生产措施，以达到减少和消除污染的目标。在溶剂型涂料项目建成投产后，各项环境指标将严格符合国家和地方清洁生产的标准要求，确保溶剂型涂料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17" w:name="_Toc14402"/>
      <w:r>
        <w:rPr>
          <w:rFonts w:ascii="仿宋" w:eastAsia="仿宋" w:hAnsi="仿宋" w:cs="仿宋" w:hint="eastAsia"/>
          <w:sz w:val="28"/>
          <w:lang w:eastAsia="zh-CN"/>
        </w:rPr>
        <w:t>(十二)、溶剂型涂料项目进度规划与执行</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pStyle w:val="Heading2"/>
        <w:ind w:firstLine="560" w:firstLineChars="200"/>
        <w:rPr>
          <w:rFonts w:ascii="仿宋" w:eastAsia="仿宋" w:hAnsi="仿宋" w:cs="仿宋" w:hint="eastAsia"/>
          <w:sz w:val="28"/>
          <w:lang w:eastAsia="zh-CN"/>
        </w:rPr>
      </w:pPr>
      <w:bookmarkStart w:id="18" w:name="_Toc29121"/>
      <w:r>
        <w:rPr>
          <w:rFonts w:ascii="仿宋" w:eastAsia="仿宋" w:hAnsi="仿宋" w:cs="仿宋" w:hint="eastAsia"/>
          <w:sz w:val="28"/>
          <w:lang w:eastAsia="zh-CN"/>
        </w:rPr>
        <w:t>(十三)、经济效益分析与投资预估</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溶剂型涂料项目总投资及资金构成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溶剂型涂料项目总投资预计为XXX万元，其中固定资产投资为XXX万元，占溶剂型涂料项目总投资的XX%；流动资金为XXX万元，占溶剂型涂料项目总投资的XX%。</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目前，该溶剂型涂料项目的资金筹措阶段由企业自筹，通过内部资金和融资等方式满足溶剂型涂料项目启动和实施的资金需求。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溶剂型涂料项目预期经济效益规划目标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预期在达产年实现营业收入达XXX万元，总成本费用为XXX万元，税金及附加为XXX万元，实现利润总额为XXX万元，利税总额为XXX万元，税后净利润达XXX万元，达产年纳税总额为XXX万元。在达产年，溶剂型涂料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这些预期经济效益规划目标反映了溶剂型涂料项目在经济层面的可行性和潜在收益，为溶剂型涂料项目的推进和实施提供了有力的经济支持。</w:t>
      </w:r>
    </w:p>
    <w:p>
      <w:pPr>
        <w:pStyle w:val="Heading2"/>
        <w:ind w:firstLine="560" w:firstLineChars="200"/>
        <w:rPr>
          <w:rFonts w:ascii="仿宋" w:eastAsia="仿宋" w:hAnsi="仿宋" w:cs="仿宋" w:hint="eastAsia"/>
          <w:sz w:val="28"/>
          <w:lang w:eastAsia="zh-CN"/>
        </w:rPr>
      </w:pPr>
      <w:bookmarkStart w:id="19" w:name="_Toc25956"/>
      <w:r>
        <w:rPr>
          <w:rFonts w:ascii="仿宋" w:eastAsia="仿宋" w:hAnsi="仿宋" w:cs="仿宋" w:hint="eastAsia"/>
          <w:sz w:val="28"/>
          <w:lang w:eastAsia="zh-CN"/>
        </w:rPr>
        <w:t>(十四)、报告详解与解释</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1、溶剂型涂料项目符合政策和示范园区发展需求：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溶剂型涂料项目不仅完全符合国家产业发展政策和规划要求，还与XXX产业示范园区及XXX产业示范园区的XX行业布局和结构调整政策相契合。溶剂型涂料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2、溶剂型涂料项目对示范园区经济的促进作用：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溶剂型涂料项目”。这一建设将不仅有力促进XXX产业示范园区的经济发展，创造了XX个就业职位，达产年纳税总额达到XX万元，更将通过溶剂型涂料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3、溶剂型涂料项目的经济效益和投资回报率：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溶剂型涂料项目达产年投资利润率高达XX%，投资利税率达到XX%，全部投资回报率为XX%，而全部投资回收期仅为XX年（含建设期）。这意味着溶剂型涂料项目不仅具备强大的盈利能力，同时展现了卓越的抗风险能力，为投资者带来了可观的经济回报，进一步确保了溶剂型涂料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溶剂型涂料项目的建设与民营经济的发展相辅相成，为我国经济社会的健康发展注入了更为强大的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在经济效益、社会效益、环境保护和清洁生产等方面，本溶剂型涂料项目的建设和实施都呈现出积极而可行的前景。</w:t>
      </w:r>
    </w:p>
    <w:p>
      <w:pPr>
        <w:pStyle w:val="Heading1"/>
        <w:ind w:firstLine="560" w:firstLineChars="200"/>
        <w:rPr>
          <w:rFonts w:ascii="仿宋" w:eastAsia="仿宋" w:hAnsi="仿宋" w:cs="仿宋" w:hint="eastAsia"/>
          <w:sz w:val="28"/>
          <w:lang w:eastAsia="zh-CN"/>
        </w:rPr>
      </w:pPr>
      <w:bookmarkStart w:id="20" w:name="_Toc10119"/>
      <w:r>
        <w:rPr>
          <w:rFonts w:ascii="仿宋" w:eastAsia="仿宋" w:hAnsi="仿宋" w:cs="仿宋" w:hint="eastAsia"/>
          <w:sz w:val="28"/>
          <w:lang w:eastAsia="zh-CN"/>
        </w:rPr>
        <w:t>三、工程设计说明</w:t>
      </w:r>
      <w:bookmarkEnd w:id="20"/>
    </w:p>
    <w:p>
      <w:pPr>
        <w:pStyle w:val="Heading2"/>
        <w:rPr>
          <w:rFonts w:ascii="仿宋" w:eastAsia="仿宋" w:hAnsi="仿宋" w:cs="仿宋" w:hint="eastAsia"/>
          <w:lang w:eastAsia="zh-CN"/>
        </w:rPr>
      </w:pPr>
      <w:bookmarkStart w:id="21" w:name="_Toc20900"/>
      <w:r>
        <w:rPr>
          <w:rFonts w:ascii="仿宋" w:eastAsia="仿宋" w:hAnsi="仿宋" w:cs="仿宋" w:hint="eastAsia"/>
          <w:lang w:eastAsia="zh-CN"/>
        </w:rPr>
        <w:t>(一)、建筑工程设计原则</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工程设计的核心在于确保建筑结构的稳定性、功能的实用性、美学的合理性以及施工和运维的经济性。在设计过程中，需要综合考虑建筑的用途、环境特征、可持续性等方面，确立科学合理的设计原则。</w:t>
      </w:r>
    </w:p>
    <w:p>
      <w:pPr>
        <w:pStyle w:val="Heading2"/>
        <w:ind w:firstLine="560" w:firstLineChars="200"/>
        <w:rPr>
          <w:rFonts w:ascii="仿宋" w:eastAsia="仿宋" w:hAnsi="仿宋" w:cs="仿宋" w:hint="eastAsia"/>
          <w:sz w:val="28"/>
          <w:lang w:eastAsia="zh-CN"/>
        </w:rPr>
      </w:pPr>
      <w:bookmarkStart w:id="22" w:name="_Toc27310"/>
      <w:r>
        <w:rPr>
          <w:rFonts w:ascii="仿宋" w:eastAsia="仿宋" w:hAnsi="仿宋" w:cs="仿宋" w:hint="eastAsia"/>
          <w:sz w:val="28"/>
          <w:lang w:eastAsia="zh-CN"/>
        </w:rPr>
        <w:t>(二)、溶剂型涂料项目工程建设标准规范</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溶剂型涂料项目的建设需要符合国家和地方的相关标准规范，确保施工过程和建成后的设施符合安全、环保、质量等方面的要求。各项建设标准规范将在设计中得到充分考虑和遵循。</w:t>
      </w:r>
    </w:p>
    <w:p>
      <w:pPr>
        <w:pStyle w:val="Heading2"/>
        <w:ind w:firstLine="560" w:firstLineChars="200"/>
        <w:rPr>
          <w:rFonts w:ascii="仿宋" w:eastAsia="仿宋" w:hAnsi="仿宋" w:cs="仿宋" w:hint="eastAsia"/>
          <w:sz w:val="28"/>
          <w:lang w:eastAsia="zh-CN"/>
        </w:rPr>
      </w:pPr>
      <w:bookmarkStart w:id="23" w:name="_Toc24224"/>
      <w:r>
        <w:rPr>
          <w:rFonts w:ascii="仿宋" w:eastAsia="仿宋" w:hAnsi="仿宋" w:cs="仿宋" w:hint="eastAsia"/>
          <w:sz w:val="28"/>
          <w:lang w:eastAsia="zh-CN"/>
        </w:rPr>
        <w:t>(三)、溶剂型涂料项目总平面设计要求</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溶剂型涂料项目总平面设计要求将包括对溶剂型涂料项目用地的科学规划，确保合理的场地利用和各功能区域的合理布局。这涉及到交通流线、景观绿化、建筑分布等方面的综合考虑。</w:t>
      </w:r>
    </w:p>
    <w:p>
      <w:pPr>
        <w:pStyle w:val="Heading2"/>
        <w:ind w:firstLine="560" w:firstLineChars="200"/>
        <w:rPr>
          <w:rFonts w:ascii="仿宋" w:eastAsia="仿宋" w:hAnsi="仿宋" w:cs="仿宋" w:hint="eastAsia"/>
          <w:sz w:val="28"/>
          <w:lang w:eastAsia="zh-CN"/>
        </w:rPr>
      </w:pPr>
      <w:bookmarkStart w:id="24" w:name="_Toc30214"/>
      <w:r>
        <w:rPr>
          <w:rFonts w:ascii="仿宋" w:eastAsia="仿宋" w:hAnsi="仿宋" w:cs="仿宋" w:hint="eastAsia"/>
          <w:sz w:val="28"/>
          <w:lang w:eastAsia="zh-CN"/>
        </w:rPr>
        <w:t>(四)、建筑设计规范和标准</w:t>
      </w:r>
      <w:bookmarkEnd w:id="24"/>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建筑设计规范和标准将详细规定建筑物的各项技术指标，包括但不限于结构设计、电气设计、给排水设计等，确保建筑的安全性和功能性。</w:t>
      </w:r>
    </w:p>
    <w:p>
      <w:pPr>
        <w:pStyle w:val="Heading2"/>
        <w:ind w:firstLine="560" w:firstLineChars="200"/>
        <w:rPr>
          <w:rFonts w:ascii="仿宋" w:eastAsia="仿宋" w:hAnsi="仿宋" w:cs="仿宋" w:hint="eastAsia"/>
          <w:sz w:val="28"/>
          <w:lang w:eastAsia="zh-CN"/>
        </w:rPr>
      </w:pPr>
      <w:bookmarkStart w:id="25" w:name="_Toc1232"/>
      <w:r>
        <w:rPr>
          <w:rFonts w:ascii="仿宋" w:eastAsia="仿宋" w:hAnsi="仿宋" w:cs="仿宋" w:hint="eastAsia"/>
          <w:sz w:val="28"/>
          <w:lang w:eastAsia="zh-CN"/>
        </w:rPr>
        <w:t>(五)、土建工程设计年限及安全等级</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土建工程的设计年限和安全等级将在设计中被准确明确。这涉及到建筑物的使用寿命和抗震等级等方面的规定，以确保建筑的长期稳定运行。</w:t>
      </w:r>
    </w:p>
    <w:p>
      <w:pPr>
        <w:pStyle w:val="Heading2"/>
        <w:ind w:firstLine="560" w:firstLineChars="200"/>
        <w:rPr>
          <w:rFonts w:ascii="仿宋" w:eastAsia="仿宋" w:hAnsi="仿宋" w:cs="仿宋" w:hint="eastAsia"/>
          <w:sz w:val="28"/>
          <w:lang w:eastAsia="zh-CN"/>
        </w:rPr>
      </w:pPr>
      <w:bookmarkStart w:id="26" w:name="_Toc3439"/>
      <w:r>
        <w:rPr>
          <w:rFonts w:ascii="仿宋" w:eastAsia="仿宋" w:hAnsi="仿宋" w:cs="仿宋" w:hint="eastAsia"/>
          <w:sz w:val="28"/>
          <w:lang w:eastAsia="zh-CN"/>
        </w:rPr>
        <w:t>(六)、建筑工程设计总体要求</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建筑工程设计总体要求将对整个设计过程进行概括，包括设计的整体目标、实施步骤、关键节点等，为设计团队提供明确的工作指导。</w:t>
      </w:r>
    </w:p>
    <w:p>
      <w:pPr>
        <w:pStyle w:val="Heading1"/>
        <w:ind w:firstLine="560" w:firstLineChars="200"/>
        <w:rPr>
          <w:rFonts w:ascii="仿宋" w:eastAsia="仿宋" w:hAnsi="仿宋" w:cs="仿宋" w:hint="eastAsia"/>
          <w:sz w:val="28"/>
          <w:lang w:eastAsia="zh-CN"/>
        </w:rPr>
      </w:pPr>
      <w:bookmarkStart w:id="27" w:name="_Toc30929"/>
      <w:r>
        <w:rPr>
          <w:rFonts w:ascii="仿宋" w:eastAsia="仿宋" w:hAnsi="仿宋" w:cs="仿宋" w:hint="eastAsia"/>
          <w:sz w:val="28"/>
          <w:lang w:eastAsia="zh-CN"/>
        </w:rPr>
        <w:t>四、工艺先进性</w:t>
      </w:r>
      <w:bookmarkEnd w:id="27"/>
    </w:p>
    <w:p>
      <w:pPr>
        <w:pStyle w:val="Heading2"/>
        <w:rPr>
          <w:rFonts w:ascii="仿宋" w:eastAsia="仿宋" w:hAnsi="仿宋" w:cs="仿宋" w:hint="eastAsia"/>
          <w:lang w:eastAsia="zh-CN"/>
        </w:rPr>
      </w:pPr>
      <w:bookmarkStart w:id="28" w:name="_Toc31328"/>
      <w:r>
        <w:rPr>
          <w:rFonts w:ascii="仿宋" w:eastAsia="仿宋" w:hAnsi="仿宋" w:cs="仿宋" w:hint="eastAsia"/>
          <w:lang w:eastAsia="zh-CN"/>
        </w:rPr>
        <w:t>(一)、溶剂型涂料项目建设期的原辅材料保障</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XX溶剂型涂料项目在施工期间的原辅材料采购主要涵盖以下几个方面：钢材、木材、水泥以及各种建筑和装饰材料。溶剂型涂料项目所在地周边市场拥有丰富的供应资源，有多家供货厂家和商户，能够满足溶剂型涂料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溶剂型涂料项目施工不可或缺的主要材料之一，涵盖结构钢、型钢等多个种类，市场上存在多家专业生产厂家，提供了多样化的选择。木材作为建筑和装饰的重要原材料，周边供应商可提供各类木材品种，以满足溶剂型涂料项目的具体需求。</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溶剂型涂料项目所在地区有多家水泥生产厂家，保障了溶剂型涂料项目对水泥的供应。此外，各种建筑及装饰材料，如砖瓦、涂料、地板等，也能在周边市场找到丰富的品种和供应商，确保溶剂型涂料项目在施工过程中有足够的选择空间。</w:t>
      </w:r>
    </w:p>
    <w:p>
      <w:pPr>
        <w:pStyle w:val="Heading2"/>
        <w:ind w:firstLine="560" w:firstLineChars="200"/>
        <w:rPr>
          <w:rFonts w:ascii="仿宋" w:eastAsia="仿宋" w:hAnsi="仿宋" w:cs="仿宋" w:hint="eastAsia"/>
          <w:sz w:val="28"/>
          <w:lang w:eastAsia="zh-CN"/>
        </w:rPr>
      </w:pPr>
      <w:bookmarkStart w:id="29" w:name="_Toc28738"/>
      <w:r>
        <w:rPr>
          <w:rFonts w:ascii="仿宋" w:eastAsia="仿宋" w:hAnsi="仿宋" w:cs="仿宋" w:hint="eastAsia"/>
          <w:sz w:val="28"/>
          <w:lang w:eastAsia="zh-CN"/>
        </w:rPr>
        <w:t>(二)、溶剂型涂料项目运营期的原辅材料采购与管理</w:t>
      </w:r>
      <w:bookmarkEnd w:id="29"/>
    </w:p>
    <w:p>
      <w:pPr>
        <w:ind w:firstLine="560" w:firstLineChars="200"/>
        <w:rPr>
          <w:rFonts w:ascii="仿宋" w:eastAsia="仿宋" w:hAnsi="仿宋" w:cs="仿宋" w:hint="eastAsia"/>
          <w:sz w:val="28"/>
        </w:rPr>
      </w:pPr>
      <w:r>
        <w:rPr>
          <w:rFonts w:ascii="仿宋" w:eastAsia="仿宋" w:hAnsi="仿宋" w:cs="仿宋" w:hint="eastAsia"/>
          <w:sz w:val="28"/>
          <w:lang w:eastAsia="zh-CN"/>
        </w:rPr>
        <w:t>在溶剂型涂料项目运营期，原辅材料的采购及管理是确保生产顺利进行和产品质量稳定的关键环节。以下是对该方面的运营策略：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溶剂型涂料项目承办单位将建立健全IS09000质量管理和质量保证体系，确保物料的质量控制和管理符合国际标准。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溶剂型涂料项目在建设时应确保原料来源的稳定可靠，建立长期合作关系，确保建成后原料的质量和连续供应。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30" w:name="_Toc3551"/>
      <w:r>
        <w:rPr>
          <w:rFonts w:ascii="仿宋" w:eastAsia="仿宋" w:hAnsi="仿宋" w:cs="仿宋" w:hint="eastAsia"/>
          <w:sz w:val="28"/>
          <w:lang w:eastAsia="zh-CN"/>
        </w:rPr>
        <w:t>(三)、技术管理的独特特色</w:t>
      </w:r>
      <w:bookmarkEnd w:id="30"/>
    </w:p>
    <w:p>
      <w:pPr>
        <w:ind w:firstLine="560" w:firstLineChars="200"/>
        <w:rPr>
          <w:rFonts w:ascii="仿宋" w:eastAsia="仿宋" w:hAnsi="仿宋" w:cs="仿宋" w:hint="eastAsia"/>
          <w:sz w:val="28"/>
        </w:rPr>
      </w:pPr>
      <w:r>
        <w:rPr>
          <w:rFonts w:ascii="仿宋" w:eastAsia="仿宋" w:hAnsi="仿宋" w:cs="仿宋" w:hint="eastAsia"/>
          <w:sz w:val="28"/>
          <w:lang w:eastAsia="zh-CN"/>
        </w:rPr>
        <w:t>在溶剂型涂料项目建设和实施阶段，我们将严格遵循环境保护和安全生产的“三同时”原则，全面贯彻环境保护、职业安全卫生、消防及节能等法律法规和相关措施。关键要求如下：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制定并执行符合环保法规的排放标准，确保溶剂型涂料项目不对周边环境造成污染。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设立职业安全卫生管理体系，确保工作场所符合卫生标准，员工的职业健康得到保障。</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https://d.book118.com/135130302242011120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溶剂型涂料项目发展计划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A038C1"/>
    <w:rsid w:val="2CCA2C19"/>
    <w:rsid w:val="79A038C1"/>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13513030224201112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2024-03-08T03:40:00Z</dcterms:created>
  <dcterms:modified xsi:type="dcterms:W3CDTF">2024-03-08T03:41:30Z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C7801E8AC022435EA242265D6CBEBCFC_11</vt:lpwstr>
  </property>
  <property fmtid="{D5CDD505-2E9C-101B-9397-08002B2CF9AE}" pid="3" name="KSOProductBuildVer">
    <vt:lpwstr>2052-12.1.0.16399</vt:lpwstr>
  </property>
</Properties>
</file>