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宠物电商行业相关公司筹备报告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eastAsia="zh-CN"/>
          </w:rPr>
          <w:t>一、宠物电商筹建公司基本信息</w:t>
        </w:r>
        <w:r>
          <w:tab/>
        </w:r>
        <w:r>
          <w:fldChar w:fldCharType="begin"/>
        </w:r>
        <w:r>
          <w:instrText xml:space="preserve"> PAGEREF _Toc25189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_Toc17317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_Toc13092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_Toc17910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_Toc11012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_Toc24950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_Toc3826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_Toc21681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_Toc18514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_Toc28902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_Toc3512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_Toc5408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(七)、宠物电商项目建设必要性分析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_Toc28336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4" w:history="1">
        <w:r>
          <w:rPr>
            <w:rFonts w:ascii="仿宋" w:eastAsia="仿宋" w:hAnsi="仿宋" w:cs="仿宋" w:hint="eastAsia"/>
            <w:lang w:eastAsia="zh-CN"/>
          </w:rPr>
          <w:t>(一)、宠物电商项目选址原则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_Toc7904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(五)、宠物电商项目选址综合评价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_Toc8567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_Toc12699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_Toc5195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_Toc5186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_Toc19602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_Toc22336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_Toc5706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九、宠物电商项目经济效益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3" w:history="1">
        <w:r>
          <w:rPr>
            <w:rFonts w:ascii="仿宋" w:eastAsia="仿宋" w:hAnsi="仿宋" w:cs="仿宋" w:hint="eastAsia"/>
            <w:lang w:eastAsia="zh-CN"/>
          </w:rPr>
          <w:t>(三)、宠物电商项目盈利能力分析</w:t>
        </w:r>
        <w:r>
          <w:tab/>
        </w:r>
        <w:r>
          <w:fldChar w:fldCharType="begin"/>
        </w:r>
        <w:r>
          <w:instrText xml:space="preserve"> PAGEREF _Toc9343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_Toc17936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(一)、宠物电商项目背景分析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仿宋" w:eastAsia="仿宋" w:hAnsi="仿宋" w:cs="仿宋" w:hint="eastAsia"/>
            <w:lang w:eastAsia="zh-CN"/>
          </w:rPr>
          <w:t>(二)、宠物电商项目建设必要性分析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_Toc21780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_Toc21941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_Toc18336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_Toc30041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_Toc28212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_Toc6205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189"/>
      <w:r>
        <w:rPr>
          <w:rFonts w:ascii="仿宋" w:eastAsia="仿宋" w:hAnsi="仿宋" w:cs="仿宋" w:hint="eastAsia"/>
          <w:sz w:val="28"/>
          <w:lang w:eastAsia="zh-CN"/>
        </w:rPr>
        <w:t>一、宠物电商筹建公司基本信息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3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31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09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91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62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经营范围：从事XXX相关业务(企业依法自主选择经营宠物电商项目，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开展经营活动；依法须经批准的宠物电商项目，经相关部门批准后依批准的内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容开展经营活动；不得从事本市产业政策禁止和限制类宠物电商项目的经营活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01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https://d.book118.com/135140232331011110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宠物电商行业相关公司筹备报告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宠物电商行业相关公司筹备报告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宠物电商行业相关公司筹备报告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宠物电商行业相关公司筹备报告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宠物电商行业相关公司筹备报告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5140232331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2024-02-04T06:12:00Z</dcterms:created>
  <dcterms:modified xsi:type="dcterms:W3CDTF">2024-02-04T06:12:12Z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EE846D3EEC934EADAE8681BF78C9ED0A_11</vt:lpwstr>
  </property>
  <property fmtid="{D5CDD505-2E9C-101B-9397-08002B2CF9AE}" pid="3" name="KSOProductBuildVer">
    <vt:lpwstr>2052-12.1.0.16250</vt:lpwstr>
  </property>
</Properties>
</file>