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A77B3E" w:rsidRPr="009D6546" w:rsidP="009D6546" w14:paraId="70E66F9C" w14:textId="77777777">
      <w:pPr>
        <w:spacing w:before="48" w:beforeLines="20" w:after="360" w:afterLines="150" w:line="360" w:lineRule="auto"/>
        <w:jc w:val="center"/>
        <w:rPr>
          <w:rFonts w:ascii="华文中宋" w:eastAsia="华文中宋" w:hAnsi="华文中宋"/>
          <w:b/>
          <w:sz w:val="30"/>
        </w:rPr>
      </w:pPr>
      <w:r w:rsidRPr="009D6546">
        <w:rPr>
          <w:rFonts w:ascii="华文中宋" w:eastAsia="华文中宋" w:hAnsi="华文中宋"/>
          <w:b/>
          <w:sz w:val="30"/>
        </w:rPr>
        <w:t>2023</w:t>
      </w:r>
      <w:r w:rsidRPr="009D6546">
        <w:rPr>
          <w:rFonts w:ascii="华文中宋" w:eastAsia="华文中宋" w:hAnsi="华文中宋"/>
          <w:b/>
          <w:sz w:val="30"/>
        </w:rPr>
        <w:t>江苏南通市海门实验学校面向</w:t>
      </w:r>
      <w:r w:rsidRPr="009D6546">
        <w:rPr>
          <w:rFonts w:ascii="华文中宋" w:eastAsia="华文中宋" w:hAnsi="华文中宋"/>
          <w:b/>
          <w:sz w:val="30"/>
        </w:rPr>
        <w:t>2024</w:t>
      </w:r>
      <w:r w:rsidRPr="009D6546">
        <w:rPr>
          <w:rFonts w:ascii="华文中宋" w:eastAsia="华文中宋" w:hAnsi="华文中宋"/>
          <w:b/>
          <w:sz w:val="30"/>
        </w:rPr>
        <w:t>届毕业生招聘教育人才</w:t>
      </w:r>
      <w:r w:rsidRPr="009D6546">
        <w:rPr>
          <w:rFonts w:ascii="华文中宋" w:eastAsia="华文中宋" w:hAnsi="华文中宋"/>
          <w:b/>
          <w:sz w:val="30"/>
        </w:rPr>
        <w:t>6</w:t>
      </w:r>
      <w:r w:rsidRPr="009D6546">
        <w:rPr>
          <w:rFonts w:ascii="华文中宋" w:eastAsia="华文中宋" w:hAnsi="华文中宋"/>
          <w:b/>
          <w:sz w:val="30"/>
        </w:rPr>
        <w:t>人笔试模拟试题及答案解析</w:t>
      </w:r>
    </w:p>
    <w:p w:rsidR="00A77B3E" w14:paraId="5354B778" w14:textId="77777777">
      <w:pPr>
        <w:spacing w:after="260" w:line="360" w:lineRule="auto"/>
        <w:jc w:val="center"/>
        <w:rPr>
          <w:sz w:val="21"/>
        </w:rPr>
      </w:pPr>
      <w:r>
        <w:rPr>
          <w:rFonts w:eastAsia="微软雅黑"/>
        </w:rPr>
        <w:t>毕业院校：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姓名：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考场：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考号：</w:t>
      </w:r>
      <w:r>
        <w:rPr>
          <w:rFonts w:eastAsia="微软雅黑"/>
        </w:rPr>
        <w:t>__________</w:t>
      </w:r>
    </w:p>
    <w:p w:rsidR="00A77B3E" w14:paraId="740F63E9" w14:textId="77777777">
      <w:pPr>
        <w:spacing w:after="260" w:line="360" w:lineRule="auto"/>
      </w:pPr>
      <w:r>
        <w:rPr>
          <w:rFonts w:ascii="微软雅黑" w:eastAsia="微软雅黑" w:cs="微软雅黑"/>
        </w:rPr>
        <w:t>一、选择题</w:t>
      </w:r>
    </w:p>
    <w:p w:rsidR="00AD1216" w14:paraId="0D78E260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0000FF"/>
          <w:szCs w:val="14"/>
        </w:rPr>
        <w:t>1</w:t>
      </w:r>
      <w:r w:rsidRPr="00AD1216">
        <w:rPr>
          <w:rFonts w:ascii="微软雅黑" w:eastAsia="微软雅黑" w:cs="微软雅黑"/>
          <w:color w:val="0000FF"/>
          <w:szCs w:val="14"/>
        </w:rPr>
        <w:t>．</w:t>
      </w:r>
      <w:r w:rsidRPr="00AD1216">
        <w:rPr>
          <w:rFonts w:ascii="微软雅黑" w:eastAsia="微软雅黑" w:cs="微软雅黑"/>
          <w:szCs w:val="14"/>
        </w:rPr>
        <w:t>《党政机关公文处理工作条例》规定，公文办理包括</w:t>
      </w:r>
      <w:r w:rsidRPr="00AD1216">
        <w:rPr>
          <w:rFonts w:ascii="微软雅黑" w:eastAsia="微软雅黑" w:cs="微软雅黑"/>
          <w:szCs w:val="14"/>
        </w:rPr>
        <w:t>()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719132BF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、发文办理、收文办理、整理归档</w:t>
      </w:r>
    </w:p>
    <w:p w:rsidR="00AD1216" w14:paraId="6A54BA3A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、起草、审核、签发</w:t>
      </w:r>
    </w:p>
    <w:p w:rsidR="00AD1216" w14:paraId="4F793230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、交拟、拟议、签发</w:t>
      </w:r>
    </w:p>
    <w:p w:rsidR="00AD1216" w14:paraId="77874396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、登记、承办、分发</w:t>
      </w:r>
    </w:p>
    <w:p w:rsidR="00AD1216" w14:paraId="1B38BDC4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228B22"/>
          <w:szCs w:val="14"/>
        </w:rPr>
        <w:t>答案：</w:t>
      </w:r>
      <w:r w:rsidRPr="00AD1216">
        <w:rPr>
          <w:rFonts w:ascii="微软雅黑" w:eastAsia="微软雅黑" w:cs="微软雅黑"/>
          <w:szCs w:val="14"/>
        </w:rPr>
        <w:t>A</w:t>
      </w:r>
    </w:p>
    <w:p w:rsidR="00AD1216" w14:paraId="6AD4CDCF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</w:pPr>
      <w:r w:rsidRPr="00AD1216">
        <w:rPr>
          <w:rFonts w:ascii="微软雅黑" w:eastAsia="微软雅黑" w:cs="微软雅黑"/>
          <w:color w:val="228B22"/>
          <w:szCs w:val="14"/>
        </w:rPr>
        <w:t>解析：</w:t>
      </w:r>
      <w:r w:rsidRPr="00AD1216">
        <w:rPr>
          <w:rFonts w:ascii="微软雅黑" w:eastAsia="微软雅黑" w:cs="微软雅黑"/>
          <w:szCs w:val="14"/>
        </w:rPr>
        <w:t>公文办理包括收文办理、发文办理和整理归档。故选</w:t>
      </w: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00E87497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0000FF"/>
          <w:szCs w:val="14"/>
        </w:rPr>
        <w:t>2</w:t>
      </w:r>
      <w:r w:rsidRPr="00AD1216">
        <w:rPr>
          <w:rFonts w:ascii="微软雅黑" w:eastAsia="微软雅黑" w:cs="微软雅黑"/>
          <w:color w:val="0000FF"/>
          <w:szCs w:val="14"/>
        </w:rPr>
        <w:t>．</w:t>
      </w:r>
      <w:r w:rsidRPr="00AD1216">
        <w:rPr>
          <w:rFonts w:ascii="微软雅黑" w:eastAsia="微软雅黑" w:cs="微软雅黑"/>
          <w:szCs w:val="14"/>
        </w:rPr>
        <w:t>一切影响沟通的消极、负面、阻碍因素，在管理学中称为</w:t>
      </w:r>
      <w:r w:rsidRPr="00AD1216">
        <w:rPr>
          <w:rFonts w:ascii="微软雅黑" w:eastAsia="微软雅黑" w:cs="微软雅黑"/>
          <w:szCs w:val="14"/>
        </w:rPr>
        <w:t>()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70CD7807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、沟通失真</w:t>
      </w:r>
    </w:p>
    <w:p w:rsidR="00AD1216" w14:paraId="1582A712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、沟通损耗</w:t>
      </w:r>
    </w:p>
    <w:p w:rsidR="00AD1216" w14:paraId="50502C96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、沟通噪音</w:t>
      </w:r>
    </w:p>
    <w:p w:rsidR="00AD1216" w14:paraId="2ECB6889" w14:textId="77777777">
      <w:pPr>
        <w:pStyle w:val="NormalWeb"/>
        <w:widowControl/>
        <w:spacing w:beforeAutospacing="0" w:after="260" w:afterAutospacing="0" w:line="360" w:lineRule="auto"/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134" w:right="1474" w:bottom="1134" w:left="1474" w:header="708" w:footer="708" w:gutter="0"/>
          <w:cols w:sep="1" w:space="708"/>
          <w:docGrid w:linePitch="360"/>
        </w:sectPr>
      </w:pP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、背景噪音</w:t>
      </w:r>
    </w:p>
    <w:p w:rsidR="00AD1216" w14:paraId="4C7614C7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228B22"/>
          <w:szCs w:val="14"/>
        </w:rPr>
        <w:t>答案：</w:t>
      </w:r>
      <w:r w:rsidRPr="00AD1216">
        <w:rPr>
          <w:rFonts w:ascii="微软雅黑" w:eastAsia="微软雅黑" w:cs="微软雅黑"/>
          <w:szCs w:val="14"/>
        </w:rPr>
        <w:t>C</w:t>
      </w:r>
    </w:p>
    <w:p w:rsidR="00AD1216" w14:paraId="6907FB4B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</w:pPr>
      <w:r w:rsidRPr="00AD1216">
        <w:rPr>
          <w:rFonts w:ascii="微软雅黑" w:eastAsia="微软雅黑" w:cs="微软雅黑"/>
          <w:color w:val="228B22"/>
          <w:szCs w:val="14"/>
        </w:rPr>
        <w:t>解析：</w:t>
      </w:r>
      <w:r w:rsidRPr="00AD1216">
        <w:rPr>
          <w:rFonts w:ascii="微软雅黑" w:eastAsia="微软雅黑" w:cs="微软雅黑"/>
          <w:szCs w:val="14"/>
        </w:rPr>
        <w:t>噪音是影响沟通的一切消极、负面因素。通常可以把沟通噪音定义为妨碍资讯沟通的任何因素。它存在于沟通过程的各个环节，并有可能造成资讯损耗或失真。典型的噪音主要包括发送噪音、传输噪音、接受噪音、系统噪音、环境噪音和背景噪音及数量噪音七大噪音。故选</w:t>
      </w: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724066C0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0000FF"/>
          <w:szCs w:val="14"/>
        </w:rPr>
        <w:t>3</w:t>
      </w:r>
      <w:r w:rsidRPr="00AD1216">
        <w:rPr>
          <w:rFonts w:ascii="微软雅黑" w:eastAsia="微软雅黑" w:cs="微软雅黑"/>
          <w:color w:val="0000FF"/>
          <w:szCs w:val="14"/>
        </w:rPr>
        <w:t>．</w:t>
      </w:r>
      <w:r w:rsidRPr="00AD1216">
        <w:rPr>
          <w:rFonts w:ascii="微软雅黑" w:eastAsia="微软雅黑" w:cs="微软雅黑"/>
          <w:szCs w:val="14"/>
        </w:rPr>
        <w:t>我国现行立法采取的是</w:t>
      </w:r>
      <w:r w:rsidRPr="00AD1216">
        <w:rPr>
          <w:rFonts w:ascii="微软雅黑" w:eastAsia="微软雅黑" w:cs="微软雅黑"/>
          <w:szCs w:val="14"/>
        </w:rPr>
        <w:t>()</w:t>
      </w:r>
      <w:r w:rsidRPr="00AD1216">
        <w:rPr>
          <w:rFonts w:ascii="微软雅黑" w:eastAsia="微软雅黑" w:cs="微软雅黑"/>
          <w:szCs w:val="14"/>
        </w:rPr>
        <w:t>立法观点。</w:t>
      </w:r>
    </w:p>
    <w:p w:rsidR="00AD1216" w14:paraId="2BB2D348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、民商分立</w:t>
      </w:r>
    </w:p>
    <w:p w:rsidR="00AD1216" w14:paraId="06602AA1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、民商合一</w:t>
      </w:r>
    </w:p>
    <w:p w:rsidR="00AD1216" w14:paraId="3250222E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、民法优先</w:t>
      </w:r>
    </w:p>
    <w:p w:rsidR="00AD1216" w14:paraId="473C0152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、商事优先</w:t>
      </w:r>
    </w:p>
    <w:p w:rsidR="00AD1216" w14:paraId="640B92FC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228B22"/>
          <w:szCs w:val="14"/>
        </w:rPr>
        <w:t>答案：</w:t>
      </w:r>
      <w:r w:rsidRPr="00AD1216">
        <w:rPr>
          <w:rFonts w:ascii="微软雅黑" w:eastAsia="微软雅黑" w:cs="微软雅黑"/>
          <w:szCs w:val="14"/>
        </w:rPr>
        <w:t>B</w:t>
      </w:r>
    </w:p>
    <w:p w:rsidR="00AD1216" w14:paraId="2B12B27A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134" w:right="1474" w:bottom="1134" w:left="1474" w:header="708" w:footer="708" w:gutter="0"/>
          <w:pgNumType w:start="2"/>
          <w:cols w:sep="1" w:space="708"/>
          <w:titlePg w:val="0"/>
          <w:docGrid w:linePitch="360"/>
        </w:sectPr>
      </w:pPr>
      <w:r w:rsidRPr="00AD1216">
        <w:rPr>
          <w:rFonts w:ascii="微软雅黑" w:eastAsia="微软雅黑" w:cs="微软雅黑"/>
          <w:color w:val="228B22"/>
          <w:szCs w:val="14"/>
        </w:rPr>
        <w:t>解析：</w:t>
      </w: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项错误，民商分立是指在民法典之外，另行制定商法典，民法典与商法典并存。采用民商分立的国家主要有法国、德国、日本以及以它们为模板的许多大陆法系国家。我国并未采取民商分立的立法观点。</w:t>
      </w: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项正确，民商合一是指民事和商事统一立法，将商事方面的内容编入民法典中，或以单行法规的形式出现。我国采取</w:t>
      </w:r>
      <w:r w:rsidRPr="00AD1216">
        <w:rPr>
          <w:rFonts w:ascii="微软雅黑" w:eastAsia="微软雅黑" w:cs="微软雅黑"/>
          <w:szCs w:val="14"/>
        </w:rPr>
        <w:t>“</w:t>
      </w:r>
      <w:r w:rsidRPr="00AD1216">
        <w:rPr>
          <w:rFonts w:ascii="微软雅黑" w:eastAsia="微软雅黑" w:cs="微软雅黑"/>
          <w:szCs w:val="14"/>
        </w:rPr>
        <w:t>民商合一</w:t>
      </w:r>
      <w:r w:rsidRPr="00AD1216">
        <w:rPr>
          <w:rFonts w:ascii="微软雅黑" w:eastAsia="微软雅黑" w:cs="微软雅黑"/>
          <w:szCs w:val="14"/>
        </w:rPr>
        <w:t>”</w:t>
      </w:r>
      <w:r w:rsidRPr="00AD1216">
        <w:rPr>
          <w:rFonts w:ascii="微软雅黑" w:eastAsia="微软雅黑" w:cs="微软雅黑"/>
          <w:szCs w:val="14"/>
        </w:rPr>
        <w:t>的立法形式，其理由在于：</w:t>
      </w:r>
      <w:r w:rsidRPr="00AD1216">
        <w:rPr>
          <w:rFonts w:ascii="微软雅黑" w:eastAsia="微软雅黑" w:cs="微软雅黑"/>
          <w:szCs w:val="14"/>
        </w:rPr>
        <w:t>1.</w:t>
      </w:r>
      <w:r w:rsidRPr="00AD1216">
        <w:rPr>
          <w:rFonts w:ascii="微软雅黑" w:eastAsia="微软雅黑" w:cs="微软雅黑"/>
          <w:szCs w:val="14"/>
        </w:rPr>
        <w:t>由于民法的商事化和商法的民事化，已经使得民商法的关系愈加密切</w:t>
      </w:r>
      <w:r w:rsidRPr="00AD1216">
        <w:rPr>
          <w:rFonts w:ascii="微软雅黑" w:eastAsia="微软雅黑" w:cs="微软雅黑"/>
          <w:szCs w:val="14"/>
        </w:rPr>
        <w:t>;2.</w:t>
      </w:r>
      <w:r w:rsidRPr="00AD1216">
        <w:rPr>
          <w:rFonts w:ascii="微软雅黑" w:eastAsia="微软雅黑" w:cs="微软雅黑"/>
          <w:szCs w:val="14"/>
        </w:rPr>
        <w:t>世界和中国的立法实践证明民商合一是可行的</w:t>
      </w:r>
      <w:r w:rsidRPr="00AD1216">
        <w:rPr>
          <w:rFonts w:ascii="微软雅黑" w:eastAsia="微软雅黑" w:cs="微软雅黑"/>
          <w:szCs w:val="14"/>
        </w:rPr>
        <w:t>;3.</w:t>
      </w:r>
      <w:r w:rsidRPr="00AD1216">
        <w:rPr>
          <w:rFonts w:ascii="微软雅黑" w:eastAsia="微软雅黑" w:cs="微软雅黑"/>
          <w:szCs w:val="14"/>
        </w:rPr>
        <w:t>建立社会主义市场经济法律体系的需要。</w:t>
      </w: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项、</w:t>
      </w: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项错误，一般法系中都不存在民法优先和商事优先观点。目前的主流观点为民商分立和民商合一两种。故选</w:t>
      </w: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0755BF80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0000FF"/>
          <w:szCs w:val="14"/>
        </w:rPr>
        <w:t>4</w:t>
      </w:r>
      <w:r w:rsidRPr="00AD1216">
        <w:rPr>
          <w:rFonts w:ascii="微软雅黑" w:eastAsia="微软雅黑" w:cs="微软雅黑"/>
          <w:color w:val="0000FF"/>
          <w:szCs w:val="14"/>
        </w:rPr>
        <w:t>．</w:t>
      </w:r>
      <w:r w:rsidRPr="00AD1216">
        <w:rPr>
          <w:rFonts w:ascii="微软雅黑" w:eastAsia="微软雅黑" w:cs="微软雅黑"/>
          <w:szCs w:val="14"/>
        </w:rPr>
        <w:t>在我国，十六周岁以上的未成年人以自己的劳动收入为主要生活来源的，应视为</w:t>
      </w:r>
      <w:r w:rsidRPr="00AD1216">
        <w:rPr>
          <w:rFonts w:ascii="微软雅黑" w:eastAsia="微软雅黑" w:cs="微软雅黑"/>
          <w:szCs w:val="14"/>
        </w:rPr>
        <w:t>()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7FA0486B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、限制行为能力人</w:t>
      </w:r>
    </w:p>
    <w:p w:rsidR="00AD1216" w14:paraId="4307368B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、无行为能力人</w:t>
      </w:r>
    </w:p>
    <w:p w:rsidR="00AD1216" w14:paraId="06C44E23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、完全行为能力人</w:t>
      </w:r>
    </w:p>
    <w:p w:rsidR="00AD1216" w14:paraId="33F64DD0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、部分限制行为能力人</w:t>
      </w:r>
    </w:p>
    <w:p w:rsidR="00AD1216" w14:paraId="0B13E7C7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228B22"/>
          <w:szCs w:val="14"/>
        </w:rPr>
        <w:t>答案：</w:t>
      </w:r>
      <w:r w:rsidRPr="00AD1216">
        <w:rPr>
          <w:rFonts w:ascii="微软雅黑" w:eastAsia="微软雅黑" w:cs="微软雅黑"/>
          <w:szCs w:val="14"/>
        </w:rPr>
        <w:t>C</w:t>
      </w:r>
    </w:p>
    <w:p w:rsidR="00AD1216" w14:paraId="15AF6E26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</w:pPr>
      <w:r w:rsidRPr="00AD1216">
        <w:rPr>
          <w:rFonts w:ascii="微软雅黑" w:eastAsia="微软雅黑" w:cs="微软雅黑"/>
          <w:color w:val="228B22"/>
          <w:szCs w:val="14"/>
        </w:rPr>
        <w:t>解析：</w:t>
      </w:r>
      <w:r w:rsidRPr="00AD1216">
        <w:rPr>
          <w:rFonts w:ascii="微软雅黑" w:eastAsia="微软雅黑" w:cs="微软雅黑"/>
          <w:szCs w:val="14"/>
        </w:rPr>
        <w:t>《民法典》第十八条第二款规定：十六周岁以上的未成年人，以自己的劳动收入为主要生活来源的，视为完全民事行为能力人。故选</w:t>
      </w: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06216BC5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0000FF"/>
          <w:szCs w:val="14"/>
        </w:rPr>
        <w:t>5</w:t>
      </w:r>
      <w:r w:rsidRPr="00AD1216">
        <w:rPr>
          <w:rFonts w:ascii="微软雅黑" w:eastAsia="微软雅黑" w:cs="微软雅黑"/>
          <w:color w:val="0000FF"/>
          <w:szCs w:val="14"/>
        </w:rPr>
        <w:t>．</w:t>
      </w:r>
      <w:r w:rsidRPr="00AD1216">
        <w:rPr>
          <w:rFonts w:ascii="微软雅黑" w:eastAsia="微软雅黑" w:cs="微软雅黑"/>
          <w:szCs w:val="14"/>
        </w:rPr>
        <w:t>王芳将自己所有的一套房子卖给陆七，但王芳由于孩子上学还想再住一段时间，遂又与陆七达成协议，暂时租住两个月，陆七表示应允，陆七取得该房子所有权的交付方法为</w:t>
      </w:r>
      <w:r w:rsidRPr="00AD1216">
        <w:rPr>
          <w:rFonts w:ascii="微软雅黑" w:eastAsia="微软雅黑" w:cs="微软雅黑"/>
          <w:szCs w:val="14"/>
        </w:rPr>
        <w:t>()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4B300E60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、简易交付</w:t>
      </w:r>
    </w:p>
    <w:p w:rsidR="00AD1216" w14:paraId="0DA4605B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、指示交付</w:t>
      </w:r>
    </w:p>
    <w:p w:rsidR="00AD1216" w14:paraId="7611309D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、占有改定</w:t>
      </w:r>
    </w:p>
    <w:p w:rsidR="00AD1216" w14:paraId="0C82E1A9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、拟制交付</w:t>
      </w:r>
    </w:p>
    <w:p w:rsidR="00AD1216" w14:paraId="1417D628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228B22"/>
          <w:szCs w:val="14"/>
        </w:rPr>
        <w:t>答案：</w:t>
      </w:r>
      <w:r w:rsidRPr="00AD1216">
        <w:rPr>
          <w:rFonts w:ascii="微软雅黑" w:eastAsia="微软雅黑" w:cs="微软雅黑"/>
          <w:szCs w:val="14"/>
        </w:rPr>
        <w:t>C</w:t>
      </w:r>
      <w:r>
        <w:br/>
      </w:r>
      <w:r>
        <w:br/>
      </w:r>
    </w:p>
    <w:p>
      <w:pPr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6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https://d.book118.com/135200222133011103</w:t>
        </w:r>
      </w:hyperlink>
    </w:p>
    <w:p w:rsidR="00AD1216">
      <w:pPr>
        <w:pStyle w:val="NormalWeb"/>
        <w:widowControl/>
        <w:spacing w:beforeAutospacing="0" w:after="260" w:afterAutospacing="0" w:line="360" w:lineRule="auto"/>
      </w:pPr>
    </w:p>
    <w:sectPr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nextPage"/>
      <w:pgSz w:w="11906" w:h="16838"/>
      <w:pgMar w:top="1134" w:right="1474" w:bottom="1134" w:left="1474" w:header="708" w:footer="708" w:gutter="0"/>
      <w:pgNumType w:start="3"/>
      <w:cols w:sep="1"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6546" w:rsidP="001A6525" w14:paraId="506159F2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D6546" w14:paraId="4713040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6546" w:rsidP="001A6525" w14:paraId="41C47B5F" w14:textId="26C264C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9D6546" w14:paraId="7403391F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6546" w14:paraId="6D6C360D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6546" w:rsidP="001A6525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D6546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6546" w:rsidP="001A6525" w14:textId="26C264C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9D6546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6546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6546" w:rsidP="001A6525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D6546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6546" w:rsidP="001A6525" w14:textId="26C264C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9D6546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654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6546" w14:paraId="6A82ED9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6546" w14:paraId="5CAEAE80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6546" w14:paraId="0CFBA07B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6546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6546" w14:textId="7777777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6546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6546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6546" w14:textId="77777777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654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1A6525"/>
    <w:rsid w:val="009D6546"/>
    <w:rsid w:val="00A77B3E"/>
    <w:rsid w:val="00AD1216"/>
    <w:rsid w:val="00CA2A5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BE6E57D"/>
  <w15:docId w15:val="{C5E7E987-D34F-4F0E-BA06-723877922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正文1"/>
    <w:autoRedefine/>
    <w:qFormat/>
    <w:rsid w:val="00AD1216"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NormalWeb">
    <w:name w:val="Normal (Web)"/>
    <w:basedOn w:val="1"/>
    <w:qFormat/>
    <w:rsid w:val="00AD1216"/>
    <w:pPr>
      <w:spacing w:beforeAutospacing="1" w:afterAutospacing="1"/>
      <w:jc w:val="left"/>
    </w:pPr>
    <w:rPr>
      <w:kern w:val="0"/>
      <w:sz w:val="24"/>
      <w:szCs w:val="24"/>
    </w:rPr>
  </w:style>
  <w:style w:type="paragraph" w:styleId="Header">
    <w:name w:val="header"/>
    <w:basedOn w:val="Normal"/>
    <w:link w:val="a"/>
    <w:rsid w:val="009D654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rsid w:val="009D6546"/>
    <w:rPr>
      <w:sz w:val="18"/>
      <w:szCs w:val="18"/>
    </w:rPr>
  </w:style>
  <w:style w:type="paragraph" w:styleId="Footer">
    <w:name w:val="footer"/>
    <w:basedOn w:val="Normal"/>
    <w:link w:val="a0"/>
    <w:rsid w:val="009D654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rsid w:val="009D6546"/>
    <w:rPr>
      <w:sz w:val="18"/>
      <w:szCs w:val="18"/>
    </w:rPr>
  </w:style>
  <w:style w:type="character" w:styleId="PageNumber">
    <w:name w:val="page number"/>
    <w:basedOn w:val="DefaultParagraphFont"/>
    <w:rsid w:val="009D65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yperlink" Target="https://d.book118.com/135200222133011103" TargetMode="External" /><Relationship Id="rId17" Type="http://schemas.openxmlformats.org/officeDocument/2006/relationships/header" Target="header7.xml" /><Relationship Id="rId18" Type="http://schemas.openxmlformats.org/officeDocument/2006/relationships/header" Target="header8.xml" /><Relationship Id="rId19" Type="http://schemas.openxmlformats.org/officeDocument/2006/relationships/footer" Target="footer7.xml" /><Relationship Id="rId2" Type="http://schemas.openxmlformats.org/officeDocument/2006/relationships/webSettings" Target="webSettings.xml" /><Relationship Id="rId20" Type="http://schemas.openxmlformats.org/officeDocument/2006/relationships/footer" Target="footer8.xml" /><Relationship Id="rId21" Type="http://schemas.openxmlformats.org/officeDocument/2006/relationships/header" Target="header9.xml" /><Relationship Id="rId22" Type="http://schemas.openxmlformats.org/officeDocument/2006/relationships/footer" Target="footer9.xm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3371</Words>
  <Characters>19215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铭基 席</cp:lastModifiedBy>
  <cp:revision>2</cp:revision>
  <dcterms:created xsi:type="dcterms:W3CDTF">2024-02-06T12:50:00Z</dcterms:created>
  <dcterms:modified xsi:type="dcterms:W3CDTF">2024-02-06T12:50:00Z</dcterms:modified>
</cp:coreProperties>
</file>