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会议及展览服务项目规划设计蓝图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900" w:history="1">
        <w:r>
          <w:rPr>
            <w:rFonts w:ascii="仿宋" w:eastAsia="仿宋" w:hAnsi="仿宋" w:cs="仿宋" w:hint="eastAsia"/>
            <w:lang w:eastAsia="zh-CN"/>
          </w:rPr>
          <w:t>序言</w:t>
        </w:r>
        <w:r>
          <w:tab/>
        </w:r>
        <w:r>
          <w:fldChar w:fldCharType="begin"/>
        </w:r>
        <w:r>
          <w:instrText xml:space="preserve"> PAGEREF _Toc27900 \h </w:instrText>
        </w:r>
        <w:r>
          <w:fldChar w:fldCharType="separate"/>
        </w:r>
        <w:r>
          <w:t>3</w:t>
        </w:r>
        <w:r>
          <w:fldChar w:fldCharType="end"/>
        </w:r>
      </w:hyperlink>
    </w:p>
    <w:p>
      <w:pPr>
        <w:pStyle w:val="TOC1"/>
        <w:tabs>
          <w:tab w:val="right" w:leader="dot" w:pos="8306"/>
        </w:tabs>
      </w:pPr>
      <w:hyperlink w:anchor="_Toc26463" w:history="1">
        <w:r>
          <w:rPr>
            <w:rFonts w:ascii="仿宋" w:eastAsia="仿宋" w:hAnsi="仿宋" w:cs="仿宋" w:hint="eastAsia"/>
            <w:lang w:eastAsia="zh-CN"/>
          </w:rPr>
          <w:t>一、会议及展览服务项目选址可行性分析</w:t>
        </w:r>
        <w:r>
          <w:tab/>
        </w:r>
        <w:r>
          <w:fldChar w:fldCharType="begin"/>
        </w:r>
        <w:r>
          <w:instrText xml:space="preserve"> PAGEREF _Toc26463 \h </w:instrText>
        </w:r>
        <w:r>
          <w:fldChar w:fldCharType="separate"/>
        </w:r>
        <w:r>
          <w:t>3</w:t>
        </w:r>
        <w:r>
          <w:fldChar w:fldCharType="end"/>
        </w:r>
      </w:hyperlink>
    </w:p>
    <w:p>
      <w:pPr>
        <w:pStyle w:val="TOC2"/>
        <w:tabs>
          <w:tab w:val="right" w:leader="dot" w:pos="8306"/>
        </w:tabs>
      </w:pPr>
      <w:hyperlink w:anchor="_Toc19021" w:history="1">
        <w:r>
          <w:rPr>
            <w:rFonts w:ascii="仿宋" w:eastAsia="仿宋" w:hAnsi="仿宋" w:cs="仿宋" w:hint="eastAsia"/>
            <w:lang w:eastAsia="zh-CN"/>
          </w:rPr>
          <w:t>(一)、会议及展览服务项目选址</w:t>
        </w:r>
        <w:r>
          <w:tab/>
        </w:r>
        <w:r>
          <w:fldChar w:fldCharType="begin"/>
        </w:r>
        <w:r>
          <w:instrText xml:space="preserve"> PAGEREF _Toc19021 \h </w:instrText>
        </w:r>
        <w:r>
          <w:fldChar w:fldCharType="separate"/>
        </w:r>
        <w:r>
          <w:t>3</w:t>
        </w:r>
        <w:r>
          <w:fldChar w:fldCharType="end"/>
        </w:r>
      </w:hyperlink>
    </w:p>
    <w:p>
      <w:pPr>
        <w:pStyle w:val="TOC2"/>
        <w:tabs>
          <w:tab w:val="right" w:leader="dot" w:pos="8306"/>
        </w:tabs>
      </w:pPr>
      <w:hyperlink w:anchor="_Toc25584" w:history="1">
        <w:r>
          <w:rPr>
            <w:rFonts w:ascii="仿宋" w:eastAsia="仿宋" w:hAnsi="仿宋" w:cs="仿宋" w:hint="eastAsia"/>
            <w:lang w:eastAsia="zh-CN"/>
          </w:rPr>
          <w:t>(二)、用地控制指标</w:t>
        </w:r>
        <w:r>
          <w:tab/>
        </w:r>
        <w:r>
          <w:fldChar w:fldCharType="begin"/>
        </w:r>
        <w:r>
          <w:instrText xml:space="preserve"> PAGEREF _Toc25584 \h </w:instrText>
        </w:r>
        <w:r>
          <w:fldChar w:fldCharType="separate"/>
        </w:r>
        <w:r>
          <w:t>3</w:t>
        </w:r>
        <w:r>
          <w:fldChar w:fldCharType="end"/>
        </w:r>
      </w:hyperlink>
    </w:p>
    <w:p>
      <w:pPr>
        <w:pStyle w:val="TOC2"/>
        <w:tabs>
          <w:tab w:val="right" w:leader="dot" w:pos="8306"/>
        </w:tabs>
      </w:pPr>
      <w:hyperlink w:anchor="_Toc26033" w:history="1">
        <w:r>
          <w:rPr>
            <w:rFonts w:ascii="仿宋" w:eastAsia="仿宋" w:hAnsi="仿宋" w:cs="仿宋" w:hint="eastAsia"/>
            <w:lang w:eastAsia="zh-CN"/>
          </w:rPr>
          <w:t>(三)、节约用地措施</w:t>
        </w:r>
        <w:r>
          <w:tab/>
        </w:r>
        <w:r>
          <w:fldChar w:fldCharType="begin"/>
        </w:r>
        <w:r>
          <w:instrText xml:space="preserve"> PAGEREF _Toc26033 \h </w:instrText>
        </w:r>
        <w:r>
          <w:fldChar w:fldCharType="separate"/>
        </w:r>
        <w:r>
          <w:t>5</w:t>
        </w:r>
        <w:r>
          <w:fldChar w:fldCharType="end"/>
        </w:r>
      </w:hyperlink>
    </w:p>
    <w:p>
      <w:pPr>
        <w:pStyle w:val="TOC2"/>
        <w:tabs>
          <w:tab w:val="right" w:leader="dot" w:pos="8306"/>
        </w:tabs>
      </w:pPr>
      <w:hyperlink w:anchor="_Toc29346" w:history="1">
        <w:r>
          <w:rPr>
            <w:rFonts w:ascii="仿宋" w:eastAsia="仿宋" w:hAnsi="仿宋" w:cs="仿宋" w:hint="eastAsia"/>
            <w:lang w:eastAsia="zh-CN"/>
          </w:rPr>
          <w:t>(四)、总图布置方案</w:t>
        </w:r>
        <w:r>
          <w:tab/>
        </w:r>
        <w:r>
          <w:fldChar w:fldCharType="begin"/>
        </w:r>
        <w:r>
          <w:instrText xml:space="preserve"> PAGEREF _Toc29346 \h </w:instrText>
        </w:r>
        <w:r>
          <w:fldChar w:fldCharType="separate"/>
        </w:r>
        <w:r>
          <w:t>6</w:t>
        </w:r>
        <w:r>
          <w:fldChar w:fldCharType="end"/>
        </w:r>
      </w:hyperlink>
    </w:p>
    <w:p>
      <w:pPr>
        <w:pStyle w:val="TOC2"/>
        <w:tabs>
          <w:tab w:val="right" w:leader="dot" w:pos="8306"/>
        </w:tabs>
      </w:pPr>
      <w:hyperlink w:anchor="_Toc23205" w:history="1">
        <w:r>
          <w:rPr>
            <w:rFonts w:ascii="仿宋" w:eastAsia="仿宋" w:hAnsi="仿宋" w:cs="仿宋" w:hint="eastAsia"/>
            <w:lang w:eastAsia="zh-CN"/>
          </w:rPr>
          <w:t>(五)、选址综合评价</w:t>
        </w:r>
        <w:r>
          <w:tab/>
        </w:r>
        <w:r>
          <w:fldChar w:fldCharType="begin"/>
        </w:r>
        <w:r>
          <w:instrText xml:space="preserve"> PAGEREF _Toc23205 \h </w:instrText>
        </w:r>
        <w:r>
          <w:fldChar w:fldCharType="separate"/>
        </w:r>
        <w:r>
          <w:t>7</w:t>
        </w:r>
        <w:r>
          <w:fldChar w:fldCharType="end"/>
        </w:r>
      </w:hyperlink>
    </w:p>
    <w:p>
      <w:pPr>
        <w:pStyle w:val="TOC1"/>
        <w:tabs>
          <w:tab w:val="right" w:leader="dot" w:pos="8306"/>
        </w:tabs>
      </w:pPr>
      <w:hyperlink w:anchor="_Toc26051" w:history="1">
        <w:r>
          <w:rPr>
            <w:rFonts w:ascii="仿宋" w:eastAsia="仿宋" w:hAnsi="仿宋" w:cs="仿宋" w:hint="eastAsia"/>
            <w:lang w:eastAsia="zh-CN"/>
          </w:rPr>
          <w:t>二、会议及展览服务项目危机管理</w:t>
        </w:r>
        <w:r>
          <w:tab/>
        </w:r>
        <w:r>
          <w:fldChar w:fldCharType="begin"/>
        </w:r>
        <w:r>
          <w:instrText xml:space="preserve"> PAGEREF _Toc26051 \h </w:instrText>
        </w:r>
        <w:r>
          <w:fldChar w:fldCharType="separate"/>
        </w:r>
        <w:r>
          <w:t>8</w:t>
        </w:r>
        <w:r>
          <w:fldChar w:fldCharType="end"/>
        </w:r>
      </w:hyperlink>
    </w:p>
    <w:p>
      <w:pPr>
        <w:pStyle w:val="TOC2"/>
        <w:tabs>
          <w:tab w:val="right" w:leader="dot" w:pos="8306"/>
        </w:tabs>
      </w:pPr>
      <w:hyperlink w:anchor="_Toc27620" w:history="1">
        <w:r>
          <w:rPr>
            <w:rFonts w:ascii="仿宋" w:eastAsia="仿宋" w:hAnsi="仿宋" w:cs="仿宋" w:hint="eastAsia"/>
            <w:lang w:eastAsia="zh-CN"/>
          </w:rPr>
          <w:t>(一)、危机预警与识别</w:t>
        </w:r>
        <w:r>
          <w:tab/>
        </w:r>
        <w:r>
          <w:fldChar w:fldCharType="begin"/>
        </w:r>
        <w:r>
          <w:instrText xml:space="preserve"> PAGEREF _Toc27620 \h </w:instrText>
        </w:r>
        <w:r>
          <w:fldChar w:fldCharType="separate"/>
        </w:r>
        <w:r>
          <w:t>8</w:t>
        </w:r>
        <w:r>
          <w:fldChar w:fldCharType="end"/>
        </w:r>
      </w:hyperlink>
    </w:p>
    <w:p>
      <w:pPr>
        <w:pStyle w:val="TOC2"/>
        <w:tabs>
          <w:tab w:val="right" w:leader="dot" w:pos="8306"/>
        </w:tabs>
      </w:pPr>
      <w:hyperlink w:anchor="_Toc20549" w:history="1">
        <w:r>
          <w:rPr>
            <w:rFonts w:ascii="仿宋" w:eastAsia="仿宋" w:hAnsi="仿宋" w:cs="仿宋" w:hint="eastAsia"/>
            <w:lang w:eastAsia="zh-CN"/>
          </w:rPr>
          <w:t>(二)、危机应对与恢复</w:t>
        </w:r>
        <w:r>
          <w:tab/>
        </w:r>
        <w:r>
          <w:fldChar w:fldCharType="begin"/>
        </w:r>
        <w:r>
          <w:instrText xml:space="preserve"> PAGEREF _Toc20549 \h </w:instrText>
        </w:r>
        <w:r>
          <w:fldChar w:fldCharType="separate"/>
        </w:r>
        <w:r>
          <w:t>9</w:t>
        </w:r>
        <w:r>
          <w:fldChar w:fldCharType="end"/>
        </w:r>
      </w:hyperlink>
    </w:p>
    <w:p>
      <w:pPr>
        <w:pStyle w:val="TOC1"/>
        <w:tabs>
          <w:tab w:val="right" w:leader="dot" w:pos="8306"/>
        </w:tabs>
      </w:pPr>
      <w:hyperlink w:anchor="_Toc14152" w:history="1">
        <w:r>
          <w:rPr>
            <w:rFonts w:ascii="仿宋" w:eastAsia="仿宋" w:hAnsi="仿宋" w:cs="仿宋" w:hint="eastAsia"/>
            <w:lang w:eastAsia="zh-CN"/>
          </w:rPr>
          <w:t>三、会议及展览服务项目土建工程</w:t>
        </w:r>
        <w:r>
          <w:tab/>
        </w:r>
        <w:r>
          <w:fldChar w:fldCharType="begin"/>
        </w:r>
        <w:r>
          <w:instrText xml:space="preserve"> PAGEREF _Toc14152 \h </w:instrText>
        </w:r>
        <w:r>
          <w:fldChar w:fldCharType="separate"/>
        </w:r>
        <w:r>
          <w:t>11</w:t>
        </w:r>
        <w:r>
          <w:fldChar w:fldCharType="end"/>
        </w:r>
      </w:hyperlink>
    </w:p>
    <w:p>
      <w:pPr>
        <w:pStyle w:val="TOC2"/>
        <w:tabs>
          <w:tab w:val="right" w:leader="dot" w:pos="8306"/>
        </w:tabs>
      </w:pPr>
      <w:hyperlink w:anchor="_Toc7294" w:history="1">
        <w:r>
          <w:rPr>
            <w:rFonts w:ascii="仿宋" w:eastAsia="仿宋" w:hAnsi="仿宋" w:cs="仿宋" w:hint="eastAsia"/>
            <w:lang w:eastAsia="zh-CN"/>
          </w:rPr>
          <w:t>(一)、建筑工程设计原则</w:t>
        </w:r>
        <w:r>
          <w:tab/>
        </w:r>
        <w:r>
          <w:fldChar w:fldCharType="begin"/>
        </w:r>
        <w:r>
          <w:instrText xml:space="preserve"> PAGEREF _Toc7294 \h </w:instrText>
        </w:r>
        <w:r>
          <w:fldChar w:fldCharType="separate"/>
        </w:r>
        <w:r>
          <w:t>11</w:t>
        </w:r>
        <w:r>
          <w:fldChar w:fldCharType="end"/>
        </w:r>
      </w:hyperlink>
    </w:p>
    <w:p>
      <w:pPr>
        <w:pStyle w:val="TOC2"/>
        <w:tabs>
          <w:tab w:val="right" w:leader="dot" w:pos="8306"/>
        </w:tabs>
      </w:pPr>
      <w:hyperlink w:anchor="_Toc23056" w:history="1">
        <w:r>
          <w:rPr>
            <w:rFonts w:ascii="仿宋" w:eastAsia="仿宋" w:hAnsi="仿宋" w:cs="仿宋" w:hint="eastAsia"/>
            <w:lang w:eastAsia="zh-CN"/>
          </w:rPr>
          <w:t>(二)、土建工程设计年限及安全等级</w:t>
        </w:r>
        <w:r>
          <w:tab/>
        </w:r>
        <w:r>
          <w:fldChar w:fldCharType="begin"/>
        </w:r>
        <w:r>
          <w:instrText xml:space="preserve"> PAGEREF _Toc23056 \h </w:instrText>
        </w:r>
        <w:r>
          <w:fldChar w:fldCharType="separate"/>
        </w:r>
        <w:r>
          <w:t>12</w:t>
        </w:r>
        <w:r>
          <w:fldChar w:fldCharType="end"/>
        </w:r>
      </w:hyperlink>
    </w:p>
    <w:p>
      <w:pPr>
        <w:pStyle w:val="TOC2"/>
        <w:tabs>
          <w:tab w:val="right" w:leader="dot" w:pos="8306"/>
        </w:tabs>
      </w:pPr>
      <w:hyperlink w:anchor="_Toc26089" w:history="1">
        <w:r>
          <w:rPr>
            <w:rFonts w:ascii="仿宋" w:eastAsia="仿宋" w:hAnsi="仿宋" w:cs="仿宋" w:hint="eastAsia"/>
            <w:lang w:eastAsia="zh-CN"/>
          </w:rPr>
          <w:t>(三)、建筑工程设计总体要求</w:t>
        </w:r>
        <w:r>
          <w:tab/>
        </w:r>
        <w:r>
          <w:fldChar w:fldCharType="begin"/>
        </w:r>
        <w:r>
          <w:instrText xml:space="preserve"> PAGEREF _Toc26089 \h </w:instrText>
        </w:r>
        <w:r>
          <w:fldChar w:fldCharType="separate"/>
        </w:r>
        <w:r>
          <w:t>13</w:t>
        </w:r>
        <w:r>
          <w:fldChar w:fldCharType="end"/>
        </w:r>
      </w:hyperlink>
    </w:p>
    <w:p>
      <w:pPr>
        <w:pStyle w:val="TOC2"/>
        <w:tabs>
          <w:tab w:val="right" w:leader="dot" w:pos="8306"/>
        </w:tabs>
      </w:pPr>
      <w:hyperlink w:anchor="_Toc4125" w:history="1">
        <w:r>
          <w:rPr>
            <w:rFonts w:ascii="仿宋" w:eastAsia="仿宋" w:hAnsi="仿宋" w:cs="仿宋" w:hint="eastAsia"/>
            <w:lang w:eastAsia="zh-CN"/>
          </w:rPr>
          <w:t>(四)、土建工程建设指标</w:t>
        </w:r>
        <w:r>
          <w:tab/>
        </w:r>
        <w:r>
          <w:fldChar w:fldCharType="begin"/>
        </w:r>
        <w:r>
          <w:instrText xml:space="preserve"> PAGEREF _Toc4125 \h </w:instrText>
        </w:r>
        <w:r>
          <w:fldChar w:fldCharType="separate"/>
        </w:r>
        <w:r>
          <w:t>14</w:t>
        </w:r>
        <w:r>
          <w:fldChar w:fldCharType="end"/>
        </w:r>
      </w:hyperlink>
    </w:p>
    <w:p>
      <w:pPr>
        <w:pStyle w:val="TOC1"/>
        <w:tabs>
          <w:tab w:val="right" w:leader="dot" w:pos="8306"/>
        </w:tabs>
      </w:pPr>
      <w:hyperlink w:anchor="_Toc5618" w:history="1">
        <w:r>
          <w:rPr>
            <w:rFonts w:ascii="仿宋" w:eastAsia="仿宋" w:hAnsi="仿宋" w:cs="仿宋" w:hint="eastAsia"/>
            <w:lang w:eastAsia="zh-CN"/>
          </w:rPr>
          <w:t>四、会议及展览服务项目绩效评估</w:t>
        </w:r>
        <w:r>
          <w:tab/>
        </w:r>
        <w:r>
          <w:fldChar w:fldCharType="begin"/>
        </w:r>
        <w:r>
          <w:instrText xml:space="preserve"> PAGEREF _Toc5618 \h </w:instrText>
        </w:r>
        <w:r>
          <w:fldChar w:fldCharType="separate"/>
        </w:r>
        <w:r>
          <w:t>14</w:t>
        </w:r>
        <w:r>
          <w:fldChar w:fldCharType="end"/>
        </w:r>
      </w:hyperlink>
    </w:p>
    <w:p>
      <w:pPr>
        <w:pStyle w:val="TOC2"/>
        <w:tabs>
          <w:tab w:val="right" w:leader="dot" w:pos="8306"/>
        </w:tabs>
      </w:pPr>
      <w:hyperlink w:anchor="_Toc28177" w:history="1">
        <w:r>
          <w:rPr>
            <w:rFonts w:ascii="仿宋" w:eastAsia="仿宋" w:hAnsi="仿宋" w:cs="仿宋" w:hint="eastAsia"/>
            <w:lang w:eastAsia="zh-CN"/>
          </w:rPr>
          <w:t>(一)、绩效评估指标</w:t>
        </w:r>
        <w:r>
          <w:tab/>
        </w:r>
        <w:r>
          <w:fldChar w:fldCharType="begin"/>
        </w:r>
        <w:r>
          <w:instrText xml:space="preserve"> PAGEREF _Toc28177 \h </w:instrText>
        </w:r>
        <w:r>
          <w:fldChar w:fldCharType="separate"/>
        </w:r>
        <w:r>
          <w:t>14</w:t>
        </w:r>
        <w:r>
          <w:fldChar w:fldCharType="end"/>
        </w:r>
      </w:hyperlink>
    </w:p>
    <w:p>
      <w:pPr>
        <w:pStyle w:val="TOC2"/>
        <w:tabs>
          <w:tab w:val="right" w:leader="dot" w:pos="8306"/>
        </w:tabs>
      </w:pPr>
      <w:hyperlink w:anchor="_Toc1038" w:history="1">
        <w:r>
          <w:rPr>
            <w:rFonts w:ascii="仿宋" w:eastAsia="仿宋" w:hAnsi="仿宋" w:cs="仿宋" w:hint="eastAsia"/>
            <w:lang w:eastAsia="zh-CN"/>
          </w:rPr>
          <w:t>(二)、绩效评估方法</w:t>
        </w:r>
        <w:r>
          <w:tab/>
        </w:r>
        <w:r>
          <w:fldChar w:fldCharType="begin"/>
        </w:r>
        <w:r>
          <w:instrText xml:space="preserve"> PAGEREF _Toc1038 \h </w:instrText>
        </w:r>
        <w:r>
          <w:fldChar w:fldCharType="separate"/>
        </w:r>
        <w:r>
          <w:t>15</w:t>
        </w:r>
        <w:r>
          <w:fldChar w:fldCharType="end"/>
        </w:r>
      </w:hyperlink>
    </w:p>
    <w:p>
      <w:pPr>
        <w:pStyle w:val="TOC2"/>
        <w:tabs>
          <w:tab w:val="right" w:leader="dot" w:pos="8306"/>
        </w:tabs>
      </w:pPr>
      <w:hyperlink w:anchor="_Toc5501" w:history="1">
        <w:r>
          <w:rPr>
            <w:rFonts w:ascii="仿宋" w:eastAsia="仿宋" w:hAnsi="仿宋" w:cs="仿宋" w:hint="eastAsia"/>
            <w:lang w:eastAsia="zh-CN"/>
          </w:rPr>
          <w:t>(三)、绩效评估周期</w:t>
        </w:r>
        <w:r>
          <w:tab/>
        </w:r>
        <w:r>
          <w:fldChar w:fldCharType="begin"/>
        </w:r>
        <w:r>
          <w:instrText xml:space="preserve"> PAGEREF _Toc5501 \h </w:instrText>
        </w:r>
        <w:r>
          <w:fldChar w:fldCharType="separate"/>
        </w:r>
        <w:r>
          <w:t>17</w:t>
        </w:r>
        <w:r>
          <w:fldChar w:fldCharType="end"/>
        </w:r>
      </w:hyperlink>
    </w:p>
    <w:p>
      <w:pPr>
        <w:pStyle w:val="TOC1"/>
        <w:tabs>
          <w:tab w:val="right" w:leader="dot" w:pos="8306"/>
        </w:tabs>
      </w:pPr>
      <w:hyperlink w:anchor="_Toc7088" w:history="1">
        <w:r>
          <w:rPr>
            <w:rFonts w:ascii="仿宋" w:eastAsia="仿宋" w:hAnsi="仿宋" w:cs="仿宋" w:hint="eastAsia"/>
            <w:lang w:eastAsia="zh-CN"/>
          </w:rPr>
          <w:t>五、市场分析、调研</w:t>
        </w:r>
        <w:r>
          <w:tab/>
        </w:r>
        <w:r>
          <w:fldChar w:fldCharType="begin"/>
        </w:r>
        <w:r>
          <w:instrText xml:space="preserve"> PAGEREF _Toc7088 \h </w:instrText>
        </w:r>
        <w:r>
          <w:fldChar w:fldCharType="separate"/>
        </w:r>
        <w:r>
          <w:t>18</w:t>
        </w:r>
        <w:r>
          <w:fldChar w:fldCharType="end"/>
        </w:r>
      </w:hyperlink>
    </w:p>
    <w:p>
      <w:pPr>
        <w:pStyle w:val="TOC2"/>
        <w:tabs>
          <w:tab w:val="right" w:leader="dot" w:pos="8306"/>
        </w:tabs>
      </w:pPr>
      <w:hyperlink w:anchor="_Toc31622" w:history="1">
        <w:r>
          <w:rPr>
            <w:rFonts w:ascii="仿宋" w:eastAsia="仿宋" w:hAnsi="仿宋" w:cs="仿宋" w:hint="eastAsia"/>
            <w:lang w:eastAsia="zh-CN"/>
          </w:rPr>
          <w:t>(一)、会议及展览服务行业分析</w:t>
        </w:r>
        <w:r>
          <w:tab/>
        </w:r>
        <w:r>
          <w:fldChar w:fldCharType="begin"/>
        </w:r>
        <w:r>
          <w:instrText xml:space="preserve"> PAGEREF _Toc31622 \h </w:instrText>
        </w:r>
        <w:r>
          <w:fldChar w:fldCharType="separate"/>
        </w:r>
        <w:r>
          <w:t>18</w:t>
        </w:r>
        <w:r>
          <w:fldChar w:fldCharType="end"/>
        </w:r>
      </w:hyperlink>
    </w:p>
    <w:p>
      <w:pPr>
        <w:pStyle w:val="TOC2"/>
        <w:tabs>
          <w:tab w:val="right" w:leader="dot" w:pos="8306"/>
        </w:tabs>
      </w:pPr>
      <w:hyperlink w:anchor="_Toc24289" w:history="1">
        <w:r>
          <w:rPr>
            <w:rFonts w:ascii="仿宋" w:eastAsia="仿宋" w:hAnsi="仿宋" w:cs="仿宋" w:hint="eastAsia"/>
            <w:lang w:eastAsia="zh-CN"/>
          </w:rPr>
          <w:t>(二)、会议及展览服务市场分析预测</w:t>
        </w:r>
        <w:r>
          <w:tab/>
        </w:r>
        <w:r>
          <w:fldChar w:fldCharType="begin"/>
        </w:r>
        <w:r>
          <w:instrText xml:space="preserve"> PAGEREF _Toc24289 \h </w:instrText>
        </w:r>
        <w:r>
          <w:fldChar w:fldCharType="separate"/>
        </w:r>
        <w:r>
          <w:t>18</w:t>
        </w:r>
        <w:r>
          <w:fldChar w:fldCharType="end"/>
        </w:r>
      </w:hyperlink>
    </w:p>
    <w:p>
      <w:pPr>
        <w:pStyle w:val="TOC1"/>
        <w:tabs>
          <w:tab w:val="right" w:leader="dot" w:pos="8306"/>
        </w:tabs>
      </w:pPr>
      <w:hyperlink w:anchor="_Toc23978" w:history="1">
        <w:r>
          <w:rPr>
            <w:rFonts w:ascii="仿宋" w:eastAsia="仿宋" w:hAnsi="仿宋" w:cs="仿宋" w:hint="eastAsia"/>
            <w:lang w:eastAsia="zh-CN"/>
          </w:rPr>
          <w:t>六、产品规划分析</w:t>
        </w:r>
        <w:r>
          <w:tab/>
        </w:r>
        <w:r>
          <w:fldChar w:fldCharType="begin"/>
        </w:r>
        <w:r>
          <w:instrText xml:space="preserve"> PAGEREF _Toc23978 \h </w:instrText>
        </w:r>
        <w:r>
          <w:fldChar w:fldCharType="separate"/>
        </w:r>
        <w:r>
          <w:t>19</w:t>
        </w:r>
        <w:r>
          <w:fldChar w:fldCharType="end"/>
        </w:r>
      </w:hyperlink>
    </w:p>
    <w:p>
      <w:pPr>
        <w:pStyle w:val="TOC2"/>
        <w:tabs>
          <w:tab w:val="right" w:leader="dot" w:pos="8306"/>
        </w:tabs>
      </w:pPr>
      <w:hyperlink w:anchor="_Toc4729" w:history="1">
        <w:r>
          <w:rPr>
            <w:rFonts w:ascii="仿宋" w:eastAsia="仿宋" w:hAnsi="仿宋" w:cs="仿宋" w:hint="eastAsia"/>
            <w:lang w:eastAsia="zh-CN"/>
          </w:rPr>
          <w:t>(一)、产品规划</w:t>
        </w:r>
        <w:r>
          <w:tab/>
        </w:r>
        <w:r>
          <w:fldChar w:fldCharType="begin"/>
        </w:r>
        <w:r>
          <w:instrText xml:space="preserve"> PAGEREF _Toc4729 \h </w:instrText>
        </w:r>
        <w:r>
          <w:fldChar w:fldCharType="separate"/>
        </w:r>
        <w:r>
          <w:t>19</w:t>
        </w:r>
        <w:r>
          <w:fldChar w:fldCharType="end"/>
        </w:r>
      </w:hyperlink>
    </w:p>
    <w:p>
      <w:pPr>
        <w:pStyle w:val="TOC2"/>
        <w:tabs>
          <w:tab w:val="right" w:leader="dot" w:pos="8306"/>
        </w:tabs>
      </w:pPr>
      <w:hyperlink w:anchor="_Toc7547" w:history="1">
        <w:r>
          <w:rPr>
            <w:rFonts w:ascii="仿宋" w:eastAsia="仿宋" w:hAnsi="仿宋" w:cs="仿宋" w:hint="eastAsia"/>
            <w:lang w:eastAsia="zh-CN"/>
          </w:rPr>
          <w:t>(二)、建设规模</w:t>
        </w:r>
        <w:r>
          <w:tab/>
        </w:r>
        <w:r>
          <w:fldChar w:fldCharType="begin"/>
        </w:r>
        <w:r>
          <w:instrText xml:space="preserve"> PAGEREF _Toc7547 \h </w:instrText>
        </w:r>
        <w:r>
          <w:fldChar w:fldCharType="separate"/>
        </w:r>
        <w:r>
          <w:t>20</w:t>
        </w:r>
        <w:r>
          <w:fldChar w:fldCharType="end"/>
        </w:r>
      </w:hyperlink>
    </w:p>
    <w:p>
      <w:pPr>
        <w:pStyle w:val="TOC1"/>
        <w:tabs>
          <w:tab w:val="right" w:leader="dot" w:pos="8306"/>
        </w:tabs>
      </w:pPr>
      <w:hyperlink w:anchor="_Toc2388" w:history="1">
        <w:r>
          <w:rPr>
            <w:rFonts w:ascii="仿宋" w:eastAsia="仿宋" w:hAnsi="仿宋" w:cs="仿宋" w:hint="eastAsia"/>
            <w:lang w:eastAsia="zh-CN"/>
          </w:rPr>
          <w:t>七、会议及展览服务项目财务管理</w:t>
        </w:r>
        <w:r>
          <w:tab/>
        </w:r>
        <w:r>
          <w:fldChar w:fldCharType="begin"/>
        </w:r>
        <w:r>
          <w:instrText xml:space="preserve"> PAGEREF _Toc2388 \h </w:instrText>
        </w:r>
        <w:r>
          <w:fldChar w:fldCharType="separate"/>
        </w:r>
        <w:r>
          <w:t>21</w:t>
        </w:r>
        <w:r>
          <w:fldChar w:fldCharType="end"/>
        </w:r>
      </w:hyperlink>
    </w:p>
    <w:p>
      <w:pPr>
        <w:pStyle w:val="TOC2"/>
        <w:tabs>
          <w:tab w:val="right" w:leader="dot" w:pos="8306"/>
        </w:tabs>
      </w:pPr>
      <w:hyperlink w:anchor="_Toc17308" w:history="1">
        <w:r>
          <w:rPr>
            <w:rFonts w:ascii="仿宋" w:eastAsia="仿宋" w:hAnsi="仿宋" w:cs="仿宋" w:hint="eastAsia"/>
            <w:lang w:eastAsia="zh-CN"/>
          </w:rPr>
          <w:t>(一)、资金需求大</w:t>
        </w:r>
        <w:r>
          <w:tab/>
        </w:r>
        <w:r>
          <w:fldChar w:fldCharType="begin"/>
        </w:r>
        <w:r>
          <w:instrText xml:space="preserve"> PAGEREF _Toc17308 \h </w:instrText>
        </w:r>
        <w:r>
          <w:fldChar w:fldCharType="separate"/>
        </w:r>
        <w:r>
          <w:t>21</w:t>
        </w:r>
        <w:r>
          <w:fldChar w:fldCharType="end"/>
        </w:r>
      </w:hyperlink>
    </w:p>
    <w:p>
      <w:pPr>
        <w:pStyle w:val="TOC2"/>
        <w:tabs>
          <w:tab w:val="right" w:leader="dot" w:pos="8306"/>
        </w:tabs>
      </w:pPr>
      <w:hyperlink w:anchor="_Toc28150" w:history="1">
        <w:r>
          <w:rPr>
            <w:rFonts w:ascii="仿宋" w:eastAsia="仿宋" w:hAnsi="仿宋" w:cs="仿宋" w:hint="eastAsia"/>
            <w:lang w:eastAsia="zh-CN"/>
          </w:rPr>
          <w:t>(二)、研发周期长</w:t>
        </w:r>
        <w:r>
          <w:tab/>
        </w:r>
        <w:r>
          <w:fldChar w:fldCharType="begin"/>
        </w:r>
        <w:r>
          <w:instrText xml:space="preserve"> PAGEREF _Toc28150 \h </w:instrText>
        </w:r>
        <w:r>
          <w:fldChar w:fldCharType="separate"/>
        </w:r>
        <w:r>
          <w:t>22</w:t>
        </w:r>
        <w:r>
          <w:fldChar w:fldCharType="end"/>
        </w:r>
      </w:hyperlink>
    </w:p>
    <w:p>
      <w:pPr>
        <w:pStyle w:val="TOC2"/>
        <w:tabs>
          <w:tab w:val="right" w:leader="dot" w:pos="8306"/>
        </w:tabs>
      </w:pPr>
      <w:hyperlink w:anchor="_Toc11077" w:history="1">
        <w:r>
          <w:rPr>
            <w:rFonts w:ascii="仿宋" w:eastAsia="仿宋" w:hAnsi="仿宋" w:cs="仿宋" w:hint="eastAsia"/>
            <w:lang w:eastAsia="zh-CN"/>
          </w:rPr>
          <w:t>(三)、市场风险大</w:t>
        </w:r>
        <w:r>
          <w:tab/>
        </w:r>
        <w:r>
          <w:fldChar w:fldCharType="begin"/>
        </w:r>
        <w:r>
          <w:instrText xml:space="preserve"> PAGEREF _Toc11077 \h </w:instrText>
        </w:r>
        <w:r>
          <w:fldChar w:fldCharType="separate"/>
        </w:r>
        <w:r>
          <w:t>24</w:t>
        </w:r>
        <w:r>
          <w:fldChar w:fldCharType="end"/>
        </w:r>
      </w:hyperlink>
    </w:p>
    <w:p>
      <w:pPr>
        <w:pStyle w:val="TOC2"/>
        <w:tabs>
          <w:tab w:val="right" w:leader="dot" w:pos="8306"/>
        </w:tabs>
      </w:pPr>
      <w:hyperlink w:anchor="_Toc9844" w:history="1">
        <w:r>
          <w:rPr>
            <w:rFonts w:ascii="仿宋" w:eastAsia="仿宋" w:hAnsi="仿宋" w:cs="仿宋" w:hint="eastAsia"/>
            <w:lang w:eastAsia="zh-CN"/>
          </w:rPr>
          <w:t>(四)、利润率高</w:t>
        </w:r>
        <w:r>
          <w:tab/>
        </w:r>
        <w:r>
          <w:fldChar w:fldCharType="begin"/>
        </w:r>
        <w:r>
          <w:instrText xml:space="preserve"> PAGEREF _Toc9844 \h </w:instrText>
        </w:r>
        <w:r>
          <w:fldChar w:fldCharType="separate"/>
        </w:r>
        <w:r>
          <w:t>26</w:t>
        </w:r>
        <w:r>
          <w:fldChar w:fldCharType="end"/>
        </w:r>
      </w:hyperlink>
    </w:p>
    <w:p>
      <w:pPr>
        <w:pStyle w:val="TOC1"/>
        <w:tabs>
          <w:tab w:val="right" w:leader="dot" w:pos="8306"/>
        </w:tabs>
      </w:pPr>
      <w:hyperlink w:anchor="_Toc8964" w:history="1">
        <w:r>
          <w:rPr>
            <w:rFonts w:ascii="仿宋" w:eastAsia="仿宋" w:hAnsi="仿宋" w:cs="仿宋" w:hint="eastAsia"/>
            <w:lang w:eastAsia="zh-CN"/>
          </w:rPr>
          <w:t>八、会议及展览服务项目社会影响</w:t>
        </w:r>
        <w:r>
          <w:tab/>
        </w:r>
        <w:r>
          <w:fldChar w:fldCharType="begin"/>
        </w:r>
        <w:r>
          <w:instrText xml:space="preserve"> PAGEREF _Toc8964 \h </w:instrText>
        </w:r>
        <w:r>
          <w:fldChar w:fldCharType="separate"/>
        </w:r>
        <w:r>
          <w:t>28</w:t>
        </w:r>
        <w:r>
          <w:fldChar w:fldCharType="end"/>
        </w:r>
      </w:hyperlink>
    </w:p>
    <w:p>
      <w:pPr>
        <w:pStyle w:val="TOC2"/>
        <w:tabs>
          <w:tab w:val="right" w:leader="dot" w:pos="8306"/>
        </w:tabs>
      </w:pPr>
      <w:hyperlink w:anchor="_Toc3241" w:history="1">
        <w:r>
          <w:rPr>
            <w:rFonts w:ascii="仿宋" w:eastAsia="仿宋" w:hAnsi="仿宋" w:cs="仿宋" w:hint="eastAsia"/>
            <w:lang w:eastAsia="zh-CN"/>
          </w:rPr>
          <w:t>(一)、社会责任与义务</w:t>
        </w:r>
        <w:r>
          <w:tab/>
        </w:r>
        <w:r>
          <w:fldChar w:fldCharType="begin"/>
        </w:r>
        <w:r>
          <w:instrText xml:space="preserve"> PAGEREF _Toc3241 \h </w:instrText>
        </w:r>
        <w:r>
          <w:fldChar w:fldCharType="separate"/>
        </w:r>
        <w:r>
          <w:t>28</w:t>
        </w:r>
        <w:r>
          <w:fldChar w:fldCharType="end"/>
        </w:r>
      </w:hyperlink>
    </w:p>
    <w:p>
      <w:pPr>
        <w:pStyle w:val="TOC2"/>
        <w:tabs>
          <w:tab w:val="right" w:leader="dot" w:pos="8306"/>
        </w:tabs>
      </w:pPr>
      <w:hyperlink w:anchor="_Toc29868" w:history="1">
        <w:r>
          <w:rPr>
            <w:rFonts w:ascii="仿宋" w:eastAsia="仿宋" w:hAnsi="仿宋" w:cs="仿宋" w:hint="eastAsia"/>
            <w:lang w:eastAsia="zh-CN"/>
          </w:rPr>
          <w:t>(二)、社会参与与沟通</w:t>
        </w:r>
        <w:r>
          <w:tab/>
        </w:r>
        <w:r>
          <w:fldChar w:fldCharType="begin"/>
        </w:r>
        <w:r>
          <w:instrText xml:space="preserve"> PAGEREF _Toc29868 \h </w:instrText>
        </w:r>
        <w:r>
          <w:fldChar w:fldCharType="separate"/>
        </w:r>
        <w:r>
          <w:t>29</w:t>
        </w:r>
        <w:r>
          <w:fldChar w:fldCharType="end"/>
        </w:r>
      </w:hyperlink>
    </w:p>
    <w:p>
      <w:pPr>
        <w:pStyle w:val="TOC1"/>
        <w:tabs>
          <w:tab w:val="right" w:leader="dot" w:pos="8306"/>
        </w:tabs>
      </w:pPr>
      <w:hyperlink w:anchor="_Toc17656" w:history="1">
        <w:r>
          <w:rPr>
            <w:rFonts w:ascii="仿宋" w:eastAsia="仿宋" w:hAnsi="仿宋" w:cs="仿宋" w:hint="eastAsia"/>
            <w:lang w:eastAsia="zh-CN"/>
          </w:rPr>
          <w:t>九、会议及展览服务项目投资规划</w:t>
        </w:r>
        <w:r>
          <w:tab/>
        </w:r>
        <w:r>
          <w:fldChar w:fldCharType="begin"/>
        </w:r>
        <w:r>
          <w:instrText xml:space="preserve"> PAGEREF _Toc17656 \h </w:instrText>
        </w:r>
        <w:r>
          <w:fldChar w:fldCharType="separate"/>
        </w:r>
        <w:r>
          <w:t>30</w:t>
        </w:r>
        <w:r>
          <w:fldChar w:fldCharType="end"/>
        </w:r>
      </w:hyperlink>
    </w:p>
    <w:p>
      <w:pPr>
        <w:pStyle w:val="TOC2"/>
        <w:tabs>
          <w:tab w:val="right" w:leader="dot" w:pos="8306"/>
        </w:tabs>
      </w:pPr>
      <w:hyperlink w:anchor="_Toc5515" w:history="1">
        <w:r>
          <w:rPr>
            <w:rFonts w:ascii="仿宋" w:eastAsia="仿宋" w:hAnsi="仿宋" w:cs="仿宋" w:hint="eastAsia"/>
            <w:lang w:eastAsia="zh-CN"/>
          </w:rPr>
          <w:t>(一)、会议及展览服务项目总投资估算</w:t>
        </w:r>
        <w:r>
          <w:tab/>
        </w:r>
        <w:r>
          <w:fldChar w:fldCharType="begin"/>
        </w:r>
        <w:r>
          <w:instrText xml:space="preserve"> PAGEREF _Toc5515 \h </w:instrText>
        </w:r>
        <w:r>
          <w:fldChar w:fldCharType="separate"/>
        </w:r>
        <w:r>
          <w:t>30</w:t>
        </w:r>
        <w:r>
          <w:fldChar w:fldCharType="end"/>
        </w:r>
      </w:hyperlink>
    </w:p>
    <w:p>
      <w:pPr>
        <w:pStyle w:val="TOC2"/>
        <w:tabs>
          <w:tab w:val="right" w:leader="dot" w:pos="8306"/>
        </w:tabs>
      </w:pPr>
      <w:hyperlink w:anchor="_Toc4132" w:history="1">
        <w:r>
          <w:rPr>
            <w:rFonts w:ascii="仿宋" w:eastAsia="仿宋" w:hAnsi="仿宋" w:cs="仿宋" w:hint="eastAsia"/>
            <w:lang w:eastAsia="zh-CN"/>
          </w:rPr>
          <w:t>(二)、资金筹措</w:t>
        </w:r>
        <w:r>
          <w:tab/>
        </w:r>
        <w:r>
          <w:fldChar w:fldCharType="begin"/>
        </w:r>
        <w:r>
          <w:instrText xml:space="preserve"> PAGEREF _Toc4132 \h </w:instrText>
        </w:r>
        <w:r>
          <w:fldChar w:fldCharType="separate"/>
        </w:r>
        <w:r>
          <w:t>31</w:t>
        </w:r>
        <w:r>
          <w:fldChar w:fldCharType="end"/>
        </w:r>
      </w:hyperlink>
    </w:p>
    <w:p>
      <w:pPr>
        <w:pStyle w:val="TOC1"/>
        <w:tabs>
          <w:tab w:val="right" w:leader="dot" w:pos="8306"/>
        </w:tabs>
      </w:pPr>
      <w:hyperlink w:anchor="_Toc2384" w:history="1">
        <w:r>
          <w:rPr>
            <w:rFonts w:ascii="仿宋" w:eastAsia="仿宋" w:hAnsi="仿宋" w:cs="仿宋" w:hint="eastAsia"/>
            <w:lang w:eastAsia="zh-CN"/>
          </w:rPr>
          <w:t>十、会议及展览服务项目计划安排</w:t>
        </w:r>
        <w:r>
          <w:tab/>
        </w:r>
        <w:r>
          <w:fldChar w:fldCharType="begin"/>
        </w:r>
        <w:r>
          <w:instrText xml:space="preserve"> PAGEREF _Toc2384 \h </w:instrText>
        </w:r>
        <w:r>
          <w:fldChar w:fldCharType="separate"/>
        </w:r>
        <w:r>
          <w:t>32</w:t>
        </w:r>
        <w:r>
          <w:fldChar w:fldCharType="end"/>
        </w:r>
      </w:hyperlink>
    </w:p>
    <w:p>
      <w:pPr>
        <w:pStyle w:val="TOC2"/>
        <w:tabs>
          <w:tab w:val="right" w:leader="dot" w:pos="8306"/>
        </w:tabs>
      </w:pPr>
      <w:hyperlink w:anchor="_Toc6421" w:history="1">
        <w:r>
          <w:rPr>
            <w:rFonts w:ascii="仿宋" w:eastAsia="仿宋" w:hAnsi="仿宋" w:cs="仿宋" w:hint="eastAsia"/>
            <w:lang w:eastAsia="zh-CN"/>
          </w:rPr>
          <w:t>(一)、建设周期</w:t>
        </w:r>
        <w:r>
          <w:tab/>
        </w:r>
        <w:r>
          <w:fldChar w:fldCharType="begin"/>
        </w:r>
        <w:r>
          <w:instrText xml:space="preserve"> PAGEREF _Toc6421 \h </w:instrText>
        </w:r>
        <w:r>
          <w:fldChar w:fldCharType="separate"/>
        </w:r>
        <w:r>
          <w:t>32</w:t>
        </w:r>
        <w:r>
          <w:fldChar w:fldCharType="end"/>
        </w:r>
      </w:hyperlink>
    </w:p>
    <w:p>
      <w:pPr>
        <w:pStyle w:val="TOC2"/>
        <w:tabs>
          <w:tab w:val="right" w:leader="dot" w:pos="8306"/>
        </w:tabs>
      </w:pPr>
      <w:hyperlink w:anchor="_Toc5466" w:history="1">
        <w:r>
          <w:rPr>
            <w:rFonts w:ascii="仿宋" w:eastAsia="仿宋" w:hAnsi="仿宋" w:cs="仿宋" w:hint="eastAsia"/>
            <w:lang w:eastAsia="zh-CN"/>
          </w:rPr>
          <w:t>(二)、建设进度</w:t>
        </w:r>
        <w:r>
          <w:tab/>
        </w:r>
        <w:r>
          <w:fldChar w:fldCharType="begin"/>
        </w:r>
        <w:r>
          <w:instrText xml:space="preserve"> PAGEREF _Toc5466 \h </w:instrText>
        </w:r>
        <w:r>
          <w:fldChar w:fldCharType="separate"/>
        </w:r>
        <w:r>
          <w:t>33</w:t>
        </w:r>
        <w:r>
          <w:fldChar w:fldCharType="end"/>
        </w:r>
      </w:hyperlink>
    </w:p>
    <w:p>
      <w:pPr>
        <w:pStyle w:val="TOC2"/>
        <w:tabs>
          <w:tab w:val="right" w:leader="dot" w:pos="8306"/>
        </w:tabs>
      </w:pPr>
      <w:hyperlink w:anchor="_Toc1401" w:history="1">
        <w:r>
          <w:rPr>
            <w:rFonts w:ascii="仿宋" w:eastAsia="仿宋" w:hAnsi="仿宋" w:cs="仿宋" w:hint="eastAsia"/>
            <w:lang w:eastAsia="zh-CN"/>
          </w:rPr>
          <w:t>(三)、进度安排注意事项</w:t>
        </w:r>
        <w:r>
          <w:tab/>
        </w:r>
        <w:r>
          <w:fldChar w:fldCharType="begin"/>
        </w:r>
        <w:r>
          <w:instrText xml:space="preserve"> PAGEREF _Toc1401 \h </w:instrText>
        </w:r>
        <w:r>
          <w:fldChar w:fldCharType="separate"/>
        </w:r>
        <w:r>
          <w:t>34</w:t>
        </w:r>
        <w:r>
          <w:fldChar w:fldCharType="end"/>
        </w:r>
      </w:hyperlink>
    </w:p>
    <w:p>
      <w:pPr>
        <w:pStyle w:val="TOC2"/>
        <w:tabs>
          <w:tab w:val="right" w:leader="dot" w:pos="8306"/>
        </w:tabs>
      </w:pPr>
      <w:hyperlink w:anchor="_Toc3909" w:history="1">
        <w:r>
          <w:rPr>
            <w:rFonts w:ascii="仿宋" w:eastAsia="仿宋" w:hAnsi="仿宋" w:cs="仿宋" w:hint="eastAsia"/>
            <w:lang w:eastAsia="zh-CN"/>
          </w:rPr>
          <w:t>(四)、人力资源配置</w:t>
        </w:r>
        <w:r>
          <w:tab/>
        </w:r>
        <w:r>
          <w:fldChar w:fldCharType="begin"/>
        </w:r>
        <w:r>
          <w:instrText xml:space="preserve"> PAGEREF _Toc3909 \h </w:instrText>
        </w:r>
        <w:r>
          <w:fldChar w:fldCharType="separate"/>
        </w:r>
        <w:r>
          <w:t>36</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02" w:history="1">
        <w:r>
          <w:rPr>
            <w:rFonts w:ascii="仿宋" w:eastAsia="仿宋" w:hAnsi="仿宋" w:cs="仿宋" w:hint="eastAsia"/>
            <w:lang w:eastAsia="zh-CN"/>
          </w:rPr>
          <w:t>十一、会议及展览服务项目风险管理</w:t>
        </w:r>
        <w:r>
          <w:tab/>
        </w:r>
        <w:r>
          <w:fldChar w:fldCharType="begin"/>
        </w:r>
        <w:r>
          <w:instrText xml:space="preserve"> PAGEREF _Toc2202 \h </w:instrText>
        </w:r>
        <w:r>
          <w:fldChar w:fldCharType="separate"/>
        </w:r>
        <w:r>
          <w:t>36</w:t>
        </w:r>
        <w:r>
          <w:fldChar w:fldCharType="end"/>
        </w:r>
      </w:hyperlink>
    </w:p>
    <w:p>
      <w:pPr>
        <w:pStyle w:val="TOC2"/>
        <w:tabs>
          <w:tab w:val="right" w:leader="dot" w:pos="8306"/>
        </w:tabs>
      </w:pPr>
      <w:hyperlink w:anchor="_Toc10464" w:history="1">
        <w:r>
          <w:rPr>
            <w:rFonts w:ascii="仿宋" w:eastAsia="仿宋" w:hAnsi="仿宋" w:cs="仿宋" w:hint="eastAsia"/>
            <w:lang w:eastAsia="zh-CN"/>
          </w:rPr>
          <w:t>(一)、风险识别与评估</w:t>
        </w:r>
        <w:r>
          <w:tab/>
        </w:r>
        <w:r>
          <w:fldChar w:fldCharType="begin"/>
        </w:r>
        <w:r>
          <w:instrText xml:space="preserve"> PAGEREF _Toc10464 \h </w:instrText>
        </w:r>
        <w:r>
          <w:fldChar w:fldCharType="separate"/>
        </w:r>
        <w:r>
          <w:t>36</w:t>
        </w:r>
        <w:r>
          <w:fldChar w:fldCharType="end"/>
        </w:r>
      </w:hyperlink>
    </w:p>
    <w:p>
      <w:pPr>
        <w:pStyle w:val="TOC2"/>
        <w:tabs>
          <w:tab w:val="right" w:leader="dot" w:pos="8306"/>
        </w:tabs>
      </w:pPr>
      <w:hyperlink w:anchor="_Toc29169" w:history="1">
        <w:r>
          <w:rPr>
            <w:rFonts w:ascii="仿宋" w:eastAsia="仿宋" w:hAnsi="仿宋" w:cs="仿宋" w:hint="eastAsia"/>
            <w:lang w:eastAsia="zh-CN"/>
          </w:rPr>
          <w:t>(二)、风险应对策略</w:t>
        </w:r>
        <w:r>
          <w:tab/>
        </w:r>
        <w:r>
          <w:fldChar w:fldCharType="begin"/>
        </w:r>
        <w:r>
          <w:instrText xml:space="preserve"> PAGEREF _Toc29169 \h </w:instrText>
        </w:r>
        <w:r>
          <w:fldChar w:fldCharType="separate"/>
        </w:r>
        <w:r>
          <w:t>38</w:t>
        </w:r>
        <w:r>
          <w:fldChar w:fldCharType="end"/>
        </w:r>
      </w:hyperlink>
    </w:p>
    <w:p>
      <w:pPr>
        <w:pStyle w:val="TOC2"/>
        <w:tabs>
          <w:tab w:val="right" w:leader="dot" w:pos="8306"/>
        </w:tabs>
      </w:pPr>
      <w:hyperlink w:anchor="_Toc27905" w:history="1">
        <w:r>
          <w:rPr>
            <w:rFonts w:ascii="仿宋" w:eastAsia="仿宋" w:hAnsi="仿宋" w:cs="仿宋" w:hint="eastAsia"/>
            <w:lang w:eastAsia="zh-CN"/>
          </w:rPr>
          <w:t>(三)、风险监控与控制</w:t>
        </w:r>
        <w:r>
          <w:tab/>
        </w:r>
        <w:r>
          <w:fldChar w:fldCharType="begin"/>
        </w:r>
        <w:r>
          <w:instrText xml:space="preserve"> PAGEREF _Toc27905 \h </w:instrText>
        </w:r>
        <w:r>
          <w:fldChar w:fldCharType="separate"/>
        </w:r>
        <w:r>
          <w:t>39</w:t>
        </w:r>
        <w:r>
          <w:fldChar w:fldCharType="end"/>
        </w:r>
      </w:hyperlink>
    </w:p>
    <w:p>
      <w:pPr>
        <w:pStyle w:val="TOC1"/>
        <w:tabs>
          <w:tab w:val="right" w:leader="dot" w:pos="8306"/>
        </w:tabs>
      </w:pPr>
      <w:hyperlink w:anchor="_Toc15672" w:history="1">
        <w:r>
          <w:rPr>
            <w:rFonts w:ascii="仿宋" w:eastAsia="仿宋" w:hAnsi="仿宋" w:cs="仿宋" w:hint="eastAsia"/>
            <w:lang w:eastAsia="zh-CN"/>
          </w:rPr>
          <w:t>十二、会议及展览服务项目人力资源培养与发展</w:t>
        </w:r>
        <w:r>
          <w:tab/>
        </w:r>
        <w:r>
          <w:fldChar w:fldCharType="begin"/>
        </w:r>
        <w:r>
          <w:instrText xml:space="preserve"> PAGEREF _Toc15672 \h </w:instrText>
        </w:r>
        <w:r>
          <w:fldChar w:fldCharType="separate"/>
        </w:r>
        <w:r>
          <w:t>40</w:t>
        </w:r>
        <w:r>
          <w:fldChar w:fldCharType="end"/>
        </w:r>
      </w:hyperlink>
    </w:p>
    <w:p>
      <w:pPr>
        <w:pStyle w:val="TOC2"/>
        <w:tabs>
          <w:tab w:val="right" w:leader="dot" w:pos="8306"/>
        </w:tabs>
      </w:pPr>
      <w:hyperlink w:anchor="_Toc31695" w:history="1">
        <w:r>
          <w:rPr>
            <w:rFonts w:ascii="仿宋" w:eastAsia="仿宋" w:hAnsi="仿宋" w:cs="仿宋" w:hint="eastAsia"/>
            <w:lang w:eastAsia="zh-CN"/>
          </w:rPr>
          <w:t>(一)、人才需求与规划</w:t>
        </w:r>
        <w:r>
          <w:tab/>
        </w:r>
        <w:r>
          <w:fldChar w:fldCharType="begin"/>
        </w:r>
        <w:r>
          <w:instrText xml:space="preserve"> PAGEREF _Toc31695 \h </w:instrText>
        </w:r>
        <w:r>
          <w:fldChar w:fldCharType="separate"/>
        </w:r>
        <w:r>
          <w:t>40</w:t>
        </w:r>
        <w:r>
          <w:fldChar w:fldCharType="end"/>
        </w:r>
      </w:hyperlink>
    </w:p>
    <w:p>
      <w:pPr>
        <w:pStyle w:val="TOC2"/>
        <w:tabs>
          <w:tab w:val="right" w:leader="dot" w:pos="8306"/>
        </w:tabs>
      </w:pPr>
      <w:hyperlink w:anchor="_Toc6145" w:history="1">
        <w:r>
          <w:rPr>
            <w:rFonts w:ascii="仿宋" w:eastAsia="仿宋" w:hAnsi="仿宋" w:cs="仿宋" w:hint="eastAsia"/>
            <w:lang w:eastAsia="zh-CN"/>
          </w:rPr>
          <w:t>(二)、培训与发展计划</w:t>
        </w:r>
        <w:r>
          <w:tab/>
        </w:r>
        <w:r>
          <w:fldChar w:fldCharType="begin"/>
        </w:r>
        <w:r>
          <w:instrText xml:space="preserve"> PAGEREF _Toc6145 \h </w:instrText>
        </w:r>
        <w:r>
          <w:fldChar w:fldCharType="separate"/>
        </w:r>
        <w:r>
          <w:t>41</w:t>
        </w:r>
        <w:r>
          <w:fldChar w:fldCharType="end"/>
        </w:r>
      </w:hyperlink>
    </w:p>
    <w:p>
      <w:pPr>
        <w:pStyle w:val="TOC1"/>
        <w:tabs>
          <w:tab w:val="right" w:leader="dot" w:pos="8306"/>
        </w:tabs>
      </w:pPr>
      <w:hyperlink w:anchor="_Toc19064" w:history="1">
        <w:r>
          <w:rPr>
            <w:rFonts w:ascii="仿宋" w:eastAsia="仿宋" w:hAnsi="仿宋" w:cs="仿宋" w:hint="eastAsia"/>
            <w:lang w:eastAsia="zh-CN"/>
          </w:rPr>
          <w:t>十三、会议及展览服务项目工程方案分析</w:t>
        </w:r>
        <w:r>
          <w:tab/>
        </w:r>
        <w:r>
          <w:fldChar w:fldCharType="begin"/>
        </w:r>
        <w:r>
          <w:instrText xml:space="preserve"> PAGEREF _Toc19064 \h </w:instrText>
        </w:r>
        <w:r>
          <w:fldChar w:fldCharType="separate"/>
        </w:r>
        <w:r>
          <w:t>41</w:t>
        </w:r>
        <w:r>
          <w:fldChar w:fldCharType="end"/>
        </w:r>
      </w:hyperlink>
    </w:p>
    <w:p>
      <w:pPr>
        <w:pStyle w:val="TOC2"/>
        <w:tabs>
          <w:tab w:val="right" w:leader="dot" w:pos="8306"/>
        </w:tabs>
      </w:pPr>
      <w:hyperlink w:anchor="_Toc12577" w:history="1">
        <w:r>
          <w:rPr>
            <w:rFonts w:ascii="仿宋" w:eastAsia="仿宋" w:hAnsi="仿宋" w:cs="仿宋" w:hint="eastAsia"/>
            <w:lang w:eastAsia="zh-CN"/>
          </w:rPr>
          <w:t>(一)、建筑工程设计原则</w:t>
        </w:r>
        <w:r>
          <w:tab/>
        </w:r>
        <w:r>
          <w:fldChar w:fldCharType="begin"/>
        </w:r>
        <w:r>
          <w:instrText xml:space="preserve"> PAGEREF _Toc12577 \h </w:instrText>
        </w:r>
        <w:r>
          <w:fldChar w:fldCharType="separate"/>
        </w:r>
        <w:r>
          <w:t>41</w:t>
        </w:r>
        <w:r>
          <w:fldChar w:fldCharType="end"/>
        </w:r>
      </w:hyperlink>
    </w:p>
    <w:p>
      <w:pPr>
        <w:pStyle w:val="TOC2"/>
        <w:tabs>
          <w:tab w:val="right" w:leader="dot" w:pos="8306"/>
        </w:tabs>
      </w:pPr>
      <w:hyperlink w:anchor="_Toc2408" w:history="1">
        <w:r>
          <w:rPr>
            <w:rFonts w:ascii="仿宋" w:eastAsia="仿宋" w:hAnsi="仿宋" w:cs="仿宋" w:hint="eastAsia"/>
            <w:lang w:eastAsia="zh-CN"/>
          </w:rPr>
          <w:t>(二)、土建工程建设指标</w:t>
        </w:r>
        <w:r>
          <w:tab/>
        </w:r>
        <w:r>
          <w:fldChar w:fldCharType="begin"/>
        </w:r>
        <w:r>
          <w:instrText xml:space="preserve"> PAGEREF _Toc2408 \h </w:instrText>
        </w:r>
        <w:r>
          <w:fldChar w:fldCharType="separate"/>
        </w:r>
        <w:r>
          <w:t>45</w:t>
        </w:r>
        <w:r>
          <w:fldChar w:fldCharType="end"/>
        </w:r>
      </w:hyperlink>
    </w:p>
    <w:p>
      <w:pPr>
        <w:pStyle w:val="TOC1"/>
        <w:tabs>
          <w:tab w:val="right" w:leader="dot" w:pos="8306"/>
        </w:tabs>
      </w:pPr>
      <w:hyperlink w:anchor="_Toc2169" w:history="1">
        <w:r>
          <w:rPr>
            <w:rFonts w:ascii="仿宋" w:eastAsia="仿宋" w:hAnsi="仿宋" w:cs="仿宋" w:hint="eastAsia"/>
            <w:lang w:eastAsia="zh-CN"/>
          </w:rPr>
          <w:t>十四、风险识别与分类</w:t>
        </w:r>
        <w:r>
          <w:tab/>
        </w:r>
        <w:r>
          <w:fldChar w:fldCharType="begin"/>
        </w:r>
        <w:r>
          <w:instrText xml:space="preserve"> PAGEREF _Toc2169 \h </w:instrText>
        </w:r>
        <w:r>
          <w:fldChar w:fldCharType="separate"/>
        </w:r>
        <w:r>
          <w:t>46</w:t>
        </w:r>
        <w:r>
          <w:fldChar w:fldCharType="end"/>
        </w:r>
      </w:hyperlink>
    </w:p>
    <w:p>
      <w:pPr>
        <w:pStyle w:val="TOC2"/>
        <w:tabs>
          <w:tab w:val="right" w:leader="dot" w:pos="8306"/>
        </w:tabs>
      </w:pPr>
      <w:hyperlink w:anchor="_Toc11653" w:history="1">
        <w:r>
          <w:rPr>
            <w:rFonts w:ascii="仿宋" w:eastAsia="仿宋" w:hAnsi="仿宋" w:cs="仿宋" w:hint="eastAsia"/>
            <w:lang w:eastAsia="zh-CN"/>
          </w:rPr>
          <w:t>(一)、风险识别</w:t>
        </w:r>
        <w:r>
          <w:tab/>
        </w:r>
        <w:r>
          <w:fldChar w:fldCharType="begin"/>
        </w:r>
        <w:r>
          <w:instrText xml:space="preserve"> PAGEREF _Toc11653 \h </w:instrText>
        </w:r>
        <w:r>
          <w:fldChar w:fldCharType="separate"/>
        </w:r>
        <w:r>
          <w:t>46</w:t>
        </w:r>
        <w:r>
          <w:fldChar w:fldCharType="end"/>
        </w:r>
      </w:hyperlink>
    </w:p>
    <w:p>
      <w:pPr>
        <w:pStyle w:val="TOC2"/>
        <w:tabs>
          <w:tab w:val="right" w:leader="dot" w:pos="8306"/>
        </w:tabs>
      </w:pPr>
      <w:hyperlink w:anchor="_Toc27094" w:history="1">
        <w:r>
          <w:rPr>
            <w:rFonts w:ascii="仿宋" w:eastAsia="仿宋" w:hAnsi="仿宋" w:cs="仿宋" w:hint="eastAsia"/>
            <w:lang w:eastAsia="zh-CN"/>
          </w:rPr>
          <w:t>(二)、风险分类</w:t>
        </w:r>
        <w:r>
          <w:tab/>
        </w:r>
        <w:r>
          <w:fldChar w:fldCharType="begin"/>
        </w:r>
        <w:r>
          <w:instrText xml:space="preserve"> PAGEREF _Toc27094 \h </w:instrText>
        </w:r>
        <w:r>
          <w:fldChar w:fldCharType="separate"/>
        </w:r>
        <w:r>
          <w:t>48</w:t>
        </w:r>
        <w:r>
          <w:fldChar w:fldCharType="end"/>
        </w:r>
      </w:hyperlink>
    </w:p>
    <w:p>
      <w:pPr>
        <w:pStyle w:val="TOC1"/>
        <w:tabs>
          <w:tab w:val="right" w:leader="dot" w:pos="8306"/>
        </w:tabs>
      </w:pPr>
      <w:hyperlink w:anchor="_Toc15353" w:history="1">
        <w:r>
          <w:rPr>
            <w:rFonts w:ascii="仿宋" w:eastAsia="仿宋" w:hAnsi="仿宋" w:cs="仿宋" w:hint="eastAsia"/>
            <w:lang w:eastAsia="zh-CN"/>
          </w:rPr>
          <w:t>十五、利益相关者分析与沟通计划</w:t>
        </w:r>
        <w:r>
          <w:tab/>
        </w:r>
        <w:r>
          <w:fldChar w:fldCharType="begin"/>
        </w:r>
        <w:r>
          <w:instrText xml:space="preserve"> PAGEREF _Toc15353 \h </w:instrText>
        </w:r>
        <w:r>
          <w:fldChar w:fldCharType="separate"/>
        </w:r>
        <w:r>
          <w:t>50</w:t>
        </w:r>
        <w:r>
          <w:fldChar w:fldCharType="end"/>
        </w:r>
      </w:hyperlink>
    </w:p>
    <w:p>
      <w:pPr>
        <w:pStyle w:val="TOC2"/>
        <w:tabs>
          <w:tab w:val="right" w:leader="dot" w:pos="8306"/>
        </w:tabs>
      </w:pPr>
      <w:hyperlink w:anchor="_Toc21503" w:history="1">
        <w:r>
          <w:rPr>
            <w:rFonts w:ascii="仿宋" w:eastAsia="仿宋" w:hAnsi="仿宋" w:cs="仿宋" w:hint="eastAsia"/>
            <w:lang w:eastAsia="zh-CN"/>
          </w:rPr>
          <w:t>(一)、利益相关者分析</w:t>
        </w:r>
        <w:r>
          <w:tab/>
        </w:r>
        <w:r>
          <w:fldChar w:fldCharType="begin"/>
        </w:r>
        <w:r>
          <w:instrText xml:space="preserve"> PAGEREF _Toc21503 \h </w:instrText>
        </w:r>
        <w:r>
          <w:fldChar w:fldCharType="separate"/>
        </w:r>
        <w:r>
          <w:t>50</w:t>
        </w:r>
        <w:r>
          <w:fldChar w:fldCharType="end"/>
        </w:r>
      </w:hyperlink>
    </w:p>
    <w:p>
      <w:pPr>
        <w:pStyle w:val="TOC2"/>
        <w:tabs>
          <w:tab w:val="right" w:leader="dot" w:pos="8306"/>
        </w:tabs>
      </w:pPr>
      <w:hyperlink w:anchor="_Toc13708" w:history="1">
        <w:r>
          <w:rPr>
            <w:rFonts w:ascii="仿宋" w:eastAsia="仿宋" w:hAnsi="仿宋" w:cs="仿宋" w:hint="eastAsia"/>
            <w:lang w:eastAsia="zh-CN"/>
          </w:rPr>
          <w:t>(二)、沟通计划</w:t>
        </w:r>
        <w:r>
          <w:tab/>
        </w:r>
        <w:r>
          <w:fldChar w:fldCharType="begin"/>
        </w:r>
        <w:r>
          <w:instrText xml:space="preserve"> PAGEREF _Toc13708 \h </w:instrText>
        </w:r>
        <w:r>
          <w:fldChar w:fldCharType="separate"/>
        </w:r>
        <w:r>
          <w:t>51</w:t>
        </w:r>
        <w:r>
          <w:fldChar w:fldCharType="end"/>
        </w:r>
      </w:hyperlink>
    </w:p>
    <w:p>
      <w:pPr>
        <w:pStyle w:val="TOC1"/>
        <w:tabs>
          <w:tab w:val="right" w:leader="dot" w:pos="8306"/>
        </w:tabs>
      </w:pPr>
      <w:hyperlink w:anchor="_Toc21817" w:history="1">
        <w:r>
          <w:rPr>
            <w:rFonts w:ascii="仿宋" w:eastAsia="仿宋" w:hAnsi="仿宋" w:cs="仿宋" w:hint="eastAsia"/>
            <w:lang w:eastAsia="zh-CN"/>
          </w:rPr>
          <w:t>十六、会议及展览服务项目治理与监督</w:t>
        </w:r>
        <w:r>
          <w:tab/>
        </w:r>
        <w:r>
          <w:fldChar w:fldCharType="begin"/>
        </w:r>
        <w:r>
          <w:instrText xml:space="preserve"> PAGEREF _Toc21817 \h </w:instrText>
        </w:r>
        <w:r>
          <w:fldChar w:fldCharType="separate"/>
        </w:r>
        <w:r>
          <w:t>52</w:t>
        </w:r>
        <w:r>
          <w:fldChar w:fldCharType="end"/>
        </w:r>
      </w:hyperlink>
    </w:p>
    <w:p>
      <w:pPr>
        <w:pStyle w:val="TOC2"/>
        <w:tabs>
          <w:tab w:val="right" w:leader="dot" w:pos="8306"/>
        </w:tabs>
      </w:pPr>
      <w:hyperlink w:anchor="_Toc9636" w:history="1">
        <w:r>
          <w:rPr>
            <w:rFonts w:ascii="仿宋" w:eastAsia="仿宋" w:hAnsi="仿宋" w:cs="仿宋" w:hint="eastAsia"/>
            <w:lang w:eastAsia="zh-CN"/>
          </w:rPr>
          <w:t>(一)、会议及展览服务项目治理结构</w:t>
        </w:r>
        <w:r>
          <w:tab/>
        </w:r>
        <w:r>
          <w:fldChar w:fldCharType="begin"/>
        </w:r>
        <w:r>
          <w:instrText xml:space="preserve"> PAGEREF _Toc9636 \h </w:instrText>
        </w:r>
        <w:r>
          <w:fldChar w:fldCharType="separate"/>
        </w:r>
        <w:r>
          <w:t>52</w:t>
        </w:r>
        <w:r>
          <w:fldChar w:fldCharType="end"/>
        </w:r>
      </w:hyperlink>
    </w:p>
    <w:p>
      <w:pPr>
        <w:pStyle w:val="TOC2"/>
        <w:tabs>
          <w:tab w:val="right" w:leader="dot" w:pos="8306"/>
        </w:tabs>
      </w:pPr>
      <w:hyperlink w:anchor="_Toc28860" w:history="1">
        <w:r>
          <w:rPr>
            <w:rFonts w:ascii="仿宋" w:eastAsia="仿宋" w:hAnsi="仿宋" w:cs="仿宋" w:hint="eastAsia"/>
            <w:lang w:eastAsia="zh-CN"/>
          </w:rPr>
          <w:t>(二)、监督与审计</w:t>
        </w:r>
        <w:r>
          <w:tab/>
        </w:r>
        <w:r>
          <w:fldChar w:fldCharType="begin"/>
        </w:r>
        <w:r>
          <w:instrText xml:space="preserve"> PAGEREF _Toc28860 \h </w:instrText>
        </w:r>
        <w:r>
          <w:fldChar w:fldCharType="separate"/>
        </w:r>
        <w:r>
          <w:t>54</w:t>
        </w:r>
        <w:r>
          <w:fldChar w:fldCharType="end"/>
        </w:r>
      </w:hyperlink>
    </w:p>
    <w:p>
      <w:pPr>
        <w:pStyle w:val="TOC1"/>
        <w:tabs>
          <w:tab w:val="right" w:leader="dot" w:pos="8306"/>
        </w:tabs>
      </w:pPr>
      <w:hyperlink w:anchor="_Toc14942" w:history="1">
        <w:r>
          <w:rPr>
            <w:rFonts w:ascii="仿宋" w:eastAsia="仿宋" w:hAnsi="仿宋" w:cs="仿宋" w:hint="eastAsia"/>
            <w:lang w:eastAsia="zh-CN"/>
          </w:rPr>
          <w:t>十七、营销与推广策略</w:t>
        </w:r>
        <w:r>
          <w:tab/>
        </w:r>
        <w:r>
          <w:fldChar w:fldCharType="begin"/>
        </w:r>
        <w:r>
          <w:instrText xml:space="preserve"> PAGEREF _Toc14942 \h </w:instrText>
        </w:r>
        <w:r>
          <w:fldChar w:fldCharType="separate"/>
        </w:r>
        <w:r>
          <w:t>55</w:t>
        </w:r>
        <w:r>
          <w:fldChar w:fldCharType="end"/>
        </w:r>
      </w:hyperlink>
    </w:p>
    <w:p>
      <w:pPr>
        <w:pStyle w:val="TOC2"/>
        <w:tabs>
          <w:tab w:val="right" w:leader="dot" w:pos="8306"/>
        </w:tabs>
      </w:pPr>
      <w:hyperlink w:anchor="_Toc31978" w:history="1">
        <w:r>
          <w:rPr>
            <w:rFonts w:ascii="仿宋" w:eastAsia="仿宋" w:hAnsi="仿宋" w:cs="仿宋" w:hint="eastAsia"/>
            <w:lang w:eastAsia="zh-CN"/>
          </w:rPr>
          <w:t>(一)、产品/服务定位与特点</w:t>
        </w:r>
        <w:r>
          <w:tab/>
        </w:r>
        <w:r>
          <w:fldChar w:fldCharType="begin"/>
        </w:r>
        <w:r>
          <w:instrText xml:space="preserve"> PAGEREF _Toc31978 \h </w:instrText>
        </w:r>
        <w:r>
          <w:fldChar w:fldCharType="separate"/>
        </w:r>
        <w:r>
          <w:t>55</w:t>
        </w:r>
        <w:r>
          <w:fldChar w:fldCharType="end"/>
        </w:r>
      </w:hyperlink>
    </w:p>
    <w:p>
      <w:pPr>
        <w:pStyle w:val="TOC2"/>
        <w:tabs>
          <w:tab w:val="right" w:leader="dot" w:pos="8306"/>
        </w:tabs>
      </w:pPr>
      <w:hyperlink w:anchor="_Toc13921" w:history="1">
        <w:r>
          <w:rPr>
            <w:rFonts w:ascii="仿宋" w:eastAsia="仿宋" w:hAnsi="仿宋" w:cs="仿宋" w:hint="eastAsia"/>
            <w:lang w:eastAsia="zh-CN"/>
          </w:rPr>
          <w:t>(二)、市场定位与竞争分析</w:t>
        </w:r>
        <w:r>
          <w:tab/>
        </w:r>
        <w:r>
          <w:fldChar w:fldCharType="begin"/>
        </w:r>
        <w:r>
          <w:instrText xml:space="preserve"> PAGEREF _Toc13921 \h </w:instrText>
        </w:r>
        <w:r>
          <w:fldChar w:fldCharType="separate"/>
        </w:r>
        <w:r>
          <w:t>56</w:t>
        </w:r>
        <w:r>
          <w:fldChar w:fldCharType="end"/>
        </w:r>
      </w:hyperlink>
    </w:p>
    <w:p>
      <w:pPr>
        <w:pStyle w:val="TOC2"/>
        <w:tabs>
          <w:tab w:val="right" w:leader="dot" w:pos="8306"/>
        </w:tabs>
      </w:pPr>
      <w:hyperlink w:anchor="_Toc10325" w:history="1">
        <w:r>
          <w:rPr>
            <w:rFonts w:ascii="仿宋" w:eastAsia="仿宋" w:hAnsi="仿宋" w:cs="仿宋" w:hint="eastAsia"/>
            <w:lang w:eastAsia="zh-CN"/>
          </w:rPr>
          <w:t>(三)、营销渠道与策略</w:t>
        </w:r>
        <w:r>
          <w:tab/>
        </w:r>
        <w:r>
          <w:fldChar w:fldCharType="begin"/>
        </w:r>
        <w:r>
          <w:instrText xml:space="preserve"> PAGEREF _Toc10325 \h </w:instrText>
        </w:r>
        <w:r>
          <w:fldChar w:fldCharType="separate"/>
        </w:r>
        <w:r>
          <w:t>58</w:t>
        </w:r>
        <w:r>
          <w:fldChar w:fldCharType="end"/>
        </w:r>
      </w:hyperlink>
    </w:p>
    <w:p>
      <w:pPr>
        <w:pStyle w:val="TOC2"/>
        <w:tabs>
          <w:tab w:val="right" w:leader="dot" w:pos="8306"/>
        </w:tabs>
      </w:pPr>
      <w:hyperlink w:anchor="_Toc21084" w:history="1">
        <w:r>
          <w:rPr>
            <w:rFonts w:ascii="仿宋" w:eastAsia="仿宋" w:hAnsi="仿宋" w:cs="仿宋" w:hint="eastAsia"/>
            <w:lang w:eastAsia="zh-CN"/>
          </w:rPr>
          <w:t>(四)、推广与宣传活动</w:t>
        </w:r>
        <w:r>
          <w:tab/>
        </w:r>
        <w:r>
          <w:fldChar w:fldCharType="begin"/>
        </w:r>
        <w:r>
          <w:instrText xml:space="preserve"> PAGEREF _Toc21084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90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6463"/>
      <w:r>
        <w:rPr>
          <w:rFonts w:ascii="仿宋" w:eastAsia="仿宋" w:hAnsi="仿宋" w:cs="仿宋" w:hint="eastAsia"/>
          <w:sz w:val="28"/>
          <w:lang w:eastAsia="zh-CN"/>
        </w:rPr>
        <w:t>一、会议及展览服务项目选址可行性分析</w:t>
      </w:r>
      <w:bookmarkEnd w:id="2"/>
    </w:p>
    <w:p>
      <w:pPr>
        <w:pStyle w:val="Heading2"/>
        <w:rPr>
          <w:rFonts w:ascii="仿宋" w:eastAsia="仿宋" w:hAnsi="仿宋" w:cs="仿宋" w:hint="eastAsia"/>
          <w:lang w:eastAsia="zh-CN"/>
        </w:rPr>
      </w:pPr>
      <w:bookmarkStart w:id="3" w:name="_Toc19021"/>
      <w:r>
        <w:rPr>
          <w:rFonts w:ascii="仿宋" w:eastAsia="仿宋" w:hAnsi="仿宋" w:cs="仿宋" w:hint="eastAsia"/>
          <w:lang w:eastAsia="zh-CN"/>
        </w:rPr>
        <w:t>(一)、会议及展览服务项目选址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该会议及展览服务项目选址位于XX省XX市XX区XXX街道</w:t>
      </w:r>
    </w:p>
    <w:p>
      <w:pPr>
        <w:pStyle w:val="Heading2"/>
        <w:ind w:firstLine="560" w:firstLineChars="200"/>
        <w:rPr>
          <w:rFonts w:ascii="仿宋" w:eastAsia="仿宋" w:hAnsi="仿宋" w:cs="仿宋" w:hint="eastAsia"/>
          <w:sz w:val="28"/>
          <w:lang w:eastAsia="zh-CN"/>
        </w:rPr>
      </w:pPr>
      <w:bookmarkStart w:id="4" w:name="_Toc25584"/>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会议及展览服务项目的征地面积将根据会议及展览服务项目的实际规模和需求进行精确规划。具体面积XXX平方米，旨在确保会议及展览服务项目不仅能够满足当前的发展需求，还能够预留空间以适应未来的扩展。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净用地面积是在征地面积基础上去除不可利用面积后的实际可开发用地。具体面积XXX平方米，考虑到环保、交通、安全等多方面因素，以确保会议及展览服务项目在整体利用效率上达到最优。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会议及展览服务项目计划建设的建筑总规模具体面积XXX平方米。这一规模的确定综合考虑了会议及展览服务项目的性质、规模，以及城市规划的相关要求，确保建筑布局与周边环境协调一致。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绿地率是会议及展览服务项目用地中被规划为绿地的比例。具体面积XXX平方米，旨在通过合理规划绿地，改善会议及展览服务项目周边环境，提升居民生活质量，并符合城市整体绿化规划。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容积率是用地上可以建设的建筑总体积与用地面积之比。具体面积XXX，通过合理的容积率规划，确保会议及展览服务项目建筑规模与周边环境和谐共生。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会议及展览服务项目选址与当地城市规划相一致，具体面积XXX平方米。通过与城市规划部门深入沟通，确保会议及展览服务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会议及展览服务项目选址符合当地产业政策，具体面积XXX平方米。这包括会议及展览服务项目对当地经济的促进作用，以及对相关产业的带动效应，确保会议及展览服务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用地总体要求必须符合环保和可持续发展的原则，具体面积XXX平方米。通过采用绿色建筑设计、节能减排等措施，确保会议及展览服务项目在建设和运营过程中对环境的影响最小化，达到可持续发展的要求。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确保会议及展览服务项目选址具备必要的公共设施配套，具体面积XXX平方米。这包括交通便利性、教育、医疗等基础设施，以提高居民生活品质，使得会议及展览服务项目选址更具吸引力。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考虑用地总体要求对当地社会稳定性的影响，具体面积XXX平方米。通过深入了解当地社区反馈，确保会议及展览服务项目的选址和建设过程对当地社会和谐稳定产生积极作用。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会议及展览服务项目选址不仅符合法规和规划，还在实际操作中具有可行性。这一全面规划将为会议及展览服务项目的成功实施提供坚实的基础，确保会议及展览服务项目选址阶段就能够奠定良好的发展基础。</w:t>
      </w:r>
    </w:p>
    <w:p>
      <w:pPr>
        <w:pStyle w:val="Heading2"/>
        <w:ind w:firstLine="560" w:firstLineChars="200"/>
        <w:rPr>
          <w:rFonts w:ascii="仿宋" w:eastAsia="仿宋" w:hAnsi="仿宋" w:cs="仿宋" w:hint="eastAsia"/>
          <w:sz w:val="28"/>
          <w:lang w:eastAsia="zh-CN"/>
        </w:rPr>
      </w:pPr>
      <w:bookmarkStart w:id="5" w:name="_Toc26033"/>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会议及展览服务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会议及展览服务项目的设备规划和空间设计中，我们将采取灵活设备布局的措施。设备布局将根据实际需求进行灵活设计，避免不必要的浪费。通过合理规划设备摆放位置，我们将提高设备的利用率，减少设备间距，以确保会议及展览服务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会议及展览服务项目内部引入共享设施的概念，例如共享会议室、办公区等。通过这种方式，我们可以减少对资源的重复建设，提高资源共享效率，从而减小会议及展览服务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29346"/>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会议及展览服务项目的总图布置中，我们将不同功能区域进行明确的规划，以最大程度满足会议及展览服务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23205"/>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会议及展览服务项目能够在有利的市场环境中蓬勃发展。</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交通便利性：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会议及展览服务项目对环境的影响是综合评价的重要因素之一。我们将详细考虑选址周边的自然环境、生态保护区、水源地等情况，确保会议及展览服务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对选址的评价还需充分考虑当地政府的产业政策和法规。我们将详细了解会议及展览服务项目所在地的相关政策，确保会议及展览服务项目的规划和运营与当地法规相符，降低不必要的法律风险。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考虑到社会稳定性对企业运营的重要性，我们将评估选址地区的社会安全情况、劳工关系、社区反馈等方面，以确保会议及展览服务项目的建设和运营不会受到社会稳定性的负面影响。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最后，我们将综合考虑用地成本，包括土地购置费用、土地开发成本等。通过对用地成本的详细评估，我们能够做出更为精确的经济效益分析，为会议及展览服务项目的投资决策提供有力支持。</w:t>
      </w:r>
    </w:p>
    <w:p>
      <w:pPr>
        <w:pStyle w:val="Heading1"/>
        <w:ind w:firstLine="560" w:firstLineChars="200"/>
        <w:rPr>
          <w:rFonts w:ascii="仿宋" w:eastAsia="仿宋" w:hAnsi="仿宋" w:cs="仿宋" w:hint="eastAsia"/>
          <w:sz w:val="28"/>
          <w:lang w:eastAsia="zh-CN"/>
        </w:rPr>
      </w:pPr>
      <w:bookmarkStart w:id="8" w:name="_Toc26051"/>
      <w:r>
        <w:rPr>
          <w:rFonts w:ascii="仿宋" w:eastAsia="仿宋" w:hAnsi="仿宋" w:cs="仿宋" w:hint="eastAsia"/>
          <w:sz w:val="28"/>
          <w:lang w:eastAsia="zh-CN"/>
        </w:rPr>
        <w:t>二、会议及展览服务项目危机管理</w:t>
      </w:r>
      <w:bookmarkEnd w:id="8"/>
    </w:p>
    <w:p>
      <w:pPr>
        <w:pStyle w:val="Heading2"/>
        <w:rPr>
          <w:rFonts w:ascii="仿宋" w:eastAsia="仿宋" w:hAnsi="仿宋" w:cs="仿宋" w:hint="eastAsia"/>
          <w:lang w:eastAsia="zh-CN"/>
        </w:rPr>
      </w:pPr>
      <w:bookmarkStart w:id="9" w:name="_Toc27620"/>
      <w:r>
        <w:rPr>
          <w:rFonts w:ascii="仿宋" w:eastAsia="仿宋" w:hAnsi="仿宋" w:cs="仿宋" w:hint="eastAsia"/>
          <w:lang w:eastAsia="zh-CN"/>
        </w:rPr>
        <w:t>(一)、危机预警与识别</w:t>
      </w:r>
      <w:bookmarkEnd w:id="9"/>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会议及展览服务项目危机管理中，危机预警与识别是确保会议及展览服务项目稳健运行的核心步骤。通过建立全面的监测机制，会议及展览服务项目团队旨在及时发现和理解潜在的风险和危机因素，以便采取及时的预防和应对措施，确保会议及展览服务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会议及展览服务项目团队全面分析了整个会议及展览服务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会议及展览服务项目团队着重于明确定义会议及展览服务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会议及展览服务项目进展的持续监控，团队能够及时发现潜在问题并作出迅速反应。会议及展览服务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在这一阶段，团队的专业素养和反应速度将发挥至关重要的作用，以确保潜在危机能够在初期得到有效的处理，最大程度地减轻负面影响。通过危机预警与识别，会议及展览服务项目得以更有序、可控地推进。</w:t>
      </w:r>
    </w:p>
    <w:p>
      <w:pPr>
        <w:pStyle w:val="Heading2"/>
        <w:ind w:firstLine="560" w:firstLineChars="200"/>
        <w:rPr>
          <w:rFonts w:ascii="仿宋" w:eastAsia="仿宋" w:hAnsi="仿宋" w:cs="仿宋" w:hint="eastAsia"/>
          <w:sz w:val="28"/>
          <w:lang w:eastAsia="zh-CN"/>
        </w:rPr>
      </w:pPr>
      <w:bookmarkStart w:id="10" w:name="_Toc20549"/>
      <w:r>
        <w:rPr>
          <w:rFonts w:ascii="仿宋" w:eastAsia="仿宋" w:hAnsi="仿宋" w:cs="仿宋" w:hint="eastAsia"/>
          <w:sz w:val="28"/>
          <w:lang w:eastAsia="zh-CN"/>
        </w:rPr>
        <w:t>(二)、危机应对与恢复</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在危机发生时，会议及展览服务项目团队立即行动，成立了应急小组。该小组的任务是迅速制定并实施紧急应对措施，以最小化潜在损失。以下是采取的主要措施：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暂停会议及展览服务项目进度：为遏制危机蔓延，会议及展览服务项目暂时停止进行，以便全面评估当前状况。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资源重新分配：重新评估会议及展览服务项目资源的分配，确保最大限度地减小损失。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实时沟通：与关键利益相关者建立实时沟通机制，向他们传递会议及展览服务项目危机的实际状况，保障会议及展览服务项目核心利益。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在紧急应对的同时，会议及展览服务项目团队强调了团队协作和有效沟通的重要性。以下是团队协作的关键举措：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信息共享机制：建立了信息共享平台，确保团队成员能够及时获取会议及展览服务项目危机的实时信息。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领导者沟通：会议及展览服务项目领导者通过定期会议和即时沟通工具，指导团队应对危机，保持团队稳定运行。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随着危机得到初步控制，会议及展览服务项目团队转向制定恢复计划，以确保会议及展览服务项目能够从中迅速恢复。主要恢复计划包括：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修复受损的进度计划：重新评估会议及展览服务项目进度，制定修复计划，确保会议及展览服务项目尽快回归正常进程。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重新调整资源分配：优化资源分配，确保会议及展览服务项目在有限资源下高效运转。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风险管理机制加强：对会议及展览服务项目风险进行全面评估，制定更强化的风险管理策略，以预防未来可能的危机。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1" w:name="_Toc14152"/>
      <w:r>
        <w:rPr>
          <w:rFonts w:ascii="仿宋" w:eastAsia="仿宋" w:hAnsi="仿宋" w:cs="仿宋" w:hint="eastAsia"/>
          <w:sz w:val="28"/>
          <w:lang w:eastAsia="zh-CN"/>
        </w:rPr>
        <w:t>三、会议及展览服务项目土建工程</w:t>
      </w:r>
      <w:bookmarkEnd w:id="11"/>
    </w:p>
    <w:p>
      <w:pPr>
        <w:pStyle w:val="Heading2"/>
        <w:rPr>
          <w:rFonts w:ascii="仿宋" w:eastAsia="仿宋" w:hAnsi="仿宋" w:cs="仿宋" w:hint="eastAsia"/>
          <w:lang w:eastAsia="zh-CN"/>
        </w:rPr>
      </w:pPr>
      <w:bookmarkStart w:id="12" w:name="_Toc7294"/>
      <w:r>
        <w:rPr>
          <w:rFonts w:ascii="仿宋" w:eastAsia="仿宋" w:hAnsi="仿宋" w:cs="仿宋" w:hint="eastAsia"/>
          <w:lang w:eastAsia="zh-CN"/>
        </w:rPr>
        <w:t>(一)、建筑工程设计原则</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在会议及展览服务项目的建筑工程设计中，我们将秉承一系列重要的设计原则，以确保会议及展览服务项目建筑在功能、美观、可持续性等方面达到最佳效果。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首要原则是确保建筑的功能性得到最大化的发挥。我们将充分理解会议及展览服务项目的实际需求，合理布局各个功能区域，保证建筑在满足业务需求的同时，提供高效的工作环境。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可持续性与环保：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在建筑设计中，我们将综合考虑建设和运营成本。通过精细的经济效益分析，确保设计方案在高效利用资源的同时，对会议及展览服务项目的长期盈利能力有积极的贡献。</w:t>
      </w:r>
    </w:p>
    <w:p>
      <w:pPr>
        <w:pStyle w:val="Heading2"/>
        <w:ind w:firstLine="560" w:firstLineChars="200"/>
        <w:rPr>
          <w:rFonts w:ascii="仿宋" w:eastAsia="仿宋" w:hAnsi="仿宋" w:cs="仿宋" w:hint="eastAsia"/>
          <w:sz w:val="28"/>
          <w:lang w:eastAsia="zh-CN"/>
        </w:rPr>
      </w:pPr>
      <w:bookmarkStart w:id="13" w:name="_Toc23056"/>
      <w:r>
        <w:rPr>
          <w:rFonts w:ascii="仿宋" w:eastAsia="仿宋" w:hAnsi="仿宋" w:cs="仿宋" w:hint="eastAsia"/>
          <w:sz w:val="28"/>
          <w:lang w:eastAsia="zh-CN"/>
        </w:rPr>
        <w:t>(二)、土建工程设计年限及安全等级</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会议及展览服务项目的土建工程设计中，我们将精准设定设计年限，结合会议及展览服务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会议及展览服务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4" w:name="_Toc26089"/>
      <w:r>
        <w:rPr>
          <w:rFonts w:ascii="仿宋" w:eastAsia="仿宋" w:hAnsi="仿宋" w:cs="仿宋" w:hint="eastAsia"/>
          <w:sz w:val="28"/>
          <w:lang w:eastAsia="zh-CN"/>
        </w:rPr>
        <w:t>(三)、建筑工程设计总体要求</w:t>
      </w:r>
      <w:bookmarkEnd w:id="14"/>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会议及展览服务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会议及展览服务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会议及展览服务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5" w:name="_Toc4125"/>
      <w:r>
        <w:rPr>
          <w:rFonts w:ascii="仿宋" w:eastAsia="仿宋" w:hAnsi="仿宋" w:cs="仿宋" w:hint="eastAsia"/>
          <w:sz w:val="28"/>
          <w:lang w:eastAsia="zh-CN"/>
        </w:rPr>
        <w:t>(四)、土建工程建设指标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本期工程会议及展览服务项目预计总建筑面积XXX平方米，其中：计容建筑面积XXX平方米，计划建筑工程投资XX万元，占会议及展览服务项目总投资的XX%。</w:t>
      </w:r>
    </w:p>
    <w:p>
      <w:pPr>
        <w:pStyle w:val="Heading1"/>
        <w:ind w:firstLine="560" w:firstLineChars="200"/>
        <w:rPr>
          <w:rFonts w:ascii="仿宋" w:eastAsia="仿宋" w:hAnsi="仿宋" w:cs="仿宋" w:hint="eastAsia"/>
          <w:sz w:val="28"/>
          <w:lang w:eastAsia="zh-CN"/>
        </w:rPr>
      </w:pPr>
      <w:bookmarkStart w:id="16" w:name="_Toc5618"/>
      <w:r>
        <w:rPr>
          <w:rFonts w:ascii="仿宋" w:eastAsia="仿宋" w:hAnsi="仿宋" w:cs="仿宋" w:hint="eastAsia"/>
          <w:sz w:val="28"/>
          <w:lang w:eastAsia="zh-CN"/>
        </w:rPr>
        <w:t>四、会议及展览服务项目绩效评估</w:t>
      </w:r>
      <w:bookmarkEnd w:id="16"/>
    </w:p>
    <w:p>
      <w:pPr>
        <w:pStyle w:val="Heading2"/>
        <w:rPr>
          <w:rFonts w:ascii="仿宋" w:eastAsia="仿宋" w:hAnsi="仿宋" w:cs="仿宋" w:hint="eastAsia"/>
          <w:lang w:eastAsia="zh-CN"/>
        </w:rPr>
      </w:pPr>
      <w:bookmarkStart w:id="17" w:name="_Toc28177"/>
      <w:r>
        <w:rPr>
          <w:rFonts w:ascii="仿宋" w:eastAsia="仿宋" w:hAnsi="仿宋" w:cs="仿宋" w:hint="eastAsia"/>
          <w:lang w:eastAsia="zh-CN"/>
        </w:rPr>
        <w:t>(一)、绩效评估指标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会议及展览服务项目中，我们设计了一套全面的绩效评估指标，以确保会议及展览服务项目的可控和成功交付。这些指标跨足会议及展览服务项目目标、成本、进度和质量等多个维度，为我们提供了全面洞察会议及展览服务项目的健康状况。</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会议及展览服务项目目标达成率是我们关注的首要指标。我们设定了明确的目标，并通过定期监测和评估，迅速发现并应对潜在的目标偏差。这为会议及展览服务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成本绩效是另一个核心关注点。通过实际成本与预算成本的对比分析，我们深入了解成本差异的原因，及时调整资源分配，保持会议及展览服务项目在经济效益方面的合理水平。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会议及展览服务项目进度作为关键的绩效指标之一，得到了精心的关注。我们制定了详细的会议及展览服务项目进度计划，并设立了进度符合度指标，确保实际进度与计划进度保持一致。这使我们能够快速发现和解决潜在的进度问题，保持会议及展览服务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会议及展览服务项目绩效的不可或缺的一环。我们引入了一系列的质量标准和客户满意度指标，以确保会议及展览服务项目交付的成果在质量上达到或超越预期水平。通过持续监测这些指标，我们努力提升会议及展览服务项目整体质量水平，为会议及展览服务项目的成功交付提供有力保障。通过这些科学且全面的绩效评估，我们能够更好地引导会议及展览服务项目的持续改进，确保会议及展览服务项目目标的顺利达成。</w:t>
      </w:r>
    </w:p>
    <w:p>
      <w:pPr>
        <w:pStyle w:val="Heading2"/>
        <w:ind w:firstLine="560" w:firstLineChars="200"/>
        <w:rPr>
          <w:rFonts w:ascii="仿宋" w:eastAsia="仿宋" w:hAnsi="仿宋" w:cs="仿宋" w:hint="eastAsia"/>
          <w:sz w:val="28"/>
          <w:lang w:eastAsia="zh-CN"/>
        </w:rPr>
      </w:pPr>
      <w:bookmarkStart w:id="18" w:name="_Toc1038"/>
      <w:r>
        <w:rPr>
          <w:rFonts w:ascii="仿宋" w:eastAsia="仿宋" w:hAnsi="仿宋" w:cs="仿宋" w:hint="eastAsia"/>
          <w:sz w:val="28"/>
          <w:lang w:eastAsia="zh-CN"/>
        </w:rPr>
        <w:t>(二)、绩效评估方法</w:t>
      </w:r>
      <w:bookmarkEnd w:id="18"/>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绩效评估是会议及展览服务项目中的关键环节，为确保会议及展览服务项目达到预期目标，我们采用了多层次、多维度的绩效评估方法。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会议及展览服务项目的战略目标对齐，确保每个决策和行动都与会议及展览服务项目整体目标保持一致。团队会定期召开战略对齐会议，审视当前工作与会议及展览服务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会议及展览服务项目进度、质量、成本和风险等方面。这些指标通过数据收集和分析，为会议及展览服务项目管理团队提供了客观的评估依据。例如，我们通过会议及展览服务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会议及展览服务项目内部，还考虑了会议及展览服务项目对外部环境的影响。我们定期进行干系人满意度调查，以了解各利益相关方对会议及展览服务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这种多层次、多角度的绩效评估方法，使得我们能够全面了解会议及展览服务项目的运行状态，及时做出调整，确保会议及展览服务项目在不断变化的环境中保持稳健前行。</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https://d.book118.com/135212234040011103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会议及展览服务项目规划设计蓝图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会议及展览服务项目规划设计蓝图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会议及展览服务项目规划设计蓝图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会议及展览服务项目规划设计蓝图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会议及展览服务项目规划设计蓝图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会议及展览服务项目规划设计蓝图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会议及展览服务项目规划设计蓝图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会议及展览服务项目规划设计蓝图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会议及展览服务项目规划设计蓝图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会议及展览服务项目规划设计蓝图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会议及展览服务项目规划设计蓝图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会议及展览服务项目规划设计蓝图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会议及展览服务项目规划设计蓝图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会议及展览服务项目规划设计蓝图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会议及展览服务项目规划设计蓝图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会议及展览服务项目规划设计蓝图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会议及展览服务项目规划设计蓝图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1256A6"/>
    <w:rsid w:val="1C1256A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35212234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2024-02-03T18:09:00Z</dcterms:created>
  <dcterms:modified xsi:type="dcterms:W3CDTF">2024-02-03T18:09:17Z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8C31AB4D192344F39E7A1336E227A93E_11</vt:lpwstr>
  </property>
  <property fmtid="{D5CDD505-2E9C-101B-9397-08002B2CF9AE}" pid="3" name="KSOProductBuildVer">
    <vt:lpwstr>2052-12.1.0.16250</vt:lpwstr>
  </property>
</Properties>
</file>