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无汞可充电碱锰电池项目规划设计蓝图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70" w:history="1">
        <w:r>
          <w:rPr>
            <w:rFonts w:ascii="仿宋" w:eastAsia="仿宋" w:hAnsi="仿宋" w:cs="仿宋" w:hint="eastAsia"/>
            <w:lang w:eastAsia="zh-CN"/>
          </w:rPr>
          <w:t>序言</w:t>
        </w:r>
        <w:r>
          <w:tab/>
        </w:r>
        <w:r>
          <w:fldChar w:fldCharType="begin"/>
        </w:r>
        <w:r>
          <w:instrText xml:space="preserve"> PAGEREF _Toc30270 \h </w:instrText>
        </w:r>
        <w:r>
          <w:fldChar w:fldCharType="separate"/>
        </w:r>
        <w:r>
          <w:t>3</w:t>
        </w:r>
        <w:r>
          <w:fldChar w:fldCharType="end"/>
        </w:r>
      </w:hyperlink>
    </w:p>
    <w:p>
      <w:pPr>
        <w:pStyle w:val="TOC1"/>
        <w:tabs>
          <w:tab w:val="right" w:leader="dot" w:pos="8306"/>
        </w:tabs>
      </w:pPr>
      <w:hyperlink w:anchor="_Toc23021" w:history="1">
        <w:r>
          <w:rPr>
            <w:rFonts w:ascii="仿宋" w:eastAsia="仿宋" w:hAnsi="仿宋" w:cs="仿宋" w:hint="eastAsia"/>
            <w:lang w:eastAsia="zh-CN"/>
          </w:rPr>
          <w:t>一、市场分析、调研</w:t>
        </w:r>
        <w:r>
          <w:tab/>
        </w:r>
        <w:r>
          <w:fldChar w:fldCharType="begin"/>
        </w:r>
        <w:r>
          <w:instrText xml:space="preserve"> PAGEREF _Toc23021 \h </w:instrText>
        </w:r>
        <w:r>
          <w:fldChar w:fldCharType="separate"/>
        </w:r>
        <w:r>
          <w:t>3</w:t>
        </w:r>
        <w:r>
          <w:fldChar w:fldCharType="end"/>
        </w:r>
      </w:hyperlink>
    </w:p>
    <w:p>
      <w:pPr>
        <w:pStyle w:val="TOC2"/>
        <w:tabs>
          <w:tab w:val="right" w:leader="dot" w:pos="8306"/>
        </w:tabs>
      </w:pPr>
      <w:hyperlink w:anchor="_Toc18089" w:history="1">
        <w:r>
          <w:rPr>
            <w:rFonts w:ascii="仿宋" w:eastAsia="仿宋" w:hAnsi="仿宋" w:cs="仿宋" w:hint="eastAsia"/>
            <w:lang w:eastAsia="zh-CN"/>
          </w:rPr>
          <w:t>(一)、无汞可充电碱锰电池行业分析</w:t>
        </w:r>
        <w:r>
          <w:tab/>
        </w:r>
        <w:r>
          <w:fldChar w:fldCharType="begin"/>
        </w:r>
        <w:r>
          <w:instrText xml:space="preserve"> PAGEREF _Toc18089 \h </w:instrText>
        </w:r>
        <w:r>
          <w:fldChar w:fldCharType="separate"/>
        </w:r>
        <w:r>
          <w:t>3</w:t>
        </w:r>
        <w:r>
          <w:fldChar w:fldCharType="end"/>
        </w:r>
      </w:hyperlink>
    </w:p>
    <w:p>
      <w:pPr>
        <w:pStyle w:val="TOC2"/>
        <w:tabs>
          <w:tab w:val="right" w:leader="dot" w:pos="8306"/>
        </w:tabs>
      </w:pPr>
      <w:hyperlink w:anchor="_Toc30159" w:history="1">
        <w:r>
          <w:rPr>
            <w:rFonts w:ascii="仿宋" w:eastAsia="仿宋" w:hAnsi="仿宋" w:cs="仿宋" w:hint="eastAsia"/>
            <w:lang w:eastAsia="zh-CN"/>
          </w:rPr>
          <w:t>(二)、无汞可充电碱锰电池市场分析预测</w:t>
        </w:r>
        <w:r>
          <w:tab/>
        </w:r>
        <w:r>
          <w:fldChar w:fldCharType="begin"/>
        </w:r>
        <w:r>
          <w:instrText xml:space="preserve"> PAGEREF _Toc30159 \h </w:instrText>
        </w:r>
        <w:r>
          <w:fldChar w:fldCharType="separate"/>
        </w:r>
        <w:r>
          <w:t>4</w:t>
        </w:r>
        <w:r>
          <w:fldChar w:fldCharType="end"/>
        </w:r>
      </w:hyperlink>
    </w:p>
    <w:p>
      <w:pPr>
        <w:pStyle w:val="TOC1"/>
        <w:tabs>
          <w:tab w:val="right" w:leader="dot" w:pos="8306"/>
        </w:tabs>
      </w:pPr>
      <w:hyperlink w:anchor="_Toc4670" w:history="1">
        <w:r>
          <w:rPr>
            <w:rFonts w:ascii="仿宋" w:eastAsia="仿宋" w:hAnsi="仿宋" w:cs="仿宋" w:hint="eastAsia"/>
            <w:lang w:eastAsia="zh-CN"/>
          </w:rPr>
          <w:t>二、无汞可充电碱锰电池项目绩效评估</w:t>
        </w:r>
        <w:r>
          <w:tab/>
        </w:r>
        <w:r>
          <w:fldChar w:fldCharType="begin"/>
        </w:r>
        <w:r>
          <w:instrText xml:space="preserve"> PAGEREF _Toc4670 \h </w:instrText>
        </w:r>
        <w:r>
          <w:fldChar w:fldCharType="separate"/>
        </w:r>
        <w:r>
          <w:t>5</w:t>
        </w:r>
        <w:r>
          <w:fldChar w:fldCharType="end"/>
        </w:r>
      </w:hyperlink>
    </w:p>
    <w:p>
      <w:pPr>
        <w:pStyle w:val="TOC2"/>
        <w:tabs>
          <w:tab w:val="right" w:leader="dot" w:pos="8306"/>
        </w:tabs>
      </w:pPr>
      <w:hyperlink w:anchor="_Toc24953" w:history="1">
        <w:r>
          <w:rPr>
            <w:rFonts w:ascii="仿宋" w:eastAsia="仿宋" w:hAnsi="仿宋" w:cs="仿宋" w:hint="eastAsia"/>
            <w:lang w:eastAsia="zh-CN"/>
          </w:rPr>
          <w:t>(一)、绩效评估指标</w:t>
        </w:r>
        <w:r>
          <w:tab/>
        </w:r>
        <w:r>
          <w:fldChar w:fldCharType="begin"/>
        </w:r>
        <w:r>
          <w:instrText xml:space="preserve"> PAGEREF _Toc24953 \h </w:instrText>
        </w:r>
        <w:r>
          <w:fldChar w:fldCharType="separate"/>
        </w:r>
        <w:r>
          <w:t>5</w:t>
        </w:r>
        <w:r>
          <w:fldChar w:fldCharType="end"/>
        </w:r>
      </w:hyperlink>
    </w:p>
    <w:p>
      <w:pPr>
        <w:pStyle w:val="TOC2"/>
        <w:tabs>
          <w:tab w:val="right" w:leader="dot" w:pos="8306"/>
        </w:tabs>
      </w:pPr>
      <w:hyperlink w:anchor="_Toc24481" w:history="1">
        <w:r>
          <w:rPr>
            <w:rFonts w:ascii="仿宋" w:eastAsia="仿宋" w:hAnsi="仿宋" w:cs="仿宋" w:hint="eastAsia"/>
            <w:lang w:eastAsia="zh-CN"/>
          </w:rPr>
          <w:t>(二)、绩效评估方法</w:t>
        </w:r>
        <w:r>
          <w:tab/>
        </w:r>
        <w:r>
          <w:fldChar w:fldCharType="begin"/>
        </w:r>
        <w:r>
          <w:instrText xml:space="preserve"> PAGEREF _Toc24481 \h </w:instrText>
        </w:r>
        <w:r>
          <w:fldChar w:fldCharType="separate"/>
        </w:r>
        <w:r>
          <w:t>6</w:t>
        </w:r>
        <w:r>
          <w:fldChar w:fldCharType="end"/>
        </w:r>
      </w:hyperlink>
    </w:p>
    <w:p>
      <w:pPr>
        <w:pStyle w:val="TOC2"/>
        <w:tabs>
          <w:tab w:val="right" w:leader="dot" w:pos="8306"/>
        </w:tabs>
      </w:pPr>
      <w:hyperlink w:anchor="_Toc21837" w:history="1">
        <w:r>
          <w:rPr>
            <w:rFonts w:ascii="仿宋" w:eastAsia="仿宋" w:hAnsi="仿宋" w:cs="仿宋" w:hint="eastAsia"/>
            <w:lang w:eastAsia="zh-CN"/>
          </w:rPr>
          <w:t>(三)、绩效评估周期</w:t>
        </w:r>
        <w:r>
          <w:tab/>
        </w:r>
        <w:r>
          <w:fldChar w:fldCharType="begin"/>
        </w:r>
        <w:r>
          <w:instrText xml:space="preserve"> PAGEREF _Toc21837 \h </w:instrText>
        </w:r>
        <w:r>
          <w:fldChar w:fldCharType="separate"/>
        </w:r>
        <w:r>
          <w:t>7</w:t>
        </w:r>
        <w:r>
          <w:fldChar w:fldCharType="end"/>
        </w:r>
      </w:hyperlink>
    </w:p>
    <w:p>
      <w:pPr>
        <w:pStyle w:val="TOC1"/>
        <w:tabs>
          <w:tab w:val="right" w:leader="dot" w:pos="8306"/>
        </w:tabs>
      </w:pPr>
      <w:hyperlink w:anchor="_Toc18637" w:history="1">
        <w:r>
          <w:rPr>
            <w:rFonts w:ascii="仿宋" w:eastAsia="仿宋" w:hAnsi="仿宋" w:cs="仿宋" w:hint="eastAsia"/>
            <w:lang w:eastAsia="zh-CN"/>
          </w:rPr>
          <w:t>三、工艺说明</w:t>
        </w:r>
        <w:r>
          <w:tab/>
        </w:r>
        <w:r>
          <w:fldChar w:fldCharType="begin"/>
        </w:r>
        <w:r>
          <w:instrText xml:space="preserve"> PAGEREF _Toc18637 \h </w:instrText>
        </w:r>
        <w:r>
          <w:fldChar w:fldCharType="separate"/>
        </w:r>
        <w:r>
          <w:t>8</w:t>
        </w:r>
        <w:r>
          <w:fldChar w:fldCharType="end"/>
        </w:r>
      </w:hyperlink>
    </w:p>
    <w:p>
      <w:pPr>
        <w:pStyle w:val="TOC2"/>
        <w:tabs>
          <w:tab w:val="right" w:leader="dot" w:pos="8306"/>
        </w:tabs>
      </w:pPr>
      <w:hyperlink w:anchor="_Toc16884" w:history="1">
        <w:r>
          <w:rPr>
            <w:rFonts w:ascii="仿宋" w:eastAsia="仿宋" w:hAnsi="仿宋" w:cs="仿宋" w:hint="eastAsia"/>
            <w:lang w:eastAsia="zh-CN"/>
          </w:rPr>
          <w:t>(一)、技术管理特点</w:t>
        </w:r>
        <w:r>
          <w:tab/>
        </w:r>
        <w:r>
          <w:fldChar w:fldCharType="begin"/>
        </w:r>
        <w:r>
          <w:instrText xml:space="preserve"> PAGEREF _Toc16884 \h </w:instrText>
        </w:r>
        <w:r>
          <w:fldChar w:fldCharType="separate"/>
        </w:r>
        <w:r>
          <w:t>8</w:t>
        </w:r>
        <w:r>
          <w:fldChar w:fldCharType="end"/>
        </w:r>
      </w:hyperlink>
    </w:p>
    <w:p>
      <w:pPr>
        <w:pStyle w:val="TOC2"/>
        <w:tabs>
          <w:tab w:val="right" w:leader="dot" w:pos="8306"/>
        </w:tabs>
      </w:pPr>
      <w:hyperlink w:anchor="_Toc10232" w:history="1">
        <w:r>
          <w:rPr>
            <w:rFonts w:ascii="仿宋" w:eastAsia="仿宋" w:hAnsi="仿宋" w:cs="仿宋" w:hint="eastAsia"/>
            <w:lang w:eastAsia="zh-CN"/>
          </w:rPr>
          <w:t>(二)、无汞可充电碱锰电池项目工艺技术设计方案</w:t>
        </w:r>
        <w:r>
          <w:tab/>
        </w:r>
        <w:r>
          <w:fldChar w:fldCharType="begin"/>
        </w:r>
        <w:r>
          <w:instrText xml:space="preserve"> PAGEREF _Toc10232 \h </w:instrText>
        </w:r>
        <w:r>
          <w:fldChar w:fldCharType="separate"/>
        </w:r>
        <w:r>
          <w:t>9</w:t>
        </w:r>
        <w:r>
          <w:fldChar w:fldCharType="end"/>
        </w:r>
      </w:hyperlink>
    </w:p>
    <w:p>
      <w:pPr>
        <w:pStyle w:val="TOC2"/>
        <w:tabs>
          <w:tab w:val="right" w:leader="dot" w:pos="8306"/>
        </w:tabs>
      </w:pPr>
      <w:hyperlink w:anchor="_Toc23606" w:history="1">
        <w:r>
          <w:rPr>
            <w:rFonts w:ascii="仿宋" w:eastAsia="仿宋" w:hAnsi="仿宋" w:cs="仿宋" w:hint="eastAsia"/>
            <w:lang w:eastAsia="zh-CN"/>
          </w:rPr>
          <w:t>(三)、设备选型方案</w:t>
        </w:r>
        <w:r>
          <w:tab/>
        </w:r>
        <w:r>
          <w:fldChar w:fldCharType="begin"/>
        </w:r>
        <w:r>
          <w:instrText xml:space="preserve"> PAGEREF _Toc23606 \h </w:instrText>
        </w:r>
        <w:r>
          <w:fldChar w:fldCharType="separate"/>
        </w:r>
        <w:r>
          <w:t>10</w:t>
        </w:r>
        <w:r>
          <w:fldChar w:fldCharType="end"/>
        </w:r>
      </w:hyperlink>
    </w:p>
    <w:p>
      <w:pPr>
        <w:pStyle w:val="TOC1"/>
        <w:tabs>
          <w:tab w:val="right" w:leader="dot" w:pos="8306"/>
        </w:tabs>
      </w:pPr>
      <w:hyperlink w:anchor="_Toc15497" w:history="1">
        <w:r>
          <w:rPr>
            <w:rFonts w:ascii="仿宋" w:eastAsia="仿宋" w:hAnsi="仿宋" w:cs="仿宋" w:hint="eastAsia"/>
            <w:lang w:eastAsia="zh-CN"/>
          </w:rPr>
          <w:t>四、无汞可充电碱锰电池项目建设背景及必要性分析</w:t>
        </w:r>
        <w:r>
          <w:tab/>
        </w:r>
        <w:r>
          <w:fldChar w:fldCharType="begin"/>
        </w:r>
        <w:r>
          <w:instrText xml:space="preserve"> PAGEREF _Toc15497 \h </w:instrText>
        </w:r>
        <w:r>
          <w:fldChar w:fldCharType="separate"/>
        </w:r>
        <w:r>
          <w:t>12</w:t>
        </w:r>
        <w:r>
          <w:fldChar w:fldCharType="end"/>
        </w:r>
      </w:hyperlink>
    </w:p>
    <w:p>
      <w:pPr>
        <w:pStyle w:val="TOC2"/>
        <w:tabs>
          <w:tab w:val="right" w:leader="dot" w:pos="8306"/>
        </w:tabs>
      </w:pPr>
      <w:hyperlink w:anchor="_Toc21654" w:history="1">
        <w:r>
          <w:rPr>
            <w:rFonts w:ascii="仿宋" w:eastAsia="仿宋" w:hAnsi="仿宋" w:cs="仿宋" w:hint="eastAsia"/>
            <w:lang w:eastAsia="zh-CN"/>
          </w:rPr>
          <w:t>(一)、无汞可充电碱锰电池项目背景分析</w:t>
        </w:r>
        <w:r>
          <w:tab/>
        </w:r>
        <w:r>
          <w:fldChar w:fldCharType="begin"/>
        </w:r>
        <w:r>
          <w:instrText xml:space="preserve"> PAGEREF _Toc21654 \h </w:instrText>
        </w:r>
        <w:r>
          <w:fldChar w:fldCharType="separate"/>
        </w:r>
        <w:r>
          <w:t>12</w:t>
        </w:r>
        <w:r>
          <w:fldChar w:fldCharType="end"/>
        </w:r>
      </w:hyperlink>
    </w:p>
    <w:p>
      <w:pPr>
        <w:pStyle w:val="TOC2"/>
        <w:tabs>
          <w:tab w:val="right" w:leader="dot" w:pos="8306"/>
        </w:tabs>
      </w:pPr>
      <w:hyperlink w:anchor="_Toc4305" w:history="1">
        <w:r>
          <w:rPr>
            <w:rFonts w:ascii="仿宋" w:eastAsia="仿宋" w:hAnsi="仿宋" w:cs="仿宋" w:hint="eastAsia"/>
            <w:lang w:eastAsia="zh-CN"/>
          </w:rPr>
          <w:t>(二)、无汞可充电碱锰电池项目建设必要性分析</w:t>
        </w:r>
        <w:r>
          <w:tab/>
        </w:r>
        <w:r>
          <w:fldChar w:fldCharType="begin"/>
        </w:r>
        <w:r>
          <w:instrText xml:space="preserve"> PAGEREF _Toc4305 \h </w:instrText>
        </w:r>
        <w:r>
          <w:fldChar w:fldCharType="separate"/>
        </w:r>
        <w:r>
          <w:t>14</w:t>
        </w:r>
        <w:r>
          <w:fldChar w:fldCharType="end"/>
        </w:r>
      </w:hyperlink>
    </w:p>
    <w:p>
      <w:pPr>
        <w:pStyle w:val="TOC1"/>
        <w:tabs>
          <w:tab w:val="right" w:leader="dot" w:pos="8306"/>
        </w:tabs>
      </w:pPr>
      <w:hyperlink w:anchor="_Toc173" w:history="1">
        <w:r>
          <w:rPr>
            <w:rFonts w:ascii="仿宋" w:eastAsia="仿宋" w:hAnsi="仿宋" w:cs="仿宋" w:hint="eastAsia"/>
            <w:lang w:eastAsia="zh-CN"/>
          </w:rPr>
          <w:t>五、无汞可充电碱锰电池项目土建工程</w:t>
        </w:r>
        <w:r>
          <w:tab/>
        </w:r>
        <w:r>
          <w:fldChar w:fldCharType="begin"/>
        </w:r>
        <w:r>
          <w:instrText xml:space="preserve"> PAGEREF _Toc173 \h </w:instrText>
        </w:r>
        <w:r>
          <w:fldChar w:fldCharType="separate"/>
        </w:r>
        <w:r>
          <w:t>15</w:t>
        </w:r>
        <w:r>
          <w:fldChar w:fldCharType="end"/>
        </w:r>
      </w:hyperlink>
    </w:p>
    <w:p>
      <w:pPr>
        <w:pStyle w:val="TOC2"/>
        <w:tabs>
          <w:tab w:val="right" w:leader="dot" w:pos="8306"/>
        </w:tabs>
      </w:pPr>
      <w:hyperlink w:anchor="_Toc28256" w:history="1">
        <w:r>
          <w:rPr>
            <w:rFonts w:ascii="仿宋" w:eastAsia="仿宋" w:hAnsi="仿宋" w:cs="仿宋" w:hint="eastAsia"/>
            <w:lang w:eastAsia="zh-CN"/>
          </w:rPr>
          <w:t>(一)、建筑工程设计原则</w:t>
        </w:r>
        <w:r>
          <w:tab/>
        </w:r>
        <w:r>
          <w:fldChar w:fldCharType="begin"/>
        </w:r>
        <w:r>
          <w:instrText xml:space="preserve"> PAGEREF _Toc28256 \h </w:instrText>
        </w:r>
        <w:r>
          <w:fldChar w:fldCharType="separate"/>
        </w:r>
        <w:r>
          <w:t>15</w:t>
        </w:r>
        <w:r>
          <w:fldChar w:fldCharType="end"/>
        </w:r>
      </w:hyperlink>
    </w:p>
    <w:p>
      <w:pPr>
        <w:pStyle w:val="TOC2"/>
        <w:tabs>
          <w:tab w:val="right" w:leader="dot" w:pos="8306"/>
        </w:tabs>
      </w:pPr>
      <w:hyperlink w:anchor="_Toc11428" w:history="1">
        <w:r>
          <w:rPr>
            <w:rFonts w:ascii="仿宋" w:eastAsia="仿宋" w:hAnsi="仿宋" w:cs="仿宋" w:hint="eastAsia"/>
            <w:lang w:eastAsia="zh-CN"/>
          </w:rPr>
          <w:t>(二)、土建工程设计年限及安全等级</w:t>
        </w:r>
        <w:r>
          <w:tab/>
        </w:r>
        <w:r>
          <w:fldChar w:fldCharType="begin"/>
        </w:r>
        <w:r>
          <w:instrText xml:space="preserve"> PAGEREF _Toc11428 \h </w:instrText>
        </w:r>
        <w:r>
          <w:fldChar w:fldCharType="separate"/>
        </w:r>
        <w:r>
          <w:t>16</w:t>
        </w:r>
        <w:r>
          <w:fldChar w:fldCharType="end"/>
        </w:r>
      </w:hyperlink>
    </w:p>
    <w:p>
      <w:pPr>
        <w:pStyle w:val="TOC2"/>
        <w:tabs>
          <w:tab w:val="right" w:leader="dot" w:pos="8306"/>
        </w:tabs>
      </w:pPr>
      <w:hyperlink w:anchor="_Toc24110" w:history="1">
        <w:r>
          <w:rPr>
            <w:rFonts w:ascii="仿宋" w:eastAsia="仿宋" w:hAnsi="仿宋" w:cs="仿宋" w:hint="eastAsia"/>
            <w:lang w:eastAsia="zh-CN"/>
          </w:rPr>
          <w:t>(三)、建筑工程设计总体要求</w:t>
        </w:r>
        <w:r>
          <w:tab/>
        </w:r>
        <w:r>
          <w:fldChar w:fldCharType="begin"/>
        </w:r>
        <w:r>
          <w:instrText xml:space="preserve"> PAGEREF _Toc24110 \h </w:instrText>
        </w:r>
        <w:r>
          <w:fldChar w:fldCharType="separate"/>
        </w:r>
        <w:r>
          <w:t>18</w:t>
        </w:r>
        <w:r>
          <w:fldChar w:fldCharType="end"/>
        </w:r>
      </w:hyperlink>
    </w:p>
    <w:p>
      <w:pPr>
        <w:pStyle w:val="TOC2"/>
        <w:tabs>
          <w:tab w:val="right" w:leader="dot" w:pos="8306"/>
        </w:tabs>
      </w:pPr>
      <w:hyperlink w:anchor="_Toc15679" w:history="1">
        <w:r>
          <w:rPr>
            <w:rFonts w:ascii="仿宋" w:eastAsia="仿宋" w:hAnsi="仿宋" w:cs="仿宋" w:hint="eastAsia"/>
            <w:lang w:eastAsia="zh-CN"/>
          </w:rPr>
          <w:t>(四)、土建工程建设指标</w:t>
        </w:r>
        <w:r>
          <w:tab/>
        </w:r>
        <w:r>
          <w:fldChar w:fldCharType="begin"/>
        </w:r>
        <w:r>
          <w:instrText xml:space="preserve"> PAGEREF _Toc15679 \h </w:instrText>
        </w:r>
        <w:r>
          <w:fldChar w:fldCharType="separate"/>
        </w:r>
        <w:r>
          <w:t>18</w:t>
        </w:r>
        <w:r>
          <w:fldChar w:fldCharType="end"/>
        </w:r>
      </w:hyperlink>
    </w:p>
    <w:p>
      <w:pPr>
        <w:pStyle w:val="TOC1"/>
        <w:tabs>
          <w:tab w:val="right" w:leader="dot" w:pos="8306"/>
        </w:tabs>
      </w:pPr>
      <w:hyperlink w:anchor="_Toc23285" w:history="1">
        <w:r>
          <w:rPr>
            <w:rFonts w:ascii="仿宋" w:eastAsia="仿宋" w:hAnsi="仿宋" w:cs="仿宋" w:hint="eastAsia"/>
            <w:lang w:eastAsia="zh-CN"/>
          </w:rPr>
          <w:t>六、无汞可充电碱锰电池项目危机管理</w:t>
        </w:r>
        <w:r>
          <w:tab/>
        </w:r>
        <w:r>
          <w:fldChar w:fldCharType="begin"/>
        </w:r>
        <w:r>
          <w:instrText xml:space="preserve"> PAGEREF _Toc23285 \h </w:instrText>
        </w:r>
        <w:r>
          <w:fldChar w:fldCharType="separate"/>
        </w:r>
        <w:r>
          <w:t>18</w:t>
        </w:r>
        <w:r>
          <w:fldChar w:fldCharType="end"/>
        </w:r>
      </w:hyperlink>
    </w:p>
    <w:p>
      <w:pPr>
        <w:pStyle w:val="TOC2"/>
        <w:tabs>
          <w:tab w:val="right" w:leader="dot" w:pos="8306"/>
        </w:tabs>
      </w:pPr>
      <w:hyperlink w:anchor="_Toc20293" w:history="1">
        <w:r>
          <w:rPr>
            <w:rFonts w:ascii="仿宋" w:eastAsia="仿宋" w:hAnsi="仿宋" w:cs="仿宋" w:hint="eastAsia"/>
            <w:lang w:eastAsia="zh-CN"/>
          </w:rPr>
          <w:t>(一)、危机预警与识别</w:t>
        </w:r>
        <w:r>
          <w:tab/>
        </w:r>
        <w:r>
          <w:fldChar w:fldCharType="begin"/>
        </w:r>
        <w:r>
          <w:instrText xml:space="preserve"> PAGEREF _Toc20293 \h </w:instrText>
        </w:r>
        <w:r>
          <w:fldChar w:fldCharType="separate"/>
        </w:r>
        <w:r>
          <w:t>18</w:t>
        </w:r>
        <w:r>
          <w:fldChar w:fldCharType="end"/>
        </w:r>
      </w:hyperlink>
    </w:p>
    <w:p>
      <w:pPr>
        <w:pStyle w:val="TOC2"/>
        <w:tabs>
          <w:tab w:val="right" w:leader="dot" w:pos="8306"/>
        </w:tabs>
      </w:pPr>
      <w:hyperlink w:anchor="_Toc20333" w:history="1">
        <w:r>
          <w:rPr>
            <w:rFonts w:ascii="仿宋" w:eastAsia="仿宋" w:hAnsi="仿宋" w:cs="仿宋" w:hint="eastAsia"/>
            <w:lang w:eastAsia="zh-CN"/>
          </w:rPr>
          <w:t>(二)、危机应对与恢复</w:t>
        </w:r>
        <w:r>
          <w:tab/>
        </w:r>
        <w:r>
          <w:fldChar w:fldCharType="begin"/>
        </w:r>
        <w:r>
          <w:instrText xml:space="preserve"> PAGEREF _Toc20333 \h </w:instrText>
        </w:r>
        <w:r>
          <w:fldChar w:fldCharType="separate"/>
        </w:r>
        <w:r>
          <w:t>20</w:t>
        </w:r>
        <w:r>
          <w:fldChar w:fldCharType="end"/>
        </w:r>
      </w:hyperlink>
    </w:p>
    <w:p>
      <w:pPr>
        <w:pStyle w:val="TOC1"/>
        <w:tabs>
          <w:tab w:val="right" w:leader="dot" w:pos="8306"/>
        </w:tabs>
      </w:pPr>
      <w:hyperlink w:anchor="_Toc10077" w:history="1">
        <w:r>
          <w:rPr>
            <w:rFonts w:ascii="仿宋" w:eastAsia="仿宋" w:hAnsi="仿宋" w:cs="仿宋" w:hint="eastAsia"/>
            <w:lang w:eastAsia="zh-CN"/>
          </w:rPr>
          <w:t>七、无汞可充电碱锰电池项目创新与研发</w:t>
        </w:r>
        <w:r>
          <w:tab/>
        </w:r>
        <w:r>
          <w:fldChar w:fldCharType="begin"/>
        </w:r>
        <w:r>
          <w:instrText xml:space="preserve"> PAGEREF _Toc10077 \h </w:instrText>
        </w:r>
        <w:r>
          <w:fldChar w:fldCharType="separate"/>
        </w:r>
        <w:r>
          <w:t>21</w:t>
        </w:r>
        <w:r>
          <w:fldChar w:fldCharType="end"/>
        </w:r>
      </w:hyperlink>
    </w:p>
    <w:p>
      <w:pPr>
        <w:pStyle w:val="TOC2"/>
        <w:tabs>
          <w:tab w:val="right" w:leader="dot" w:pos="8306"/>
        </w:tabs>
      </w:pPr>
      <w:hyperlink w:anchor="_Toc1861" w:history="1">
        <w:r>
          <w:rPr>
            <w:rFonts w:ascii="仿宋" w:eastAsia="仿宋" w:hAnsi="仿宋" w:cs="仿宋" w:hint="eastAsia"/>
            <w:lang w:eastAsia="zh-CN"/>
          </w:rPr>
          <w:t>(一)、创新策略与方向</w:t>
        </w:r>
        <w:r>
          <w:tab/>
        </w:r>
        <w:r>
          <w:fldChar w:fldCharType="begin"/>
        </w:r>
        <w:r>
          <w:instrText xml:space="preserve"> PAGEREF _Toc1861 \h </w:instrText>
        </w:r>
        <w:r>
          <w:fldChar w:fldCharType="separate"/>
        </w:r>
        <w:r>
          <w:t>21</w:t>
        </w:r>
        <w:r>
          <w:fldChar w:fldCharType="end"/>
        </w:r>
      </w:hyperlink>
    </w:p>
    <w:p>
      <w:pPr>
        <w:pStyle w:val="TOC2"/>
        <w:tabs>
          <w:tab w:val="right" w:leader="dot" w:pos="8306"/>
        </w:tabs>
      </w:pPr>
      <w:hyperlink w:anchor="_Toc7570" w:history="1">
        <w:r>
          <w:rPr>
            <w:rFonts w:ascii="仿宋" w:eastAsia="仿宋" w:hAnsi="仿宋" w:cs="仿宋" w:hint="eastAsia"/>
            <w:lang w:eastAsia="zh-CN"/>
          </w:rPr>
          <w:t>(二)、研发规划与投入</w:t>
        </w:r>
        <w:r>
          <w:tab/>
        </w:r>
        <w:r>
          <w:fldChar w:fldCharType="begin"/>
        </w:r>
        <w:r>
          <w:instrText xml:space="preserve"> PAGEREF _Toc7570 \h </w:instrText>
        </w:r>
        <w:r>
          <w:fldChar w:fldCharType="separate"/>
        </w:r>
        <w:r>
          <w:t>23</w:t>
        </w:r>
        <w:r>
          <w:fldChar w:fldCharType="end"/>
        </w:r>
      </w:hyperlink>
    </w:p>
    <w:p>
      <w:pPr>
        <w:pStyle w:val="TOC1"/>
        <w:tabs>
          <w:tab w:val="right" w:leader="dot" w:pos="8306"/>
        </w:tabs>
      </w:pPr>
      <w:hyperlink w:anchor="_Toc12562" w:history="1">
        <w:r>
          <w:rPr>
            <w:rFonts w:ascii="仿宋" w:eastAsia="仿宋" w:hAnsi="仿宋" w:cs="仿宋" w:hint="eastAsia"/>
            <w:lang w:eastAsia="zh-CN"/>
          </w:rPr>
          <w:t>八、无汞可充电碱锰电池项目环境影响分析</w:t>
        </w:r>
        <w:r>
          <w:tab/>
        </w:r>
        <w:r>
          <w:fldChar w:fldCharType="begin"/>
        </w:r>
        <w:r>
          <w:instrText xml:space="preserve"> PAGEREF _Toc12562 \h </w:instrText>
        </w:r>
        <w:r>
          <w:fldChar w:fldCharType="separate"/>
        </w:r>
        <w:r>
          <w:t>24</w:t>
        </w:r>
        <w:r>
          <w:fldChar w:fldCharType="end"/>
        </w:r>
      </w:hyperlink>
    </w:p>
    <w:p>
      <w:pPr>
        <w:pStyle w:val="TOC2"/>
        <w:tabs>
          <w:tab w:val="right" w:leader="dot" w:pos="8306"/>
        </w:tabs>
      </w:pPr>
      <w:hyperlink w:anchor="_Toc18960" w:history="1">
        <w:r>
          <w:rPr>
            <w:rFonts w:ascii="仿宋" w:eastAsia="仿宋" w:hAnsi="仿宋" w:cs="仿宋" w:hint="eastAsia"/>
            <w:lang w:eastAsia="zh-CN"/>
          </w:rPr>
          <w:t>(一)、建设区域环境质量现状</w:t>
        </w:r>
        <w:r>
          <w:tab/>
        </w:r>
        <w:r>
          <w:fldChar w:fldCharType="begin"/>
        </w:r>
        <w:r>
          <w:instrText xml:space="preserve"> PAGEREF _Toc18960 \h </w:instrText>
        </w:r>
        <w:r>
          <w:fldChar w:fldCharType="separate"/>
        </w:r>
        <w:r>
          <w:t>24</w:t>
        </w:r>
        <w:r>
          <w:fldChar w:fldCharType="end"/>
        </w:r>
      </w:hyperlink>
    </w:p>
    <w:p>
      <w:pPr>
        <w:pStyle w:val="TOC2"/>
        <w:tabs>
          <w:tab w:val="right" w:leader="dot" w:pos="8306"/>
        </w:tabs>
      </w:pPr>
      <w:hyperlink w:anchor="_Toc16522" w:history="1">
        <w:r>
          <w:rPr>
            <w:rFonts w:ascii="仿宋" w:eastAsia="仿宋" w:hAnsi="仿宋" w:cs="仿宋" w:hint="eastAsia"/>
            <w:lang w:eastAsia="zh-CN"/>
          </w:rPr>
          <w:t>(二)、建设期环境保护</w:t>
        </w:r>
        <w:r>
          <w:tab/>
        </w:r>
        <w:r>
          <w:fldChar w:fldCharType="begin"/>
        </w:r>
        <w:r>
          <w:instrText xml:space="preserve"> PAGEREF _Toc16522 \h </w:instrText>
        </w:r>
        <w:r>
          <w:fldChar w:fldCharType="separate"/>
        </w:r>
        <w:r>
          <w:t>26</w:t>
        </w:r>
        <w:r>
          <w:fldChar w:fldCharType="end"/>
        </w:r>
      </w:hyperlink>
    </w:p>
    <w:p>
      <w:pPr>
        <w:pStyle w:val="TOC2"/>
        <w:tabs>
          <w:tab w:val="right" w:leader="dot" w:pos="8306"/>
        </w:tabs>
      </w:pPr>
      <w:hyperlink w:anchor="_Toc9452" w:history="1">
        <w:r>
          <w:rPr>
            <w:rFonts w:ascii="仿宋" w:eastAsia="仿宋" w:hAnsi="仿宋" w:cs="仿宋" w:hint="eastAsia"/>
            <w:lang w:eastAsia="zh-CN"/>
          </w:rPr>
          <w:t>(三)、运营期环境保护</w:t>
        </w:r>
        <w:r>
          <w:tab/>
        </w:r>
        <w:r>
          <w:fldChar w:fldCharType="begin"/>
        </w:r>
        <w:r>
          <w:instrText xml:space="preserve"> PAGEREF _Toc9452 \h </w:instrText>
        </w:r>
        <w:r>
          <w:fldChar w:fldCharType="separate"/>
        </w:r>
        <w:r>
          <w:t>27</w:t>
        </w:r>
        <w:r>
          <w:fldChar w:fldCharType="end"/>
        </w:r>
      </w:hyperlink>
    </w:p>
    <w:p>
      <w:pPr>
        <w:pStyle w:val="TOC2"/>
        <w:tabs>
          <w:tab w:val="right" w:leader="dot" w:pos="8306"/>
        </w:tabs>
      </w:pPr>
      <w:hyperlink w:anchor="_Toc15302" w:history="1">
        <w:r>
          <w:rPr>
            <w:rFonts w:ascii="仿宋" w:eastAsia="仿宋" w:hAnsi="仿宋" w:cs="仿宋" w:hint="eastAsia"/>
            <w:lang w:eastAsia="zh-CN"/>
          </w:rPr>
          <w:t>(四)、无汞可充电碱锰电池项目建设对区域经济的影响</w:t>
        </w:r>
        <w:r>
          <w:tab/>
        </w:r>
        <w:r>
          <w:fldChar w:fldCharType="begin"/>
        </w:r>
        <w:r>
          <w:instrText xml:space="preserve"> PAGEREF _Toc15302 \h </w:instrText>
        </w:r>
        <w:r>
          <w:fldChar w:fldCharType="separate"/>
        </w:r>
        <w:r>
          <w:t>29</w:t>
        </w:r>
        <w:r>
          <w:fldChar w:fldCharType="end"/>
        </w:r>
      </w:hyperlink>
    </w:p>
    <w:p>
      <w:pPr>
        <w:pStyle w:val="TOC2"/>
        <w:tabs>
          <w:tab w:val="right" w:leader="dot" w:pos="8306"/>
        </w:tabs>
      </w:pPr>
      <w:hyperlink w:anchor="_Toc6376" w:history="1">
        <w:r>
          <w:rPr>
            <w:rFonts w:ascii="仿宋" w:eastAsia="仿宋" w:hAnsi="仿宋" w:cs="仿宋" w:hint="eastAsia"/>
            <w:lang w:eastAsia="zh-CN"/>
          </w:rPr>
          <w:t>(五)、废弃物处理</w:t>
        </w:r>
        <w:r>
          <w:tab/>
        </w:r>
        <w:r>
          <w:fldChar w:fldCharType="begin"/>
        </w:r>
        <w:r>
          <w:instrText xml:space="preserve"> PAGEREF _Toc6376 \h </w:instrText>
        </w:r>
        <w:r>
          <w:fldChar w:fldCharType="separate"/>
        </w:r>
        <w:r>
          <w:t>30</w:t>
        </w:r>
        <w:r>
          <w:fldChar w:fldCharType="end"/>
        </w:r>
      </w:hyperlink>
    </w:p>
    <w:p>
      <w:pPr>
        <w:pStyle w:val="TOC2"/>
        <w:tabs>
          <w:tab w:val="right" w:leader="dot" w:pos="8306"/>
        </w:tabs>
      </w:pPr>
      <w:hyperlink w:anchor="_Toc4960" w:history="1">
        <w:r>
          <w:rPr>
            <w:rFonts w:ascii="仿宋" w:eastAsia="仿宋" w:hAnsi="仿宋" w:cs="仿宋" w:hint="eastAsia"/>
            <w:lang w:eastAsia="zh-CN"/>
          </w:rPr>
          <w:t>(六)、特殊环境影响分析</w:t>
        </w:r>
        <w:r>
          <w:tab/>
        </w:r>
        <w:r>
          <w:fldChar w:fldCharType="begin"/>
        </w:r>
        <w:r>
          <w:instrText xml:space="preserve"> PAGEREF _Toc4960 \h </w:instrText>
        </w:r>
        <w:r>
          <w:fldChar w:fldCharType="separate"/>
        </w:r>
        <w:r>
          <w:t>32</w:t>
        </w:r>
        <w:r>
          <w:fldChar w:fldCharType="end"/>
        </w:r>
      </w:hyperlink>
    </w:p>
    <w:p>
      <w:pPr>
        <w:pStyle w:val="TOC2"/>
        <w:tabs>
          <w:tab w:val="right" w:leader="dot" w:pos="8306"/>
        </w:tabs>
      </w:pPr>
      <w:hyperlink w:anchor="_Toc18834" w:history="1">
        <w:r>
          <w:rPr>
            <w:rFonts w:ascii="仿宋" w:eastAsia="仿宋" w:hAnsi="仿宋" w:cs="仿宋" w:hint="eastAsia"/>
            <w:lang w:eastAsia="zh-CN"/>
          </w:rPr>
          <w:t>(七)、清洁生产</w:t>
        </w:r>
        <w:r>
          <w:tab/>
        </w:r>
        <w:r>
          <w:fldChar w:fldCharType="begin"/>
        </w:r>
        <w:r>
          <w:instrText xml:space="preserve"> PAGEREF _Toc18834 \h </w:instrText>
        </w:r>
        <w:r>
          <w:fldChar w:fldCharType="separate"/>
        </w:r>
        <w:r>
          <w:t>33</w:t>
        </w:r>
        <w:r>
          <w:fldChar w:fldCharType="end"/>
        </w:r>
      </w:hyperlink>
    </w:p>
    <w:p>
      <w:pPr>
        <w:pStyle w:val="TOC2"/>
        <w:tabs>
          <w:tab w:val="right" w:leader="dot" w:pos="8306"/>
        </w:tabs>
      </w:pPr>
      <w:hyperlink w:anchor="_Toc25760" w:history="1">
        <w:r>
          <w:rPr>
            <w:rFonts w:ascii="仿宋" w:eastAsia="仿宋" w:hAnsi="仿宋" w:cs="仿宋" w:hint="eastAsia"/>
            <w:lang w:eastAsia="zh-CN"/>
          </w:rPr>
          <w:t>(八)、环境保护综合评价</w:t>
        </w:r>
        <w:r>
          <w:tab/>
        </w:r>
        <w:r>
          <w:fldChar w:fldCharType="begin"/>
        </w:r>
        <w:r>
          <w:instrText xml:space="preserve"> PAGEREF _Toc25760 \h </w:instrText>
        </w:r>
        <w:r>
          <w:fldChar w:fldCharType="separate"/>
        </w:r>
        <w:r>
          <w:t>34</w:t>
        </w:r>
        <w:r>
          <w:fldChar w:fldCharType="end"/>
        </w:r>
      </w:hyperlink>
    </w:p>
    <w:p>
      <w:pPr>
        <w:pStyle w:val="TOC1"/>
        <w:tabs>
          <w:tab w:val="right" w:leader="dot" w:pos="8306"/>
        </w:tabs>
      </w:pPr>
      <w:hyperlink w:anchor="_Toc3894" w:history="1">
        <w:r>
          <w:rPr>
            <w:rFonts w:ascii="仿宋" w:eastAsia="仿宋" w:hAnsi="仿宋" w:cs="仿宋" w:hint="eastAsia"/>
            <w:lang w:eastAsia="zh-CN"/>
          </w:rPr>
          <w:t>九、无汞可充电碱锰电池项目社会影响</w:t>
        </w:r>
        <w:r>
          <w:tab/>
        </w:r>
        <w:r>
          <w:fldChar w:fldCharType="begin"/>
        </w:r>
        <w:r>
          <w:instrText xml:space="preserve"> PAGEREF _Toc3894 \h </w:instrText>
        </w:r>
        <w:r>
          <w:fldChar w:fldCharType="separate"/>
        </w:r>
        <w:r>
          <w:t>36</w:t>
        </w:r>
        <w:r>
          <w:fldChar w:fldCharType="end"/>
        </w:r>
      </w:hyperlink>
    </w:p>
    <w:p>
      <w:pPr>
        <w:pStyle w:val="TOC2"/>
        <w:tabs>
          <w:tab w:val="right" w:leader="dot" w:pos="8306"/>
        </w:tabs>
      </w:pPr>
      <w:hyperlink w:anchor="_Toc15910" w:history="1">
        <w:r>
          <w:rPr>
            <w:rFonts w:ascii="仿宋" w:eastAsia="仿宋" w:hAnsi="仿宋" w:cs="仿宋" w:hint="eastAsia"/>
            <w:lang w:eastAsia="zh-CN"/>
          </w:rPr>
          <w:t>(一)、社会责任与义务</w:t>
        </w:r>
        <w:r>
          <w:tab/>
        </w:r>
        <w:r>
          <w:fldChar w:fldCharType="begin"/>
        </w:r>
        <w:r>
          <w:instrText xml:space="preserve"> PAGEREF _Toc15910 \h </w:instrText>
        </w:r>
        <w:r>
          <w:fldChar w:fldCharType="separate"/>
        </w:r>
        <w:r>
          <w:t>36</w:t>
        </w:r>
        <w:r>
          <w:fldChar w:fldCharType="end"/>
        </w:r>
      </w:hyperlink>
    </w:p>
    <w:p>
      <w:pPr>
        <w:pStyle w:val="TOC2"/>
        <w:tabs>
          <w:tab w:val="right" w:leader="dot" w:pos="8306"/>
        </w:tabs>
      </w:pPr>
      <w:hyperlink w:anchor="_Toc32626" w:history="1">
        <w:r>
          <w:rPr>
            <w:rFonts w:ascii="仿宋" w:eastAsia="仿宋" w:hAnsi="仿宋" w:cs="仿宋" w:hint="eastAsia"/>
            <w:lang w:eastAsia="zh-CN"/>
          </w:rPr>
          <w:t>(二)、社会参与与沟通</w:t>
        </w:r>
        <w:r>
          <w:tab/>
        </w:r>
        <w:r>
          <w:fldChar w:fldCharType="begin"/>
        </w:r>
        <w:r>
          <w:instrText xml:space="preserve"> PAGEREF _Toc32626 \h </w:instrText>
        </w:r>
        <w:r>
          <w:fldChar w:fldCharType="separate"/>
        </w:r>
        <w:r>
          <w:t>36</w:t>
        </w:r>
        <w:r>
          <w:fldChar w:fldCharType="end"/>
        </w:r>
      </w:hyperlink>
    </w:p>
    <w:p>
      <w:pPr>
        <w:pStyle w:val="TOC1"/>
        <w:tabs>
          <w:tab w:val="right" w:leader="dot" w:pos="8306"/>
        </w:tabs>
      </w:pPr>
      <w:hyperlink w:anchor="_Toc676" w:history="1">
        <w:r>
          <w:rPr>
            <w:rFonts w:ascii="仿宋" w:eastAsia="仿宋" w:hAnsi="仿宋" w:cs="仿宋" w:hint="eastAsia"/>
            <w:lang w:eastAsia="zh-CN"/>
          </w:rPr>
          <w:t>十、无汞可充电碱锰电池项目风险管理</w:t>
        </w:r>
        <w:r>
          <w:tab/>
        </w:r>
        <w:r>
          <w:fldChar w:fldCharType="begin"/>
        </w:r>
        <w:r>
          <w:instrText xml:space="preserve"> PAGEREF _Toc676 \h </w:instrText>
        </w:r>
        <w:r>
          <w:fldChar w:fldCharType="separate"/>
        </w:r>
        <w:r>
          <w:t>37</w:t>
        </w:r>
        <w:r>
          <w:fldChar w:fldCharType="end"/>
        </w:r>
      </w:hyperlink>
    </w:p>
    <w:p>
      <w:pPr>
        <w:pStyle w:val="TOC2"/>
        <w:tabs>
          <w:tab w:val="right" w:leader="dot" w:pos="8306"/>
        </w:tabs>
      </w:pPr>
      <w:hyperlink w:anchor="_Toc20346" w:history="1">
        <w:r>
          <w:rPr>
            <w:rFonts w:ascii="仿宋" w:eastAsia="仿宋" w:hAnsi="仿宋" w:cs="仿宋" w:hint="eastAsia"/>
            <w:lang w:eastAsia="zh-CN"/>
          </w:rPr>
          <w:t>(一)、风险识别与评估</w:t>
        </w:r>
        <w:r>
          <w:tab/>
        </w:r>
        <w:r>
          <w:fldChar w:fldCharType="begin"/>
        </w:r>
        <w:r>
          <w:instrText xml:space="preserve"> PAGEREF _Toc20346 \h </w:instrText>
        </w:r>
        <w:r>
          <w:fldChar w:fldCharType="separate"/>
        </w:r>
        <w:r>
          <w:t>37</w:t>
        </w:r>
        <w:r>
          <w:fldChar w:fldCharType="end"/>
        </w:r>
      </w:hyperlink>
    </w:p>
    <w:p>
      <w:pPr>
        <w:pStyle w:val="TOC2"/>
        <w:tabs>
          <w:tab w:val="right" w:leader="dot" w:pos="8306"/>
        </w:tabs>
      </w:pPr>
      <w:hyperlink w:anchor="_Toc8871" w:history="1">
        <w:r>
          <w:rPr>
            <w:rFonts w:ascii="仿宋" w:eastAsia="仿宋" w:hAnsi="仿宋" w:cs="仿宋" w:hint="eastAsia"/>
            <w:lang w:eastAsia="zh-CN"/>
          </w:rPr>
          <w:t>(二)、风险应对策略</w:t>
        </w:r>
        <w:r>
          <w:tab/>
        </w:r>
        <w:r>
          <w:fldChar w:fldCharType="begin"/>
        </w:r>
        <w:r>
          <w:instrText xml:space="preserve"> PAGEREF _Toc8871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4" w:history="1">
        <w:r>
          <w:rPr>
            <w:rFonts w:ascii="仿宋" w:eastAsia="仿宋" w:hAnsi="仿宋" w:cs="仿宋" w:hint="eastAsia"/>
            <w:lang w:eastAsia="zh-CN"/>
          </w:rPr>
          <w:t>(三)、风险监控与控制</w:t>
        </w:r>
        <w:r>
          <w:tab/>
        </w:r>
        <w:r>
          <w:fldChar w:fldCharType="begin"/>
        </w:r>
        <w:r>
          <w:instrText xml:space="preserve"> PAGEREF _Toc1344 \h </w:instrText>
        </w:r>
        <w:r>
          <w:fldChar w:fldCharType="separate"/>
        </w:r>
        <w:r>
          <w:t>40</w:t>
        </w:r>
        <w:r>
          <w:fldChar w:fldCharType="end"/>
        </w:r>
      </w:hyperlink>
    </w:p>
    <w:p>
      <w:pPr>
        <w:pStyle w:val="TOC1"/>
        <w:tabs>
          <w:tab w:val="right" w:leader="dot" w:pos="8306"/>
        </w:tabs>
      </w:pPr>
      <w:hyperlink w:anchor="_Toc28041" w:history="1">
        <w:r>
          <w:rPr>
            <w:rFonts w:ascii="仿宋" w:eastAsia="仿宋" w:hAnsi="仿宋" w:cs="仿宋" w:hint="eastAsia"/>
            <w:lang w:eastAsia="zh-CN"/>
          </w:rPr>
          <w:t>十一、生产安全保护</w:t>
        </w:r>
        <w:r>
          <w:tab/>
        </w:r>
        <w:r>
          <w:fldChar w:fldCharType="begin"/>
        </w:r>
        <w:r>
          <w:instrText xml:space="preserve"> PAGEREF _Toc28041 \h </w:instrText>
        </w:r>
        <w:r>
          <w:fldChar w:fldCharType="separate"/>
        </w:r>
        <w:r>
          <w:t>41</w:t>
        </w:r>
        <w:r>
          <w:fldChar w:fldCharType="end"/>
        </w:r>
      </w:hyperlink>
    </w:p>
    <w:p>
      <w:pPr>
        <w:pStyle w:val="TOC2"/>
        <w:tabs>
          <w:tab w:val="right" w:leader="dot" w:pos="8306"/>
        </w:tabs>
      </w:pPr>
      <w:hyperlink w:anchor="_Toc22303" w:history="1">
        <w:r>
          <w:rPr>
            <w:rFonts w:ascii="仿宋" w:eastAsia="仿宋" w:hAnsi="仿宋" w:cs="仿宋" w:hint="eastAsia"/>
            <w:lang w:eastAsia="zh-CN"/>
          </w:rPr>
          <w:t>(一)、消防安全</w:t>
        </w:r>
        <w:r>
          <w:tab/>
        </w:r>
        <w:r>
          <w:fldChar w:fldCharType="begin"/>
        </w:r>
        <w:r>
          <w:instrText xml:space="preserve"> PAGEREF _Toc22303 \h </w:instrText>
        </w:r>
        <w:r>
          <w:fldChar w:fldCharType="separate"/>
        </w:r>
        <w:r>
          <w:t>41</w:t>
        </w:r>
        <w:r>
          <w:fldChar w:fldCharType="end"/>
        </w:r>
      </w:hyperlink>
    </w:p>
    <w:p>
      <w:pPr>
        <w:pStyle w:val="TOC2"/>
        <w:tabs>
          <w:tab w:val="right" w:leader="dot" w:pos="8306"/>
        </w:tabs>
      </w:pPr>
      <w:hyperlink w:anchor="_Toc31481" w:history="1">
        <w:r>
          <w:rPr>
            <w:rFonts w:ascii="仿宋" w:eastAsia="仿宋" w:hAnsi="仿宋" w:cs="仿宋" w:hint="eastAsia"/>
            <w:lang w:eastAsia="zh-CN"/>
          </w:rPr>
          <w:t>(二)、防火防爆总图布置措施</w:t>
        </w:r>
        <w:r>
          <w:tab/>
        </w:r>
        <w:r>
          <w:fldChar w:fldCharType="begin"/>
        </w:r>
        <w:r>
          <w:instrText xml:space="preserve"> PAGEREF _Toc31481 \h </w:instrText>
        </w:r>
        <w:r>
          <w:fldChar w:fldCharType="separate"/>
        </w:r>
        <w:r>
          <w:t>43</w:t>
        </w:r>
        <w:r>
          <w:fldChar w:fldCharType="end"/>
        </w:r>
      </w:hyperlink>
    </w:p>
    <w:p>
      <w:pPr>
        <w:pStyle w:val="TOC2"/>
        <w:tabs>
          <w:tab w:val="right" w:leader="dot" w:pos="8306"/>
        </w:tabs>
      </w:pPr>
      <w:hyperlink w:anchor="_Toc21958" w:history="1">
        <w:r>
          <w:rPr>
            <w:rFonts w:ascii="仿宋" w:eastAsia="仿宋" w:hAnsi="仿宋" w:cs="仿宋" w:hint="eastAsia"/>
            <w:lang w:eastAsia="zh-CN"/>
          </w:rPr>
          <w:t>(三)、自然灾害防范措施</w:t>
        </w:r>
        <w:r>
          <w:tab/>
        </w:r>
        <w:r>
          <w:fldChar w:fldCharType="begin"/>
        </w:r>
        <w:r>
          <w:instrText xml:space="preserve"> PAGEREF _Toc21958 \h </w:instrText>
        </w:r>
        <w:r>
          <w:fldChar w:fldCharType="separate"/>
        </w:r>
        <w:r>
          <w:t>44</w:t>
        </w:r>
        <w:r>
          <w:fldChar w:fldCharType="end"/>
        </w:r>
      </w:hyperlink>
    </w:p>
    <w:p>
      <w:pPr>
        <w:pStyle w:val="TOC2"/>
        <w:tabs>
          <w:tab w:val="right" w:leader="dot" w:pos="8306"/>
        </w:tabs>
      </w:pPr>
      <w:hyperlink w:anchor="_Toc31168" w:history="1">
        <w:r>
          <w:rPr>
            <w:rFonts w:ascii="仿宋" w:eastAsia="仿宋" w:hAnsi="仿宋" w:cs="仿宋" w:hint="eastAsia"/>
            <w:lang w:eastAsia="zh-CN"/>
          </w:rPr>
          <w:t>(四)、安全色及安全标志使用要求</w:t>
        </w:r>
        <w:r>
          <w:tab/>
        </w:r>
        <w:r>
          <w:fldChar w:fldCharType="begin"/>
        </w:r>
        <w:r>
          <w:instrText xml:space="preserve"> PAGEREF _Toc31168 \h </w:instrText>
        </w:r>
        <w:r>
          <w:fldChar w:fldCharType="separate"/>
        </w:r>
        <w:r>
          <w:t>45</w:t>
        </w:r>
        <w:r>
          <w:fldChar w:fldCharType="end"/>
        </w:r>
      </w:hyperlink>
    </w:p>
    <w:p>
      <w:pPr>
        <w:pStyle w:val="TOC2"/>
        <w:tabs>
          <w:tab w:val="right" w:leader="dot" w:pos="8306"/>
        </w:tabs>
      </w:pPr>
      <w:hyperlink w:anchor="_Toc6758" w:history="1">
        <w:r>
          <w:rPr>
            <w:rFonts w:ascii="仿宋" w:eastAsia="仿宋" w:hAnsi="仿宋" w:cs="仿宋" w:hint="eastAsia"/>
            <w:lang w:eastAsia="zh-CN"/>
          </w:rPr>
          <w:t>(五)、防尘防毒措施</w:t>
        </w:r>
        <w:r>
          <w:tab/>
        </w:r>
        <w:r>
          <w:fldChar w:fldCharType="begin"/>
        </w:r>
        <w:r>
          <w:instrText xml:space="preserve"> PAGEREF _Toc6758 \h </w:instrText>
        </w:r>
        <w:r>
          <w:fldChar w:fldCharType="separate"/>
        </w:r>
        <w:r>
          <w:t>46</w:t>
        </w:r>
        <w:r>
          <w:fldChar w:fldCharType="end"/>
        </w:r>
      </w:hyperlink>
    </w:p>
    <w:p>
      <w:pPr>
        <w:pStyle w:val="TOC2"/>
        <w:tabs>
          <w:tab w:val="right" w:leader="dot" w:pos="8306"/>
        </w:tabs>
      </w:pPr>
      <w:hyperlink w:anchor="_Toc21926" w:history="1">
        <w:r>
          <w:rPr>
            <w:rFonts w:ascii="仿宋" w:eastAsia="仿宋" w:hAnsi="仿宋" w:cs="仿宋" w:hint="eastAsia"/>
            <w:lang w:eastAsia="zh-CN"/>
          </w:rPr>
          <w:t>(六)、防静电、触电防护及防雷措施</w:t>
        </w:r>
        <w:r>
          <w:tab/>
        </w:r>
        <w:r>
          <w:fldChar w:fldCharType="begin"/>
        </w:r>
        <w:r>
          <w:instrText xml:space="preserve"> PAGEREF _Toc21926 \h </w:instrText>
        </w:r>
        <w:r>
          <w:fldChar w:fldCharType="separate"/>
        </w:r>
        <w:r>
          <w:t>47</w:t>
        </w:r>
        <w:r>
          <w:fldChar w:fldCharType="end"/>
        </w:r>
      </w:hyperlink>
    </w:p>
    <w:p>
      <w:pPr>
        <w:pStyle w:val="TOC2"/>
        <w:tabs>
          <w:tab w:val="right" w:leader="dot" w:pos="8306"/>
        </w:tabs>
      </w:pPr>
      <w:hyperlink w:anchor="_Toc17275" w:history="1">
        <w:r>
          <w:rPr>
            <w:rFonts w:ascii="仿宋" w:eastAsia="仿宋" w:hAnsi="仿宋" w:cs="仿宋" w:hint="eastAsia"/>
            <w:lang w:eastAsia="zh-CN"/>
          </w:rPr>
          <w:t>(七)、机械设备安全保障措施</w:t>
        </w:r>
        <w:r>
          <w:tab/>
        </w:r>
        <w:r>
          <w:fldChar w:fldCharType="begin"/>
        </w:r>
        <w:r>
          <w:instrText xml:space="preserve"> PAGEREF _Toc17275 \h </w:instrText>
        </w:r>
        <w:r>
          <w:fldChar w:fldCharType="separate"/>
        </w:r>
        <w:r>
          <w:t>48</w:t>
        </w:r>
        <w:r>
          <w:fldChar w:fldCharType="end"/>
        </w:r>
      </w:hyperlink>
    </w:p>
    <w:p>
      <w:pPr>
        <w:pStyle w:val="TOC1"/>
        <w:tabs>
          <w:tab w:val="right" w:leader="dot" w:pos="8306"/>
        </w:tabs>
      </w:pPr>
      <w:hyperlink w:anchor="_Toc30129" w:history="1">
        <w:r>
          <w:rPr>
            <w:rFonts w:ascii="仿宋" w:eastAsia="仿宋" w:hAnsi="仿宋" w:cs="仿宋" w:hint="eastAsia"/>
            <w:lang w:eastAsia="zh-CN"/>
          </w:rPr>
          <w:t>十二、无汞可充电碱锰电池项目技术管理</w:t>
        </w:r>
        <w:r>
          <w:tab/>
        </w:r>
        <w:r>
          <w:fldChar w:fldCharType="begin"/>
        </w:r>
        <w:r>
          <w:instrText xml:space="preserve"> PAGEREF _Toc30129 \h </w:instrText>
        </w:r>
        <w:r>
          <w:fldChar w:fldCharType="separate"/>
        </w:r>
        <w:r>
          <w:t>50</w:t>
        </w:r>
        <w:r>
          <w:fldChar w:fldCharType="end"/>
        </w:r>
      </w:hyperlink>
    </w:p>
    <w:p>
      <w:pPr>
        <w:pStyle w:val="TOC2"/>
        <w:tabs>
          <w:tab w:val="right" w:leader="dot" w:pos="8306"/>
        </w:tabs>
      </w:pPr>
      <w:hyperlink w:anchor="_Toc7329" w:history="1">
        <w:r>
          <w:rPr>
            <w:rFonts w:ascii="仿宋" w:eastAsia="仿宋" w:hAnsi="仿宋" w:cs="仿宋" w:hint="eastAsia"/>
            <w:lang w:eastAsia="zh-CN"/>
          </w:rPr>
          <w:t>(一)、技术方案选用方向</w:t>
        </w:r>
        <w:r>
          <w:tab/>
        </w:r>
        <w:r>
          <w:fldChar w:fldCharType="begin"/>
        </w:r>
        <w:r>
          <w:instrText xml:space="preserve"> PAGEREF _Toc7329 \h </w:instrText>
        </w:r>
        <w:r>
          <w:fldChar w:fldCharType="separate"/>
        </w:r>
        <w:r>
          <w:t>50</w:t>
        </w:r>
        <w:r>
          <w:fldChar w:fldCharType="end"/>
        </w:r>
      </w:hyperlink>
    </w:p>
    <w:p>
      <w:pPr>
        <w:pStyle w:val="TOC2"/>
        <w:tabs>
          <w:tab w:val="right" w:leader="dot" w:pos="8306"/>
        </w:tabs>
      </w:pPr>
      <w:hyperlink w:anchor="_Toc7434" w:history="1">
        <w:r>
          <w:rPr>
            <w:rFonts w:ascii="仿宋" w:eastAsia="仿宋" w:hAnsi="仿宋" w:cs="仿宋" w:hint="eastAsia"/>
            <w:lang w:eastAsia="zh-CN"/>
          </w:rPr>
          <w:t>(二)、工艺技术方案选用原则</w:t>
        </w:r>
        <w:r>
          <w:tab/>
        </w:r>
        <w:r>
          <w:fldChar w:fldCharType="begin"/>
        </w:r>
        <w:r>
          <w:instrText xml:space="preserve"> PAGEREF _Toc7434 \h </w:instrText>
        </w:r>
        <w:r>
          <w:fldChar w:fldCharType="separate"/>
        </w:r>
        <w:r>
          <w:t>52</w:t>
        </w:r>
        <w:r>
          <w:fldChar w:fldCharType="end"/>
        </w:r>
      </w:hyperlink>
    </w:p>
    <w:p>
      <w:pPr>
        <w:pStyle w:val="TOC2"/>
        <w:tabs>
          <w:tab w:val="right" w:leader="dot" w:pos="8306"/>
        </w:tabs>
      </w:pPr>
      <w:hyperlink w:anchor="_Toc29270" w:history="1">
        <w:r>
          <w:rPr>
            <w:rFonts w:ascii="仿宋" w:eastAsia="仿宋" w:hAnsi="仿宋" w:cs="仿宋" w:hint="eastAsia"/>
            <w:lang w:eastAsia="zh-CN"/>
          </w:rPr>
          <w:t>(三)、工艺技术方案要求</w:t>
        </w:r>
        <w:r>
          <w:tab/>
        </w:r>
        <w:r>
          <w:fldChar w:fldCharType="begin"/>
        </w:r>
        <w:r>
          <w:instrText xml:space="preserve"> PAGEREF _Toc29270 \h </w:instrText>
        </w:r>
        <w:r>
          <w:fldChar w:fldCharType="separate"/>
        </w:r>
        <w:r>
          <w:t>54</w:t>
        </w:r>
        <w:r>
          <w:fldChar w:fldCharType="end"/>
        </w:r>
      </w:hyperlink>
    </w:p>
    <w:p>
      <w:pPr>
        <w:pStyle w:val="TOC1"/>
        <w:tabs>
          <w:tab w:val="right" w:leader="dot" w:pos="8306"/>
        </w:tabs>
      </w:pPr>
      <w:hyperlink w:anchor="_Toc3144" w:history="1">
        <w:r>
          <w:rPr>
            <w:rFonts w:ascii="仿宋" w:eastAsia="仿宋" w:hAnsi="仿宋" w:cs="仿宋" w:hint="eastAsia"/>
            <w:lang w:eastAsia="zh-CN"/>
          </w:rPr>
          <w:t>十三、利益相关者分析与沟通计划</w:t>
        </w:r>
        <w:r>
          <w:tab/>
        </w:r>
        <w:r>
          <w:fldChar w:fldCharType="begin"/>
        </w:r>
        <w:r>
          <w:instrText xml:space="preserve"> PAGEREF _Toc3144 \h </w:instrText>
        </w:r>
        <w:r>
          <w:fldChar w:fldCharType="separate"/>
        </w:r>
        <w:r>
          <w:t>56</w:t>
        </w:r>
        <w:r>
          <w:fldChar w:fldCharType="end"/>
        </w:r>
      </w:hyperlink>
    </w:p>
    <w:p>
      <w:pPr>
        <w:pStyle w:val="TOC2"/>
        <w:tabs>
          <w:tab w:val="right" w:leader="dot" w:pos="8306"/>
        </w:tabs>
      </w:pPr>
      <w:hyperlink w:anchor="_Toc22689" w:history="1">
        <w:r>
          <w:rPr>
            <w:rFonts w:ascii="仿宋" w:eastAsia="仿宋" w:hAnsi="仿宋" w:cs="仿宋" w:hint="eastAsia"/>
            <w:lang w:eastAsia="zh-CN"/>
          </w:rPr>
          <w:t>(一)、利益相关者分析</w:t>
        </w:r>
        <w:r>
          <w:tab/>
        </w:r>
        <w:r>
          <w:fldChar w:fldCharType="begin"/>
        </w:r>
        <w:r>
          <w:instrText xml:space="preserve"> PAGEREF _Toc22689 \h </w:instrText>
        </w:r>
        <w:r>
          <w:fldChar w:fldCharType="separate"/>
        </w:r>
        <w:r>
          <w:t>56</w:t>
        </w:r>
        <w:r>
          <w:fldChar w:fldCharType="end"/>
        </w:r>
      </w:hyperlink>
    </w:p>
    <w:p>
      <w:pPr>
        <w:pStyle w:val="TOC2"/>
        <w:tabs>
          <w:tab w:val="right" w:leader="dot" w:pos="8306"/>
        </w:tabs>
      </w:pPr>
      <w:hyperlink w:anchor="_Toc11772" w:history="1">
        <w:r>
          <w:rPr>
            <w:rFonts w:ascii="仿宋" w:eastAsia="仿宋" w:hAnsi="仿宋" w:cs="仿宋" w:hint="eastAsia"/>
            <w:lang w:eastAsia="zh-CN"/>
          </w:rPr>
          <w:t>(二)、沟通计划</w:t>
        </w:r>
        <w:r>
          <w:tab/>
        </w:r>
        <w:r>
          <w:fldChar w:fldCharType="begin"/>
        </w:r>
        <w:r>
          <w:instrText xml:space="preserve"> PAGEREF _Toc11772 \h </w:instrText>
        </w:r>
        <w:r>
          <w:fldChar w:fldCharType="separate"/>
        </w:r>
        <w:r>
          <w:t>58</w:t>
        </w:r>
        <w:r>
          <w:fldChar w:fldCharType="end"/>
        </w:r>
      </w:hyperlink>
    </w:p>
    <w:p>
      <w:pPr>
        <w:pStyle w:val="TOC1"/>
        <w:tabs>
          <w:tab w:val="right" w:leader="dot" w:pos="8306"/>
        </w:tabs>
      </w:pPr>
      <w:hyperlink w:anchor="_Toc9188" w:history="1">
        <w:r>
          <w:rPr>
            <w:rFonts w:ascii="仿宋" w:eastAsia="仿宋" w:hAnsi="仿宋" w:cs="仿宋" w:hint="eastAsia"/>
            <w:lang w:eastAsia="zh-CN"/>
          </w:rPr>
          <w:t>十四、无汞可充电碱锰电池项目实施保障措施</w:t>
        </w:r>
        <w:r>
          <w:tab/>
        </w:r>
        <w:r>
          <w:fldChar w:fldCharType="begin"/>
        </w:r>
        <w:r>
          <w:instrText xml:space="preserve"> PAGEREF _Toc9188 \h </w:instrText>
        </w:r>
        <w:r>
          <w:fldChar w:fldCharType="separate"/>
        </w:r>
        <w:r>
          <w:t>59</w:t>
        </w:r>
        <w:r>
          <w:fldChar w:fldCharType="end"/>
        </w:r>
      </w:hyperlink>
    </w:p>
    <w:p>
      <w:pPr>
        <w:pStyle w:val="TOC2"/>
        <w:tabs>
          <w:tab w:val="right" w:leader="dot" w:pos="8306"/>
        </w:tabs>
      </w:pPr>
      <w:hyperlink w:anchor="_Toc12464" w:history="1">
        <w:r>
          <w:rPr>
            <w:rFonts w:ascii="仿宋" w:eastAsia="仿宋" w:hAnsi="仿宋" w:cs="仿宋" w:hint="eastAsia"/>
            <w:lang w:eastAsia="zh-CN"/>
          </w:rPr>
          <w:t>(一)、无汞可充电碱锰电池项目实施保障机制</w:t>
        </w:r>
        <w:r>
          <w:tab/>
        </w:r>
        <w:r>
          <w:fldChar w:fldCharType="begin"/>
        </w:r>
        <w:r>
          <w:instrText xml:space="preserve"> PAGEREF _Toc12464 \h </w:instrText>
        </w:r>
        <w:r>
          <w:fldChar w:fldCharType="separate"/>
        </w:r>
        <w:r>
          <w:t>59</w:t>
        </w:r>
        <w:r>
          <w:fldChar w:fldCharType="end"/>
        </w:r>
      </w:hyperlink>
    </w:p>
    <w:p>
      <w:pPr>
        <w:pStyle w:val="TOC2"/>
        <w:tabs>
          <w:tab w:val="right" w:leader="dot" w:pos="8306"/>
        </w:tabs>
      </w:pPr>
      <w:hyperlink w:anchor="_Toc3441" w:history="1">
        <w:r>
          <w:rPr>
            <w:rFonts w:ascii="仿宋" w:eastAsia="仿宋" w:hAnsi="仿宋" w:cs="仿宋" w:hint="eastAsia"/>
            <w:lang w:eastAsia="zh-CN"/>
          </w:rPr>
          <w:t>(二)、无汞可充电碱锰电池项目法律合规要求</w:t>
        </w:r>
        <w:r>
          <w:tab/>
        </w:r>
        <w:r>
          <w:fldChar w:fldCharType="begin"/>
        </w:r>
        <w:r>
          <w:instrText xml:space="preserve"> PAGEREF _Toc3441 \h </w:instrText>
        </w:r>
        <w:r>
          <w:fldChar w:fldCharType="separate"/>
        </w:r>
        <w:r>
          <w:t>63</w:t>
        </w:r>
        <w:r>
          <w:fldChar w:fldCharType="end"/>
        </w:r>
      </w:hyperlink>
    </w:p>
    <w:p>
      <w:pPr>
        <w:pStyle w:val="TOC2"/>
        <w:tabs>
          <w:tab w:val="right" w:leader="dot" w:pos="8306"/>
        </w:tabs>
      </w:pPr>
      <w:hyperlink w:anchor="_Toc16817" w:history="1">
        <w:r>
          <w:rPr>
            <w:rFonts w:ascii="仿宋" w:eastAsia="仿宋" w:hAnsi="仿宋" w:cs="仿宋" w:hint="eastAsia"/>
            <w:lang w:eastAsia="zh-CN"/>
          </w:rPr>
          <w:t>(三)、无汞可充电碱锰电池项目合同管理与法律事务</w:t>
        </w:r>
        <w:r>
          <w:tab/>
        </w:r>
        <w:r>
          <w:fldChar w:fldCharType="begin"/>
        </w:r>
        <w:r>
          <w:instrText xml:space="preserve"> PAGEREF _Toc16817 \h </w:instrText>
        </w:r>
        <w:r>
          <w:fldChar w:fldCharType="separate"/>
        </w:r>
        <w:r>
          <w:t>67</w:t>
        </w:r>
        <w:r>
          <w:fldChar w:fldCharType="end"/>
        </w:r>
      </w:hyperlink>
    </w:p>
    <w:p>
      <w:pPr>
        <w:pStyle w:val="TOC2"/>
        <w:tabs>
          <w:tab w:val="right" w:leader="dot" w:pos="8306"/>
        </w:tabs>
      </w:pPr>
      <w:hyperlink w:anchor="_Toc2457" w:history="1">
        <w:r>
          <w:rPr>
            <w:rFonts w:ascii="仿宋" w:eastAsia="仿宋" w:hAnsi="仿宋" w:cs="仿宋" w:hint="eastAsia"/>
            <w:lang w:eastAsia="zh-CN"/>
          </w:rPr>
          <w:t>(四)、无汞可充电碱锰电池项目知识产权保护策略</w:t>
        </w:r>
        <w:r>
          <w:tab/>
        </w:r>
        <w:r>
          <w:fldChar w:fldCharType="begin"/>
        </w:r>
        <w:r>
          <w:instrText xml:space="preserve"> PAGEREF _Toc2457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089"/>
      <w:r>
        <w:rPr>
          <w:rFonts w:ascii="仿宋" w:eastAsia="仿宋" w:hAnsi="仿宋" w:cs="仿宋" w:hint="eastAsia"/>
          <w:lang w:eastAsia="zh-CN"/>
        </w:rPr>
        <w:t>(一)、无汞可充电碱锰电池行业分析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行业一直以来都是市场的关注焦点。行业内的发展趋势、竞争态势以及潜在机会都对无汞可充电碱锰电池项目的推进产生深远的影响。通过深入研究行业的整体概貌，我们将更好地理解行业的核心特征，为无汞可充电碱锰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行业，技术一直是推动创新和发展的关键因素。我们将对当前技术趋势进行详尽分析，包括但不限于人工智能、大数据应用、先进制造技术等。这有助于无汞可充电碱锰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汞可充电碱锰电池项目成功的基础。我们将对主要竞争对手进行深入研究，包括其市场份额、产品特点、市场定位等。通过全面了解竞争对手的优势和劣势，无汞可充电碱锰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159"/>
      <w:r>
        <w:rPr>
          <w:rFonts w:ascii="仿宋" w:eastAsia="仿宋" w:hAnsi="仿宋" w:cs="仿宋" w:hint="eastAsia"/>
          <w:sz w:val="28"/>
          <w:lang w:eastAsia="zh-CN"/>
        </w:rPr>
        <w:t>(二)、无汞可充电碱锰电池市场分析预测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汞可充电碱锰电池市场未来的增长趋势。这包括市场的整体规模、各细分领域的发展趋势等。无汞可充电碱锰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汞可充电碱锰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无汞可充电碱锰电池项目实施过程中需要充分考虑的因素。我们将对市场风险进行全面评估，包括但不限于政策法规风险、市场竞争风险、技术变革风险等。通过对潜在风险的深入分析，无汞可充电碱锰电池项目可以制定相应的风险缓解策略，降低不确定性对无汞可充电碱锰电池项目的影响。</w:t>
      </w:r>
    </w:p>
    <w:p>
      <w:pPr>
        <w:pStyle w:val="Heading1"/>
        <w:ind w:firstLine="560" w:firstLineChars="200"/>
        <w:rPr>
          <w:rFonts w:ascii="仿宋" w:eastAsia="仿宋" w:hAnsi="仿宋" w:cs="仿宋" w:hint="eastAsia"/>
          <w:sz w:val="28"/>
          <w:lang w:eastAsia="zh-CN"/>
        </w:rPr>
      </w:pPr>
      <w:bookmarkStart w:id="5" w:name="_Toc4670"/>
      <w:r>
        <w:rPr>
          <w:rFonts w:ascii="仿宋" w:eastAsia="仿宋" w:hAnsi="仿宋" w:cs="仿宋" w:hint="eastAsia"/>
          <w:sz w:val="28"/>
          <w:lang w:eastAsia="zh-CN"/>
        </w:rPr>
        <w:t>二、无汞可充电碱锰电池项目绩效评估</w:t>
      </w:r>
      <w:bookmarkEnd w:id="5"/>
    </w:p>
    <w:p>
      <w:pPr>
        <w:pStyle w:val="Heading2"/>
        <w:rPr>
          <w:rFonts w:ascii="仿宋" w:eastAsia="仿宋" w:hAnsi="仿宋" w:cs="仿宋" w:hint="eastAsia"/>
          <w:lang w:eastAsia="zh-CN"/>
        </w:rPr>
      </w:pPr>
      <w:bookmarkStart w:id="6" w:name="_Toc2495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中，我们设计了一套全面的绩效评估指标，以确保无汞可充电碱锰电池项目的可控和成功交付。这些指标跨足无汞可充电碱锰电池项目目标、成本、进度和质量等多个维度，为我们提供了全面洞察无汞可充电碱锰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目标达成率是我们关注的首要指标。我们设定了明确的目标，并通过定期监测和评估，迅速发现并应对潜在的目标偏差。这为无汞可充电碱锰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成本绩效是另一个核心关注点。通过实际成本与预算成本的对比分析，我们深入了解成本差异的原因，及时调整资源分配，保持无汞可充电碱锰电池项目在经济效益方面的合理水平。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进度作为关键的绩效指标之一，得到了精心的关注。我们制定了详细的无汞可充电碱锰电池项目进度计划，并设立了进度符合度指标，确保实际进度与计划进度保持一致。这使我们能够快速发现和解决潜在的进度问题，保持无汞可充电碱锰电池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汞可充电碱锰电池项目绩效的不可或缺的一环。我们引入了一系列的质量标准和客户满意度指标，以确保无汞可充电碱锰电池项目交付的成果在质量上达到或超越预期水平。通过持续监测这些指标，我们努力提升无汞可充电碱锰电池项目整体质量水平，为无汞可充电碱锰电池项目的成功交付提供有力保障。通过这些科学且全面的绩效评估，我们能够更好地引导无汞可充电碱锰电池项目的持续改进，确保无汞可充电碱锰电池项目目标的顺利达成。</w:t>
      </w:r>
    </w:p>
    <w:p>
      <w:pPr>
        <w:pStyle w:val="Heading2"/>
        <w:ind w:firstLine="560" w:firstLineChars="200"/>
        <w:rPr>
          <w:rFonts w:ascii="仿宋" w:eastAsia="仿宋" w:hAnsi="仿宋" w:cs="仿宋" w:hint="eastAsia"/>
          <w:sz w:val="28"/>
          <w:lang w:eastAsia="zh-CN"/>
        </w:rPr>
      </w:pPr>
      <w:bookmarkStart w:id="7" w:name="_Toc2448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绩效评估是无汞可充电碱锰电池项目中的关键环节，为确保无汞可充电碱锰电池项目达到预期目标，我们采用了多层次、多维度的绩效评估方法。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汞可充电碱锰电池项目的战略目标对齐，确保每个决策和行动都与无汞可充电碱锰电池项目整体目标保持一致。团队会定期召开战略对齐会议，审视当前工作与无汞可充电碱锰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汞可充电碱锰电池项目进度、质量、成本和风险等方面。这些指标通过数据收集和分析，为无汞可充电碱锰电池项目管理团队提供了客观的评估依据。例如，我们通过无汞可充电碱锰电池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无汞可充电碱锰电池项目内部，还考虑了无汞可充电碱锰电池项目对外部环境的影响。我们定期进行干系人满意度调查，以了解各利益相关方对无汞可充电碱锰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这种多层次、多角度的绩效评估方法，使得我们能够全面了解无汞可充电碱锰电池项目的运行状态，及时做出调整，确保无汞可充电碱锰电池项目在不断变化的环境中保持稳健前行。</w:t>
      </w:r>
    </w:p>
    <w:p>
      <w:pPr>
        <w:pStyle w:val="Heading2"/>
        <w:ind w:firstLine="560" w:firstLineChars="200"/>
        <w:rPr>
          <w:rFonts w:ascii="仿宋" w:eastAsia="仿宋" w:hAnsi="仿宋" w:cs="仿宋" w:hint="eastAsia"/>
          <w:sz w:val="28"/>
          <w:lang w:eastAsia="zh-CN"/>
        </w:rPr>
      </w:pPr>
      <w:bookmarkStart w:id="8" w:name="_Toc218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为了确保无汞可充电碱锰电池项目的有效管理和不断优化，我们采用了精心设计的绩效评估周期。这个周期旨在实现灵活、实时和全面的评估，以适应无汞可充电碱锰电池项目执行中的各种挑战。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汞可充电碱锰电池项目的不同需求，分为短期、中期和长期。短期评估关注每个迭代或工作周期，以及时发现和解决当前任务中的问题。中期评估涵盖几个迭代，深入了解整体无汞可充电碱锰电池项目的趋势和性能。长期评估则着眼于整个无汞可充电碱锰电池项目阶段，确保无汞可充电碱锰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汞可充电碱锰电池项目管理工具和协作平台，团队成员能够随时更新和分享无汞可充电碱锰电池项目数据。这种实时性的反馈机制使我们能够及时察觉潜在问题，快速调整，保持无汞可充电碱锰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汞可充电碱锰电池项目的决策制定密不可分。每个周期的无汞可充电碱锰电池项目回顾会议成为集体总结经验、识别问题深层次原因并找到创新解决方案的平台。这种定期的反思与调整机制使无汞可充电碱锰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63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688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的技术管理特点体现在其创新导向。通过引入最先进的技术趋势和解决方案，无汞可充电碱锰电池项目致力于提升科技含量、提高质量和效率水平。这意味着我们将采用最新的工具和方法，确保无汞可充电碱锰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汞可充电碱锰电池项目技术管理的显著特征。通过整合不同领域的技术资源，我们实现了跨学科的协同工作。这有助于优化技术架构，提高整体效能。此外，整合性策略还促进了不同技术团队之间的紧密沟通和高效合作，确保无汞可充电碱锰电池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汞可充电碱锰电池项目所采用的技术。通过不断优化技术方案，无汞可充电碱锰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汞可充电碱锰电池项目团队将在无汞可充电碱锰电池项目初期识别可能的技术风险，并采取相应的预防和应对措施。通过建立健全的风险评估机制，无汞可充电碱锰电池项目能够在实施过程中及时发现并解决潜在的技术问题，保障无汞可充电碱锰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汞可充电碱锰电池项目中，技术将成为无汞可充电碱锰电池项目成功的有力支持。这一深度剖析揭示了技术管理在无汞可充电碱锰电池项目实施中的关键作用，为无汞可充电碱锰电池项目的技术基础奠定了坚实的基础。</w:t>
      </w:r>
    </w:p>
    <w:p>
      <w:pPr>
        <w:pStyle w:val="Heading2"/>
        <w:ind w:firstLine="560" w:firstLineChars="200"/>
        <w:rPr>
          <w:rFonts w:ascii="仿宋" w:eastAsia="仿宋" w:hAnsi="仿宋" w:cs="仿宋" w:hint="eastAsia"/>
          <w:sz w:val="28"/>
          <w:lang w:eastAsia="zh-CN"/>
        </w:rPr>
      </w:pPr>
      <w:bookmarkStart w:id="11" w:name="_Toc10232"/>
      <w:r>
        <w:rPr>
          <w:rFonts w:ascii="仿宋" w:eastAsia="仿宋" w:hAnsi="仿宋" w:cs="仿宋" w:hint="eastAsia"/>
          <w:sz w:val="28"/>
          <w:lang w:eastAsia="zh-CN"/>
        </w:rPr>
        <w:t>(二)、无汞可充电碱锰电池项目工艺技术设计方案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汞可充电碱锰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汞可充电碱锰电池项目将严格按照相关行业规范要求进行组织。通过有效控制产品质量，无汞可充电碱锰电池项目将致力于为顾客提供优质的无汞可充电碱锰电池项目产品和良好的服务。这体现了无汞可充电碱锰电池项目对于生产活动合规性和质量标准的高度重视，为无汞可充电碱锰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汞可充电碱锰电池项目注重生态效益和清洁生产原则。无汞可充电碱锰电池项目建设将紧密结合地方特色经济发展，与社会经济发展规划和区域环境保护规划方案相协调一致。通过与当地区域自然生态系统的结合，无汞可充电碱锰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汞可充电碱锰电池项目产品具有多样化的客户需求和个性化的特点。因此，无汞可充电碱锰电池项目产品规格品种多样，且单批生产数量较小。为满足这一特点，无汞可充电碱锰电池项目承办单位将建设先进的柔性制造生产线。通过广泛应用柔性制造技术，无汞可充电碱锰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汞可充电碱锰电池项目采用的技术具有较高的技术含量和自动化水平，处于国内先进水平。这一技术选用不仅体现了对生产效率、质量和环境友好性的高标准要求，同时为无汞可充电碱锰电池项目的可持续发展奠定了坚实的基础。</w:t>
      </w:r>
    </w:p>
    <w:p>
      <w:pPr>
        <w:pStyle w:val="Heading2"/>
        <w:ind w:firstLine="560" w:firstLineChars="200"/>
        <w:rPr>
          <w:rFonts w:ascii="仿宋" w:eastAsia="仿宋" w:hAnsi="仿宋" w:cs="仿宋" w:hint="eastAsia"/>
          <w:sz w:val="28"/>
          <w:lang w:eastAsia="zh-CN"/>
        </w:rPr>
      </w:pPr>
      <w:bookmarkStart w:id="12" w:name="_Toc2360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为确保无汞可充电碱锰电池项目的高效生产和技术实施，我们制定了一套精心设计的设备选型方案，以满足无汞可充电碱锰电池项目生产、质量和环保的要求。该方案的主要特点如下：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汞可充电碱锰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针对无汞可充电碱锰电池项目产品的多样性和小批量生产的特点，我们将建设柔性制造生产线。通过在设备选型中考虑柔性制造技术，可以灵活应对不同产品规格和生产需求，实现生产线的高度灵活性和适应性。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5497"/>
      <w:r>
        <w:rPr>
          <w:rFonts w:ascii="仿宋" w:eastAsia="仿宋" w:hAnsi="仿宋" w:cs="仿宋" w:hint="eastAsia"/>
          <w:sz w:val="28"/>
          <w:lang w:eastAsia="zh-CN"/>
        </w:rPr>
        <w:t>四、无汞可充电碱锰电池项目建设背景及必要性分析</w:t>
      </w:r>
      <w:bookmarkEnd w:id="13"/>
    </w:p>
    <w:p>
      <w:pPr>
        <w:pStyle w:val="Heading2"/>
        <w:rPr>
          <w:rFonts w:ascii="仿宋" w:eastAsia="仿宋" w:hAnsi="仿宋" w:cs="仿宋" w:hint="eastAsia"/>
          <w:lang w:eastAsia="zh-CN"/>
        </w:rPr>
      </w:pPr>
      <w:bookmarkStart w:id="14" w:name="_Toc21654"/>
      <w:r>
        <w:rPr>
          <w:rFonts w:ascii="仿宋" w:eastAsia="仿宋" w:hAnsi="仿宋" w:cs="仿宋" w:hint="eastAsia"/>
          <w:lang w:eastAsia="zh-CN"/>
        </w:rPr>
        <w:t>(一)、无汞可充电碱锰电池项目背景分析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汞可充电碱锰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汞可充电碱锰电池项目在这个潮流中的定位。同时，我们将关注行业内涌现的新兴机遇，以便无汞可充电碱锰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汞可充电碱锰电池项目提供了强大的发展动力。我们将聚焦于行业内最新的技术发展趋势，包括但不限于人工智能、大数据分析、物联网等领域。通过深度的技术研究，我们将确保无汞可充电碱锰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汞可充电碱锰电池项目发展的源泉。我们将投入更多的精力对市场需求进行深入剖析，超越表面的需求，深入挖掘潜在的市场痛点和机遇。通过对市场需求的细致了解，无汞可充电碱锰电池项目将更有针对性地设计解决方案，满足市场的多样化需求，从而更好地促进无汞可充电碱锰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汞可充电碱锰电池项目战略至关重要。我们将对竞争态势进行更为深入的分析，包括但不限于市场份额、产品特点、客户满意度等多个维度。通过深度的竞争分析，无汞可充电碱锰电池项目将能够更准确地把握市场脉搏，制定具有竞争力的无汞可充电碱锰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无汞可充电碱锰电池项目的发展具有直接的影响。我们将进行更为全面的法规和政策分析，了解行业发展中的潜在法律风险和合规挑战。通过充分了解和遵守相关法规，无汞可充电碱锰电池项目将确保在法律框架内合法合规运营，为无汞可充电碱锰电池项目的稳健发展提供有力支持。</w:t>
      </w:r>
    </w:p>
    <w:p>
      <w:pPr>
        <w:pStyle w:val="Heading2"/>
        <w:ind w:firstLine="560" w:firstLineChars="200"/>
        <w:rPr>
          <w:rFonts w:ascii="仿宋" w:eastAsia="仿宋" w:hAnsi="仿宋" w:cs="仿宋" w:hint="eastAsia"/>
          <w:sz w:val="28"/>
          <w:lang w:eastAsia="zh-CN"/>
        </w:rPr>
      </w:pPr>
      <w:bookmarkStart w:id="15" w:name="_Toc4305"/>
      <w:r>
        <w:rPr>
          <w:rFonts w:ascii="仿宋" w:eastAsia="仿宋" w:hAnsi="仿宋" w:cs="仿宋" w:hint="eastAsia"/>
          <w:sz w:val="28"/>
          <w:lang w:eastAsia="zh-CN"/>
        </w:rPr>
        <w:t>(二)、无汞可充电碱锰电池项目建设必要性分析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建设的迫切性源于对行业发展趋势的深刻洞察。我们正处于一个行业变革的时代，科技创新、数字化转型成为企业发展的关键动力。无汞可充电碱锰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建设不仅仅是为了跟上潮流，更是为了通过技术创新推动企业的持续发展。通过引入先进的技术和解决方案，无汞可充电碱锰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汞可充电碱锰电池项目的建设成为必然选择，通过提高产品质量、拓展服务领域，从而在竞争中获得更多的机会。无汞可充电碱锰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汞可充电碱锰电池项目建设的必要性体现在对客户需求更精准的满足。通过无汞可充电碱锰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汞可充电碱锰电池项目建设的背后是对企业持续创新的追求。只有通过不断创新，企业才能在竞争中立于不败之地。无汞可充电碱锰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73"/>
      <w:r>
        <w:rPr>
          <w:rFonts w:ascii="仿宋" w:eastAsia="仿宋" w:hAnsi="仿宋" w:cs="仿宋" w:hint="eastAsia"/>
          <w:sz w:val="28"/>
          <w:lang w:eastAsia="zh-CN"/>
        </w:rPr>
        <w:t>五、无汞可充电碱锰电池项目土建工程</w:t>
      </w:r>
      <w:bookmarkEnd w:id="16"/>
    </w:p>
    <w:p>
      <w:pPr>
        <w:pStyle w:val="Heading2"/>
        <w:rPr>
          <w:rFonts w:ascii="仿宋" w:eastAsia="仿宋" w:hAnsi="仿宋" w:cs="仿宋" w:hint="eastAsia"/>
          <w:lang w:eastAsia="zh-CN"/>
        </w:rPr>
      </w:pPr>
      <w:bookmarkStart w:id="17" w:name="_Toc2825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在无汞可充电碱锰电池项目的建筑工程设计中，我们将秉承一系列重要的设计原则，以确保无汞可充电碱锰电池项目建筑在功能、美观、可持续性等方面达到最佳效果。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首要原则是确保建筑的功能性得到最大化的发挥。我们将充分理解无汞可充电碱锰电池项目的实际需求，合理布局各个功能区域，保证建筑在满足业务需求的同时，提供高效的工作环境。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在建筑设计中，我们将综合考虑建设和运营成本。通过精细的经济效益分析，确保设计方案在高效利用资源的同时，对无汞可充电碱锰电池项目的长期盈利能力有积极的贡献。</w:t>
      </w:r>
    </w:p>
    <w:p>
      <w:pPr>
        <w:pStyle w:val="Heading2"/>
        <w:ind w:firstLine="560" w:firstLineChars="200"/>
        <w:rPr>
          <w:rFonts w:ascii="仿宋" w:eastAsia="仿宋" w:hAnsi="仿宋" w:cs="仿宋" w:hint="eastAsia"/>
          <w:sz w:val="28"/>
          <w:lang w:eastAsia="zh-CN"/>
        </w:rPr>
      </w:pPr>
      <w:bookmarkStart w:id="18" w:name="_Toc1142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https://d.book118.com/135223024021011112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无汞可充电碱锰电池项目规划设计蓝图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04315B"/>
    <w:rsid w:val="780431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2302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2024-02-23T03:50:00Z</dcterms:created>
  <dcterms:modified xsi:type="dcterms:W3CDTF">2024-02-23T03:50:25Z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B40FDBCE1EC143548629D0034386EAEC_11</vt:lpwstr>
  </property>
  <property fmtid="{D5CDD505-2E9C-101B-9397-08002B2CF9AE}" pid="3" name="KSOProductBuildVer">
    <vt:lpwstr>2052-12.1.0.16250</vt:lpwstr>
  </property>
</Properties>
</file>