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C64EC" w:rsidP="00AC64EC" w14:paraId="7887C8F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C64EC">
        <w:rPr>
          <w:rFonts w:ascii="华文中宋" w:eastAsia="华文中宋" w:hAnsi="华文中宋"/>
          <w:b/>
          <w:sz w:val="30"/>
        </w:rPr>
        <w:t>2023</w:t>
      </w:r>
      <w:r w:rsidRPr="00AC64EC">
        <w:rPr>
          <w:rFonts w:ascii="华文中宋" w:eastAsia="华文中宋" w:hAnsi="华文中宋"/>
          <w:b/>
          <w:sz w:val="30"/>
        </w:rPr>
        <w:t>云南文山州富宁县委组织部招聘公益性岗位人员</w:t>
      </w:r>
      <w:r w:rsidRPr="00AC64EC">
        <w:rPr>
          <w:rFonts w:ascii="华文中宋" w:eastAsia="华文中宋" w:hAnsi="华文中宋"/>
          <w:b/>
          <w:sz w:val="30"/>
        </w:rPr>
        <w:t>2</w:t>
      </w:r>
      <w:r w:rsidRPr="00AC64EC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C35500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4AC02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2BB76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CC4E6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48D053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7B2EAA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48580F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755237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E2360D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E4752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71277C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12E429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5613B3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4CE279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2748E9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321F2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86174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0DBBE4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7C4420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5C9ACF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3A0FA1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04ABE9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21B6E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1798A0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B1E6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79D7EA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6B4AE3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330D89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297297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C18E0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16E48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子曰</w:t>
      </w:r>
      <w:r w:rsidRPr="0030475A">
        <w:rPr>
          <w:rFonts w:ascii="微软雅黑" w:eastAsia="微软雅黑" w:cs="微软雅黑"/>
          <w:szCs w:val="14"/>
        </w:rPr>
        <w:t>: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者乐水，仁者乐山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者动，仁者静。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与仁都是儒家思想的重要内核体现了儒家对待动与静的态度。由此可见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EDA39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运动是绝对的、永恒的，知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</w:t>
      </w:r>
    </w:p>
    <w:p w:rsidR="0030475A" w14:paraId="64D237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人生要坚持动与静的结合，仁知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</w:t>
      </w:r>
    </w:p>
    <w:p w:rsidR="0030475A" w14:paraId="6F976E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③</w:t>
      </w:r>
      <w:r w:rsidRPr="0030475A">
        <w:rPr>
          <w:rFonts w:ascii="微软雅黑" w:eastAsia="微软雅黑" w:cs="微软雅黑"/>
          <w:szCs w:val="14"/>
        </w:rPr>
        <w:t>儒家强调人既要像水一样知道变通，又要像山一样平和</w:t>
      </w:r>
    </w:p>
    <w:p w:rsidR="0030475A" w14:paraId="1F79F0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④</w:t>
      </w:r>
      <w:r w:rsidRPr="0030475A">
        <w:rPr>
          <w:rFonts w:ascii="微软雅黑" w:eastAsia="微软雅黑" w:cs="微软雅黑"/>
          <w:szCs w:val="14"/>
        </w:rPr>
        <w:t>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</w:t>
      </w:r>
    </w:p>
    <w:p w:rsidR="0030475A" w14:paraId="24148B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①②</w:t>
      </w:r>
    </w:p>
    <w:p w:rsidR="0030475A" w14:paraId="4330D5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①④</w:t>
      </w:r>
    </w:p>
    <w:p w:rsidR="0030475A" w14:paraId="4371CE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②③</w:t>
      </w:r>
    </w:p>
    <w:p w:rsidR="0030475A" w14:paraId="001153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③④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https://d.book118.com/135304201121011101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:rsidP="00683DD2" w14:paraId="0BD9BC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4EC" w14:paraId="7C1A04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:rsidP="00683DD2" w14:paraId="3B2A9EF0" w14:textId="1CD18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64EC" w14:paraId="646419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paraId="765851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4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:rsidP="00683DD2" w14:textId="1CD18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64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4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:rsidP="00683DD2" w14:textId="1CD18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64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paraId="64502D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paraId="4E7EA47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paraId="4A3AAC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AC64EC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0DE1FE3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C64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C64EC"/>
    <w:rPr>
      <w:sz w:val="18"/>
      <w:szCs w:val="18"/>
    </w:rPr>
  </w:style>
  <w:style w:type="paragraph" w:styleId="Footer">
    <w:name w:val="footer"/>
    <w:basedOn w:val="Normal"/>
    <w:link w:val="a0"/>
    <w:rsid w:val="00AC64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C64EC"/>
    <w:rPr>
      <w:sz w:val="18"/>
      <w:szCs w:val="18"/>
    </w:rPr>
  </w:style>
  <w:style w:type="character" w:styleId="PageNumber">
    <w:name w:val="page number"/>
    <w:basedOn w:val="DefaultParagraphFont"/>
    <w:rsid w:val="00AC6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5304201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3143</Words>
  <Characters>17921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