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生活垃圾焚烧炉项目规划设计蓝图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80" w:history="1">
        <w:r>
          <w:rPr>
            <w:rFonts w:ascii="仿宋" w:eastAsia="仿宋" w:hAnsi="仿宋" w:cs="仿宋" w:hint="eastAsia"/>
            <w:lang w:eastAsia="zh-CN"/>
          </w:rPr>
          <w:t>前言</w:t>
        </w:r>
        <w:r>
          <w:tab/>
        </w:r>
        <w:r>
          <w:fldChar w:fldCharType="begin"/>
        </w:r>
        <w:r>
          <w:instrText xml:space="preserve"> PAGEREF _Toc9480 \h </w:instrText>
        </w:r>
        <w:r>
          <w:fldChar w:fldCharType="separate"/>
        </w:r>
        <w:r>
          <w:t>3</w:t>
        </w:r>
        <w:r>
          <w:fldChar w:fldCharType="end"/>
        </w:r>
      </w:hyperlink>
    </w:p>
    <w:p>
      <w:pPr>
        <w:pStyle w:val="TOC1"/>
        <w:tabs>
          <w:tab w:val="right" w:leader="dot" w:pos="8306"/>
        </w:tabs>
      </w:pPr>
      <w:hyperlink w:anchor="_Toc10922" w:history="1">
        <w:r>
          <w:rPr>
            <w:rFonts w:ascii="仿宋" w:eastAsia="仿宋" w:hAnsi="仿宋" w:cs="仿宋" w:hint="eastAsia"/>
            <w:lang w:eastAsia="zh-CN"/>
          </w:rPr>
          <w:t>一、生活垃圾焚烧炉项目可持续发展</w:t>
        </w:r>
        <w:r>
          <w:tab/>
        </w:r>
        <w:r>
          <w:fldChar w:fldCharType="begin"/>
        </w:r>
        <w:r>
          <w:instrText xml:space="preserve"> PAGEREF _Toc10922 \h </w:instrText>
        </w:r>
        <w:r>
          <w:fldChar w:fldCharType="separate"/>
        </w:r>
        <w:r>
          <w:t>3</w:t>
        </w:r>
        <w:r>
          <w:fldChar w:fldCharType="end"/>
        </w:r>
      </w:hyperlink>
    </w:p>
    <w:p>
      <w:pPr>
        <w:pStyle w:val="TOC2"/>
        <w:tabs>
          <w:tab w:val="right" w:leader="dot" w:pos="8306"/>
        </w:tabs>
      </w:pPr>
      <w:hyperlink w:anchor="_Toc16210" w:history="1">
        <w:r>
          <w:rPr>
            <w:rFonts w:ascii="仿宋" w:eastAsia="仿宋" w:hAnsi="仿宋" w:cs="仿宋" w:hint="eastAsia"/>
            <w:lang w:eastAsia="zh-CN"/>
          </w:rPr>
          <w:t>(一)、可持续战略与实践</w:t>
        </w:r>
        <w:r>
          <w:tab/>
        </w:r>
        <w:r>
          <w:fldChar w:fldCharType="begin"/>
        </w:r>
        <w:r>
          <w:instrText xml:space="preserve"> PAGEREF _Toc16210 \h </w:instrText>
        </w:r>
        <w:r>
          <w:fldChar w:fldCharType="separate"/>
        </w:r>
        <w:r>
          <w:t>3</w:t>
        </w:r>
        <w:r>
          <w:fldChar w:fldCharType="end"/>
        </w:r>
      </w:hyperlink>
    </w:p>
    <w:p>
      <w:pPr>
        <w:pStyle w:val="TOC2"/>
        <w:tabs>
          <w:tab w:val="right" w:leader="dot" w:pos="8306"/>
        </w:tabs>
      </w:pPr>
      <w:hyperlink w:anchor="_Toc1187" w:history="1">
        <w:r>
          <w:rPr>
            <w:rFonts w:ascii="仿宋" w:eastAsia="仿宋" w:hAnsi="仿宋" w:cs="仿宋" w:hint="eastAsia"/>
            <w:lang w:eastAsia="zh-CN"/>
          </w:rPr>
          <w:t>(二)、环保与社会责任</w:t>
        </w:r>
        <w:r>
          <w:tab/>
        </w:r>
        <w:r>
          <w:fldChar w:fldCharType="begin"/>
        </w:r>
        <w:r>
          <w:instrText xml:space="preserve"> PAGEREF _Toc1187 \h </w:instrText>
        </w:r>
        <w:r>
          <w:fldChar w:fldCharType="separate"/>
        </w:r>
        <w:r>
          <w:t>4</w:t>
        </w:r>
        <w:r>
          <w:fldChar w:fldCharType="end"/>
        </w:r>
      </w:hyperlink>
    </w:p>
    <w:p>
      <w:pPr>
        <w:pStyle w:val="TOC1"/>
        <w:tabs>
          <w:tab w:val="right" w:leader="dot" w:pos="8306"/>
        </w:tabs>
      </w:pPr>
      <w:hyperlink w:anchor="_Toc3839" w:history="1">
        <w:r>
          <w:rPr>
            <w:rFonts w:ascii="仿宋" w:eastAsia="仿宋" w:hAnsi="仿宋" w:cs="仿宋" w:hint="eastAsia"/>
            <w:lang w:eastAsia="zh-CN"/>
          </w:rPr>
          <w:t>二、生活垃圾焚烧炉项目文档管理</w:t>
        </w:r>
        <w:r>
          <w:tab/>
        </w:r>
        <w:r>
          <w:fldChar w:fldCharType="begin"/>
        </w:r>
        <w:r>
          <w:instrText xml:space="preserve"> PAGEREF _Toc3839 \h </w:instrText>
        </w:r>
        <w:r>
          <w:fldChar w:fldCharType="separate"/>
        </w:r>
        <w:r>
          <w:t>5</w:t>
        </w:r>
        <w:r>
          <w:fldChar w:fldCharType="end"/>
        </w:r>
      </w:hyperlink>
    </w:p>
    <w:p>
      <w:pPr>
        <w:pStyle w:val="TOC2"/>
        <w:tabs>
          <w:tab w:val="right" w:leader="dot" w:pos="8306"/>
        </w:tabs>
      </w:pPr>
      <w:hyperlink w:anchor="_Toc29808" w:history="1">
        <w:r>
          <w:rPr>
            <w:rFonts w:ascii="仿宋" w:eastAsia="仿宋" w:hAnsi="仿宋" w:cs="仿宋" w:hint="eastAsia"/>
            <w:lang w:eastAsia="zh-CN"/>
          </w:rPr>
          <w:t>(一)、文档编制与审查</w:t>
        </w:r>
        <w:r>
          <w:tab/>
        </w:r>
        <w:r>
          <w:fldChar w:fldCharType="begin"/>
        </w:r>
        <w:r>
          <w:instrText xml:space="preserve"> PAGEREF _Toc29808 \h </w:instrText>
        </w:r>
        <w:r>
          <w:fldChar w:fldCharType="separate"/>
        </w:r>
        <w:r>
          <w:t>5</w:t>
        </w:r>
        <w:r>
          <w:fldChar w:fldCharType="end"/>
        </w:r>
      </w:hyperlink>
    </w:p>
    <w:p>
      <w:pPr>
        <w:pStyle w:val="TOC2"/>
        <w:tabs>
          <w:tab w:val="right" w:leader="dot" w:pos="8306"/>
        </w:tabs>
      </w:pPr>
      <w:hyperlink w:anchor="_Toc15420" w:history="1">
        <w:r>
          <w:rPr>
            <w:rFonts w:ascii="仿宋" w:eastAsia="仿宋" w:hAnsi="仿宋" w:cs="仿宋" w:hint="eastAsia"/>
            <w:lang w:eastAsia="zh-CN"/>
          </w:rPr>
          <w:t>(二)、文档发布与分发</w:t>
        </w:r>
        <w:r>
          <w:tab/>
        </w:r>
        <w:r>
          <w:fldChar w:fldCharType="begin"/>
        </w:r>
        <w:r>
          <w:instrText xml:space="preserve"> PAGEREF _Toc15420 \h </w:instrText>
        </w:r>
        <w:r>
          <w:fldChar w:fldCharType="separate"/>
        </w:r>
        <w:r>
          <w:t>6</w:t>
        </w:r>
        <w:r>
          <w:fldChar w:fldCharType="end"/>
        </w:r>
      </w:hyperlink>
    </w:p>
    <w:p>
      <w:pPr>
        <w:pStyle w:val="TOC2"/>
        <w:tabs>
          <w:tab w:val="right" w:leader="dot" w:pos="8306"/>
        </w:tabs>
      </w:pPr>
      <w:hyperlink w:anchor="_Toc11116" w:history="1">
        <w:r>
          <w:rPr>
            <w:rFonts w:ascii="仿宋" w:eastAsia="仿宋" w:hAnsi="仿宋" w:cs="仿宋" w:hint="eastAsia"/>
            <w:lang w:eastAsia="zh-CN"/>
          </w:rPr>
          <w:t>(三)、文档存档与归档</w:t>
        </w:r>
        <w:r>
          <w:tab/>
        </w:r>
        <w:r>
          <w:fldChar w:fldCharType="begin"/>
        </w:r>
        <w:r>
          <w:instrText xml:space="preserve"> PAGEREF _Toc11116 \h </w:instrText>
        </w:r>
        <w:r>
          <w:fldChar w:fldCharType="separate"/>
        </w:r>
        <w:r>
          <w:t>7</w:t>
        </w:r>
        <w:r>
          <w:fldChar w:fldCharType="end"/>
        </w:r>
      </w:hyperlink>
    </w:p>
    <w:p>
      <w:pPr>
        <w:pStyle w:val="TOC1"/>
        <w:tabs>
          <w:tab w:val="right" w:leader="dot" w:pos="8306"/>
        </w:tabs>
      </w:pPr>
      <w:hyperlink w:anchor="_Toc15698" w:history="1">
        <w:r>
          <w:rPr>
            <w:rFonts w:ascii="仿宋" w:eastAsia="仿宋" w:hAnsi="仿宋" w:cs="仿宋" w:hint="eastAsia"/>
            <w:lang w:eastAsia="zh-CN"/>
          </w:rPr>
          <w:t>三、产品规划分析</w:t>
        </w:r>
        <w:r>
          <w:tab/>
        </w:r>
        <w:r>
          <w:fldChar w:fldCharType="begin"/>
        </w:r>
        <w:r>
          <w:instrText xml:space="preserve"> PAGEREF _Toc15698 \h </w:instrText>
        </w:r>
        <w:r>
          <w:fldChar w:fldCharType="separate"/>
        </w:r>
        <w:r>
          <w:t>8</w:t>
        </w:r>
        <w:r>
          <w:fldChar w:fldCharType="end"/>
        </w:r>
      </w:hyperlink>
    </w:p>
    <w:p>
      <w:pPr>
        <w:pStyle w:val="TOC2"/>
        <w:tabs>
          <w:tab w:val="right" w:leader="dot" w:pos="8306"/>
        </w:tabs>
      </w:pPr>
      <w:hyperlink w:anchor="_Toc4012" w:history="1">
        <w:r>
          <w:rPr>
            <w:rFonts w:ascii="仿宋" w:eastAsia="仿宋" w:hAnsi="仿宋" w:cs="仿宋" w:hint="eastAsia"/>
            <w:lang w:eastAsia="zh-CN"/>
          </w:rPr>
          <w:t>(一)、产品规划</w:t>
        </w:r>
        <w:r>
          <w:tab/>
        </w:r>
        <w:r>
          <w:fldChar w:fldCharType="begin"/>
        </w:r>
        <w:r>
          <w:instrText xml:space="preserve"> PAGEREF _Toc4012 \h </w:instrText>
        </w:r>
        <w:r>
          <w:fldChar w:fldCharType="separate"/>
        </w:r>
        <w:r>
          <w:t>8</w:t>
        </w:r>
        <w:r>
          <w:fldChar w:fldCharType="end"/>
        </w:r>
      </w:hyperlink>
    </w:p>
    <w:p>
      <w:pPr>
        <w:pStyle w:val="TOC2"/>
        <w:tabs>
          <w:tab w:val="right" w:leader="dot" w:pos="8306"/>
        </w:tabs>
      </w:pPr>
      <w:hyperlink w:anchor="_Toc19756" w:history="1">
        <w:r>
          <w:rPr>
            <w:rFonts w:ascii="仿宋" w:eastAsia="仿宋" w:hAnsi="仿宋" w:cs="仿宋" w:hint="eastAsia"/>
            <w:lang w:eastAsia="zh-CN"/>
          </w:rPr>
          <w:t>(二)、建设规模</w:t>
        </w:r>
        <w:r>
          <w:tab/>
        </w:r>
        <w:r>
          <w:fldChar w:fldCharType="begin"/>
        </w:r>
        <w:r>
          <w:instrText xml:space="preserve"> PAGEREF _Toc19756 \h </w:instrText>
        </w:r>
        <w:r>
          <w:fldChar w:fldCharType="separate"/>
        </w:r>
        <w:r>
          <w:t>9</w:t>
        </w:r>
        <w:r>
          <w:fldChar w:fldCharType="end"/>
        </w:r>
      </w:hyperlink>
    </w:p>
    <w:p>
      <w:pPr>
        <w:pStyle w:val="TOC1"/>
        <w:tabs>
          <w:tab w:val="right" w:leader="dot" w:pos="8306"/>
        </w:tabs>
      </w:pPr>
      <w:hyperlink w:anchor="_Toc20723" w:history="1">
        <w:r>
          <w:rPr>
            <w:rFonts w:ascii="仿宋" w:eastAsia="仿宋" w:hAnsi="仿宋" w:cs="仿宋" w:hint="eastAsia"/>
            <w:lang w:eastAsia="zh-CN"/>
          </w:rPr>
          <w:t>四、生活垃圾焚烧炉项目建设背景及必要性分析</w:t>
        </w:r>
        <w:r>
          <w:tab/>
        </w:r>
        <w:r>
          <w:fldChar w:fldCharType="begin"/>
        </w:r>
        <w:r>
          <w:instrText xml:space="preserve"> PAGEREF _Toc20723 \h </w:instrText>
        </w:r>
        <w:r>
          <w:fldChar w:fldCharType="separate"/>
        </w:r>
        <w:r>
          <w:t>10</w:t>
        </w:r>
        <w:r>
          <w:fldChar w:fldCharType="end"/>
        </w:r>
      </w:hyperlink>
    </w:p>
    <w:p>
      <w:pPr>
        <w:pStyle w:val="TOC2"/>
        <w:tabs>
          <w:tab w:val="right" w:leader="dot" w:pos="8306"/>
        </w:tabs>
      </w:pPr>
      <w:hyperlink w:anchor="_Toc17145" w:history="1">
        <w:r>
          <w:rPr>
            <w:rFonts w:ascii="仿宋" w:eastAsia="仿宋" w:hAnsi="仿宋" w:cs="仿宋" w:hint="eastAsia"/>
            <w:lang w:eastAsia="zh-CN"/>
          </w:rPr>
          <w:t>(一)、生活垃圾焚烧炉项目背景分析</w:t>
        </w:r>
        <w:r>
          <w:tab/>
        </w:r>
        <w:r>
          <w:fldChar w:fldCharType="begin"/>
        </w:r>
        <w:r>
          <w:instrText xml:space="preserve"> PAGEREF _Toc17145 \h </w:instrText>
        </w:r>
        <w:r>
          <w:fldChar w:fldCharType="separate"/>
        </w:r>
        <w:r>
          <w:t>10</w:t>
        </w:r>
        <w:r>
          <w:fldChar w:fldCharType="end"/>
        </w:r>
      </w:hyperlink>
    </w:p>
    <w:p>
      <w:pPr>
        <w:pStyle w:val="TOC2"/>
        <w:tabs>
          <w:tab w:val="right" w:leader="dot" w:pos="8306"/>
        </w:tabs>
      </w:pPr>
      <w:hyperlink w:anchor="_Toc7747" w:history="1">
        <w:r>
          <w:rPr>
            <w:rFonts w:ascii="仿宋" w:eastAsia="仿宋" w:hAnsi="仿宋" w:cs="仿宋" w:hint="eastAsia"/>
            <w:lang w:eastAsia="zh-CN"/>
          </w:rPr>
          <w:t>(二)、生活垃圾焚烧炉项目建设必要性分析</w:t>
        </w:r>
        <w:r>
          <w:tab/>
        </w:r>
        <w:r>
          <w:fldChar w:fldCharType="begin"/>
        </w:r>
        <w:r>
          <w:instrText xml:space="preserve"> PAGEREF _Toc7747 \h </w:instrText>
        </w:r>
        <w:r>
          <w:fldChar w:fldCharType="separate"/>
        </w:r>
        <w:r>
          <w:t>12</w:t>
        </w:r>
        <w:r>
          <w:fldChar w:fldCharType="end"/>
        </w:r>
      </w:hyperlink>
    </w:p>
    <w:p>
      <w:pPr>
        <w:pStyle w:val="TOC1"/>
        <w:tabs>
          <w:tab w:val="right" w:leader="dot" w:pos="8306"/>
        </w:tabs>
      </w:pPr>
      <w:hyperlink w:anchor="_Toc15359" w:history="1">
        <w:r>
          <w:rPr>
            <w:rFonts w:ascii="仿宋" w:eastAsia="仿宋" w:hAnsi="仿宋" w:cs="仿宋" w:hint="eastAsia"/>
            <w:lang w:eastAsia="zh-CN"/>
          </w:rPr>
          <w:t>五、生活垃圾焚烧炉项目土建工程</w:t>
        </w:r>
        <w:r>
          <w:tab/>
        </w:r>
        <w:r>
          <w:fldChar w:fldCharType="begin"/>
        </w:r>
        <w:r>
          <w:instrText xml:space="preserve"> PAGEREF _Toc15359 \h </w:instrText>
        </w:r>
        <w:r>
          <w:fldChar w:fldCharType="separate"/>
        </w:r>
        <w:r>
          <w:t>13</w:t>
        </w:r>
        <w:r>
          <w:fldChar w:fldCharType="end"/>
        </w:r>
      </w:hyperlink>
    </w:p>
    <w:p>
      <w:pPr>
        <w:pStyle w:val="TOC2"/>
        <w:tabs>
          <w:tab w:val="right" w:leader="dot" w:pos="8306"/>
        </w:tabs>
      </w:pPr>
      <w:hyperlink w:anchor="_Toc18675" w:history="1">
        <w:r>
          <w:rPr>
            <w:rFonts w:ascii="仿宋" w:eastAsia="仿宋" w:hAnsi="仿宋" w:cs="仿宋" w:hint="eastAsia"/>
            <w:lang w:eastAsia="zh-CN"/>
          </w:rPr>
          <w:t>(一)、建筑工程设计原则</w:t>
        </w:r>
        <w:r>
          <w:tab/>
        </w:r>
        <w:r>
          <w:fldChar w:fldCharType="begin"/>
        </w:r>
        <w:r>
          <w:instrText xml:space="preserve"> PAGEREF _Toc18675 \h </w:instrText>
        </w:r>
        <w:r>
          <w:fldChar w:fldCharType="separate"/>
        </w:r>
        <w:r>
          <w:t>13</w:t>
        </w:r>
        <w:r>
          <w:fldChar w:fldCharType="end"/>
        </w:r>
      </w:hyperlink>
    </w:p>
    <w:p>
      <w:pPr>
        <w:pStyle w:val="TOC2"/>
        <w:tabs>
          <w:tab w:val="right" w:leader="dot" w:pos="8306"/>
        </w:tabs>
      </w:pPr>
      <w:hyperlink w:anchor="_Toc20690" w:history="1">
        <w:r>
          <w:rPr>
            <w:rFonts w:ascii="仿宋" w:eastAsia="仿宋" w:hAnsi="仿宋" w:cs="仿宋" w:hint="eastAsia"/>
            <w:lang w:eastAsia="zh-CN"/>
          </w:rPr>
          <w:t>(二)、土建工程设计年限及安全等级</w:t>
        </w:r>
        <w:r>
          <w:tab/>
        </w:r>
        <w:r>
          <w:fldChar w:fldCharType="begin"/>
        </w:r>
        <w:r>
          <w:instrText xml:space="preserve"> PAGEREF _Toc20690 \h </w:instrText>
        </w:r>
        <w:r>
          <w:fldChar w:fldCharType="separate"/>
        </w:r>
        <w:r>
          <w:t>14</w:t>
        </w:r>
        <w:r>
          <w:fldChar w:fldCharType="end"/>
        </w:r>
      </w:hyperlink>
    </w:p>
    <w:p>
      <w:pPr>
        <w:pStyle w:val="TOC2"/>
        <w:tabs>
          <w:tab w:val="right" w:leader="dot" w:pos="8306"/>
        </w:tabs>
      </w:pPr>
      <w:hyperlink w:anchor="_Toc18800" w:history="1">
        <w:r>
          <w:rPr>
            <w:rFonts w:ascii="仿宋" w:eastAsia="仿宋" w:hAnsi="仿宋" w:cs="仿宋" w:hint="eastAsia"/>
            <w:lang w:eastAsia="zh-CN"/>
          </w:rPr>
          <w:t>(三)、建筑工程设计总体要求</w:t>
        </w:r>
        <w:r>
          <w:tab/>
        </w:r>
        <w:r>
          <w:fldChar w:fldCharType="begin"/>
        </w:r>
        <w:r>
          <w:instrText xml:space="preserve"> PAGEREF _Toc18800 \h </w:instrText>
        </w:r>
        <w:r>
          <w:fldChar w:fldCharType="separate"/>
        </w:r>
        <w:r>
          <w:t>16</w:t>
        </w:r>
        <w:r>
          <w:fldChar w:fldCharType="end"/>
        </w:r>
      </w:hyperlink>
    </w:p>
    <w:p>
      <w:pPr>
        <w:pStyle w:val="TOC2"/>
        <w:tabs>
          <w:tab w:val="right" w:leader="dot" w:pos="8306"/>
        </w:tabs>
      </w:pPr>
      <w:hyperlink w:anchor="_Toc6550" w:history="1">
        <w:r>
          <w:rPr>
            <w:rFonts w:ascii="仿宋" w:eastAsia="仿宋" w:hAnsi="仿宋" w:cs="仿宋" w:hint="eastAsia"/>
            <w:lang w:eastAsia="zh-CN"/>
          </w:rPr>
          <w:t>(四)、土建工程建设指标</w:t>
        </w:r>
        <w:r>
          <w:tab/>
        </w:r>
        <w:r>
          <w:fldChar w:fldCharType="begin"/>
        </w:r>
        <w:r>
          <w:instrText xml:space="preserve"> PAGEREF _Toc6550 \h </w:instrText>
        </w:r>
        <w:r>
          <w:fldChar w:fldCharType="separate"/>
        </w:r>
        <w:r>
          <w:t>16</w:t>
        </w:r>
        <w:r>
          <w:fldChar w:fldCharType="end"/>
        </w:r>
      </w:hyperlink>
    </w:p>
    <w:p>
      <w:pPr>
        <w:pStyle w:val="TOC1"/>
        <w:tabs>
          <w:tab w:val="right" w:leader="dot" w:pos="8306"/>
        </w:tabs>
      </w:pPr>
      <w:hyperlink w:anchor="_Toc31509" w:history="1">
        <w:r>
          <w:rPr>
            <w:rFonts w:ascii="仿宋" w:eastAsia="仿宋" w:hAnsi="仿宋" w:cs="仿宋" w:hint="eastAsia"/>
            <w:lang w:eastAsia="zh-CN"/>
          </w:rPr>
          <w:t>六、生活垃圾焚烧炉项目绩效评估</w:t>
        </w:r>
        <w:r>
          <w:tab/>
        </w:r>
        <w:r>
          <w:fldChar w:fldCharType="begin"/>
        </w:r>
        <w:r>
          <w:instrText xml:space="preserve"> PAGEREF _Toc31509 \h </w:instrText>
        </w:r>
        <w:r>
          <w:fldChar w:fldCharType="separate"/>
        </w:r>
        <w:r>
          <w:t>16</w:t>
        </w:r>
        <w:r>
          <w:fldChar w:fldCharType="end"/>
        </w:r>
      </w:hyperlink>
    </w:p>
    <w:p>
      <w:pPr>
        <w:pStyle w:val="TOC2"/>
        <w:tabs>
          <w:tab w:val="right" w:leader="dot" w:pos="8306"/>
        </w:tabs>
      </w:pPr>
      <w:hyperlink w:anchor="_Toc8433" w:history="1">
        <w:r>
          <w:rPr>
            <w:rFonts w:ascii="仿宋" w:eastAsia="仿宋" w:hAnsi="仿宋" w:cs="仿宋" w:hint="eastAsia"/>
            <w:lang w:eastAsia="zh-CN"/>
          </w:rPr>
          <w:t>(一)、绩效评估指标</w:t>
        </w:r>
        <w:r>
          <w:tab/>
        </w:r>
        <w:r>
          <w:fldChar w:fldCharType="begin"/>
        </w:r>
        <w:r>
          <w:instrText xml:space="preserve"> PAGEREF _Toc8433 \h </w:instrText>
        </w:r>
        <w:r>
          <w:fldChar w:fldCharType="separate"/>
        </w:r>
        <w:r>
          <w:t>16</w:t>
        </w:r>
        <w:r>
          <w:fldChar w:fldCharType="end"/>
        </w:r>
      </w:hyperlink>
    </w:p>
    <w:p>
      <w:pPr>
        <w:pStyle w:val="TOC2"/>
        <w:tabs>
          <w:tab w:val="right" w:leader="dot" w:pos="8306"/>
        </w:tabs>
      </w:pPr>
      <w:hyperlink w:anchor="_Toc20419" w:history="1">
        <w:r>
          <w:rPr>
            <w:rFonts w:ascii="仿宋" w:eastAsia="仿宋" w:hAnsi="仿宋" w:cs="仿宋" w:hint="eastAsia"/>
            <w:lang w:eastAsia="zh-CN"/>
          </w:rPr>
          <w:t>(二)、绩效评估方法</w:t>
        </w:r>
        <w:r>
          <w:tab/>
        </w:r>
        <w:r>
          <w:fldChar w:fldCharType="begin"/>
        </w:r>
        <w:r>
          <w:instrText xml:space="preserve"> PAGEREF _Toc20419 \h </w:instrText>
        </w:r>
        <w:r>
          <w:fldChar w:fldCharType="separate"/>
        </w:r>
        <w:r>
          <w:t>18</w:t>
        </w:r>
        <w:r>
          <w:fldChar w:fldCharType="end"/>
        </w:r>
      </w:hyperlink>
    </w:p>
    <w:p>
      <w:pPr>
        <w:pStyle w:val="TOC2"/>
        <w:tabs>
          <w:tab w:val="right" w:leader="dot" w:pos="8306"/>
        </w:tabs>
      </w:pPr>
      <w:hyperlink w:anchor="_Toc9167" w:history="1">
        <w:r>
          <w:rPr>
            <w:rFonts w:ascii="仿宋" w:eastAsia="仿宋" w:hAnsi="仿宋" w:cs="仿宋" w:hint="eastAsia"/>
            <w:lang w:eastAsia="zh-CN"/>
          </w:rPr>
          <w:t>(三)、绩效评估周期</w:t>
        </w:r>
        <w:r>
          <w:tab/>
        </w:r>
        <w:r>
          <w:fldChar w:fldCharType="begin"/>
        </w:r>
        <w:r>
          <w:instrText xml:space="preserve"> PAGEREF _Toc9167 \h </w:instrText>
        </w:r>
        <w:r>
          <w:fldChar w:fldCharType="separate"/>
        </w:r>
        <w:r>
          <w:t>19</w:t>
        </w:r>
        <w:r>
          <w:fldChar w:fldCharType="end"/>
        </w:r>
      </w:hyperlink>
    </w:p>
    <w:p>
      <w:pPr>
        <w:pStyle w:val="TOC1"/>
        <w:tabs>
          <w:tab w:val="right" w:leader="dot" w:pos="8306"/>
        </w:tabs>
      </w:pPr>
      <w:hyperlink w:anchor="_Toc276" w:history="1">
        <w:r>
          <w:rPr>
            <w:rFonts w:ascii="仿宋" w:eastAsia="仿宋" w:hAnsi="仿宋" w:cs="仿宋" w:hint="eastAsia"/>
            <w:lang w:eastAsia="zh-CN"/>
          </w:rPr>
          <w:t>七、生活垃圾焚烧炉项目财务管理</w:t>
        </w:r>
        <w:r>
          <w:tab/>
        </w:r>
        <w:r>
          <w:fldChar w:fldCharType="begin"/>
        </w:r>
        <w:r>
          <w:instrText xml:space="preserve"> PAGEREF _Toc276 \h </w:instrText>
        </w:r>
        <w:r>
          <w:fldChar w:fldCharType="separate"/>
        </w:r>
        <w:r>
          <w:t>20</w:t>
        </w:r>
        <w:r>
          <w:fldChar w:fldCharType="end"/>
        </w:r>
      </w:hyperlink>
    </w:p>
    <w:p>
      <w:pPr>
        <w:pStyle w:val="TOC2"/>
        <w:tabs>
          <w:tab w:val="right" w:leader="dot" w:pos="8306"/>
        </w:tabs>
      </w:pPr>
      <w:hyperlink w:anchor="_Toc11319" w:history="1">
        <w:r>
          <w:rPr>
            <w:rFonts w:ascii="仿宋" w:eastAsia="仿宋" w:hAnsi="仿宋" w:cs="仿宋" w:hint="eastAsia"/>
            <w:lang w:eastAsia="zh-CN"/>
          </w:rPr>
          <w:t>(一)、资金需求大</w:t>
        </w:r>
        <w:r>
          <w:tab/>
        </w:r>
        <w:r>
          <w:fldChar w:fldCharType="begin"/>
        </w:r>
        <w:r>
          <w:instrText xml:space="preserve"> PAGEREF _Toc11319 \h </w:instrText>
        </w:r>
        <w:r>
          <w:fldChar w:fldCharType="separate"/>
        </w:r>
        <w:r>
          <w:t>20</w:t>
        </w:r>
        <w:r>
          <w:fldChar w:fldCharType="end"/>
        </w:r>
      </w:hyperlink>
    </w:p>
    <w:p>
      <w:pPr>
        <w:pStyle w:val="TOC2"/>
        <w:tabs>
          <w:tab w:val="right" w:leader="dot" w:pos="8306"/>
        </w:tabs>
      </w:pPr>
      <w:hyperlink w:anchor="_Toc13417" w:history="1">
        <w:r>
          <w:rPr>
            <w:rFonts w:ascii="仿宋" w:eastAsia="仿宋" w:hAnsi="仿宋" w:cs="仿宋" w:hint="eastAsia"/>
            <w:lang w:eastAsia="zh-CN"/>
          </w:rPr>
          <w:t>(二)、研发周期长</w:t>
        </w:r>
        <w:r>
          <w:tab/>
        </w:r>
        <w:r>
          <w:fldChar w:fldCharType="begin"/>
        </w:r>
        <w:r>
          <w:instrText xml:space="preserve"> PAGEREF _Toc13417 \h </w:instrText>
        </w:r>
        <w:r>
          <w:fldChar w:fldCharType="separate"/>
        </w:r>
        <w:r>
          <w:t>21</w:t>
        </w:r>
        <w:r>
          <w:fldChar w:fldCharType="end"/>
        </w:r>
      </w:hyperlink>
    </w:p>
    <w:p>
      <w:pPr>
        <w:pStyle w:val="TOC2"/>
        <w:tabs>
          <w:tab w:val="right" w:leader="dot" w:pos="8306"/>
        </w:tabs>
      </w:pPr>
      <w:hyperlink w:anchor="_Toc18356" w:history="1">
        <w:r>
          <w:rPr>
            <w:rFonts w:ascii="仿宋" w:eastAsia="仿宋" w:hAnsi="仿宋" w:cs="仿宋" w:hint="eastAsia"/>
            <w:lang w:eastAsia="zh-CN"/>
          </w:rPr>
          <w:t>(三)、市场风险大</w:t>
        </w:r>
        <w:r>
          <w:tab/>
        </w:r>
        <w:r>
          <w:fldChar w:fldCharType="begin"/>
        </w:r>
        <w:r>
          <w:instrText xml:space="preserve"> PAGEREF _Toc18356 \h </w:instrText>
        </w:r>
        <w:r>
          <w:fldChar w:fldCharType="separate"/>
        </w:r>
        <w:r>
          <w:t>22</w:t>
        </w:r>
        <w:r>
          <w:fldChar w:fldCharType="end"/>
        </w:r>
      </w:hyperlink>
    </w:p>
    <w:p>
      <w:pPr>
        <w:pStyle w:val="TOC2"/>
        <w:tabs>
          <w:tab w:val="right" w:leader="dot" w:pos="8306"/>
        </w:tabs>
      </w:pPr>
      <w:hyperlink w:anchor="_Toc28703" w:history="1">
        <w:r>
          <w:rPr>
            <w:rFonts w:ascii="仿宋" w:eastAsia="仿宋" w:hAnsi="仿宋" w:cs="仿宋" w:hint="eastAsia"/>
            <w:lang w:eastAsia="zh-CN"/>
          </w:rPr>
          <w:t>(四)、利润率高</w:t>
        </w:r>
        <w:r>
          <w:tab/>
        </w:r>
        <w:r>
          <w:fldChar w:fldCharType="begin"/>
        </w:r>
        <w:r>
          <w:instrText xml:space="preserve"> PAGEREF _Toc28703 \h </w:instrText>
        </w:r>
        <w:r>
          <w:fldChar w:fldCharType="separate"/>
        </w:r>
        <w:r>
          <w:t>25</w:t>
        </w:r>
        <w:r>
          <w:fldChar w:fldCharType="end"/>
        </w:r>
      </w:hyperlink>
    </w:p>
    <w:p>
      <w:pPr>
        <w:pStyle w:val="TOC1"/>
        <w:tabs>
          <w:tab w:val="right" w:leader="dot" w:pos="8306"/>
        </w:tabs>
      </w:pPr>
      <w:hyperlink w:anchor="_Toc24102" w:history="1">
        <w:r>
          <w:rPr>
            <w:rFonts w:ascii="仿宋" w:eastAsia="仿宋" w:hAnsi="仿宋" w:cs="仿宋" w:hint="eastAsia"/>
            <w:lang w:eastAsia="zh-CN"/>
          </w:rPr>
          <w:t>八、生产安全保护</w:t>
        </w:r>
        <w:r>
          <w:tab/>
        </w:r>
        <w:r>
          <w:fldChar w:fldCharType="begin"/>
        </w:r>
        <w:r>
          <w:instrText xml:space="preserve"> PAGEREF _Toc24102 \h </w:instrText>
        </w:r>
        <w:r>
          <w:fldChar w:fldCharType="separate"/>
        </w:r>
        <w:r>
          <w:t>27</w:t>
        </w:r>
        <w:r>
          <w:fldChar w:fldCharType="end"/>
        </w:r>
      </w:hyperlink>
    </w:p>
    <w:p>
      <w:pPr>
        <w:pStyle w:val="TOC2"/>
        <w:tabs>
          <w:tab w:val="right" w:leader="dot" w:pos="8306"/>
        </w:tabs>
      </w:pPr>
      <w:hyperlink w:anchor="_Toc29613" w:history="1">
        <w:r>
          <w:rPr>
            <w:rFonts w:ascii="仿宋" w:eastAsia="仿宋" w:hAnsi="仿宋" w:cs="仿宋" w:hint="eastAsia"/>
            <w:lang w:eastAsia="zh-CN"/>
          </w:rPr>
          <w:t>(一)、消防安全</w:t>
        </w:r>
        <w:r>
          <w:tab/>
        </w:r>
        <w:r>
          <w:fldChar w:fldCharType="begin"/>
        </w:r>
        <w:r>
          <w:instrText xml:space="preserve"> PAGEREF _Toc29613 \h </w:instrText>
        </w:r>
        <w:r>
          <w:fldChar w:fldCharType="separate"/>
        </w:r>
        <w:r>
          <w:t>27</w:t>
        </w:r>
        <w:r>
          <w:fldChar w:fldCharType="end"/>
        </w:r>
      </w:hyperlink>
    </w:p>
    <w:p>
      <w:pPr>
        <w:pStyle w:val="TOC2"/>
        <w:tabs>
          <w:tab w:val="right" w:leader="dot" w:pos="8306"/>
        </w:tabs>
      </w:pPr>
      <w:hyperlink w:anchor="_Toc5107" w:history="1">
        <w:r>
          <w:rPr>
            <w:rFonts w:ascii="仿宋" w:eastAsia="仿宋" w:hAnsi="仿宋" w:cs="仿宋" w:hint="eastAsia"/>
            <w:lang w:eastAsia="zh-CN"/>
          </w:rPr>
          <w:t>(二)、防火防爆总图布置措施</w:t>
        </w:r>
        <w:r>
          <w:tab/>
        </w:r>
        <w:r>
          <w:fldChar w:fldCharType="begin"/>
        </w:r>
        <w:r>
          <w:instrText xml:space="preserve"> PAGEREF _Toc5107 \h </w:instrText>
        </w:r>
        <w:r>
          <w:fldChar w:fldCharType="separate"/>
        </w:r>
        <w:r>
          <w:t>29</w:t>
        </w:r>
        <w:r>
          <w:fldChar w:fldCharType="end"/>
        </w:r>
      </w:hyperlink>
    </w:p>
    <w:p>
      <w:pPr>
        <w:pStyle w:val="TOC2"/>
        <w:tabs>
          <w:tab w:val="right" w:leader="dot" w:pos="8306"/>
        </w:tabs>
      </w:pPr>
      <w:hyperlink w:anchor="_Toc20863" w:history="1">
        <w:r>
          <w:rPr>
            <w:rFonts w:ascii="仿宋" w:eastAsia="仿宋" w:hAnsi="仿宋" w:cs="仿宋" w:hint="eastAsia"/>
            <w:lang w:eastAsia="zh-CN"/>
          </w:rPr>
          <w:t>(三)、自然灾害防范措施</w:t>
        </w:r>
        <w:r>
          <w:tab/>
        </w:r>
        <w:r>
          <w:fldChar w:fldCharType="begin"/>
        </w:r>
        <w:r>
          <w:instrText xml:space="preserve"> PAGEREF _Toc20863 \h </w:instrText>
        </w:r>
        <w:r>
          <w:fldChar w:fldCharType="separate"/>
        </w:r>
        <w:r>
          <w:t>29</w:t>
        </w:r>
        <w:r>
          <w:fldChar w:fldCharType="end"/>
        </w:r>
      </w:hyperlink>
    </w:p>
    <w:p>
      <w:pPr>
        <w:pStyle w:val="TOC2"/>
        <w:tabs>
          <w:tab w:val="right" w:leader="dot" w:pos="8306"/>
        </w:tabs>
      </w:pPr>
      <w:hyperlink w:anchor="_Toc15091" w:history="1">
        <w:r>
          <w:rPr>
            <w:rFonts w:ascii="仿宋" w:eastAsia="仿宋" w:hAnsi="仿宋" w:cs="仿宋" w:hint="eastAsia"/>
            <w:lang w:eastAsia="zh-CN"/>
          </w:rPr>
          <w:t>(四)、安全色及安全标志使用要求</w:t>
        </w:r>
        <w:r>
          <w:tab/>
        </w:r>
        <w:r>
          <w:fldChar w:fldCharType="begin"/>
        </w:r>
        <w:r>
          <w:instrText xml:space="preserve"> PAGEREF _Toc15091 \h </w:instrText>
        </w:r>
        <w:r>
          <w:fldChar w:fldCharType="separate"/>
        </w:r>
        <w:r>
          <w:t>30</w:t>
        </w:r>
        <w:r>
          <w:fldChar w:fldCharType="end"/>
        </w:r>
      </w:hyperlink>
    </w:p>
    <w:p>
      <w:pPr>
        <w:pStyle w:val="TOC2"/>
        <w:tabs>
          <w:tab w:val="right" w:leader="dot" w:pos="8306"/>
        </w:tabs>
      </w:pPr>
      <w:hyperlink w:anchor="_Toc24767" w:history="1">
        <w:r>
          <w:rPr>
            <w:rFonts w:ascii="仿宋" w:eastAsia="仿宋" w:hAnsi="仿宋" w:cs="仿宋" w:hint="eastAsia"/>
            <w:lang w:eastAsia="zh-CN"/>
          </w:rPr>
          <w:t>(五)、防尘防毒措施</w:t>
        </w:r>
        <w:r>
          <w:tab/>
        </w:r>
        <w:r>
          <w:fldChar w:fldCharType="begin"/>
        </w:r>
        <w:r>
          <w:instrText xml:space="preserve"> PAGEREF _Toc24767 \h </w:instrText>
        </w:r>
        <w:r>
          <w:fldChar w:fldCharType="separate"/>
        </w:r>
        <w:r>
          <w:t>31</w:t>
        </w:r>
        <w:r>
          <w:fldChar w:fldCharType="end"/>
        </w:r>
      </w:hyperlink>
    </w:p>
    <w:p>
      <w:pPr>
        <w:pStyle w:val="TOC2"/>
        <w:tabs>
          <w:tab w:val="right" w:leader="dot" w:pos="8306"/>
        </w:tabs>
      </w:pPr>
      <w:hyperlink w:anchor="_Toc12175" w:history="1">
        <w:r>
          <w:rPr>
            <w:rFonts w:ascii="仿宋" w:eastAsia="仿宋" w:hAnsi="仿宋" w:cs="仿宋" w:hint="eastAsia"/>
            <w:lang w:eastAsia="zh-CN"/>
          </w:rPr>
          <w:t>(六)、防静电、触电防护及防雷措施</w:t>
        </w:r>
        <w:r>
          <w:tab/>
        </w:r>
        <w:r>
          <w:fldChar w:fldCharType="begin"/>
        </w:r>
        <w:r>
          <w:instrText xml:space="preserve"> PAGEREF _Toc12175 \h </w:instrText>
        </w:r>
        <w:r>
          <w:fldChar w:fldCharType="separate"/>
        </w:r>
        <w:r>
          <w:t>32</w:t>
        </w:r>
        <w:r>
          <w:fldChar w:fldCharType="end"/>
        </w:r>
      </w:hyperlink>
    </w:p>
    <w:p>
      <w:pPr>
        <w:pStyle w:val="TOC2"/>
        <w:tabs>
          <w:tab w:val="right" w:leader="dot" w:pos="8306"/>
        </w:tabs>
      </w:pPr>
      <w:hyperlink w:anchor="_Toc3705" w:history="1">
        <w:r>
          <w:rPr>
            <w:rFonts w:ascii="仿宋" w:eastAsia="仿宋" w:hAnsi="仿宋" w:cs="仿宋" w:hint="eastAsia"/>
            <w:lang w:eastAsia="zh-CN"/>
          </w:rPr>
          <w:t>(七)、机械设备安全保障措施</w:t>
        </w:r>
        <w:r>
          <w:tab/>
        </w:r>
        <w:r>
          <w:fldChar w:fldCharType="begin"/>
        </w:r>
        <w:r>
          <w:instrText xml:space="preserve"> PAGEREF _Toc3705 \h </w:instrText>
        </w:r>
        <w:r>
          <w:fldChar w:fldCharType="separate"/>
        </w:r>
        <w:r>
          <w:t>34</w:t>
        </w:r>
        <w:r>
          <w:fldChar w:fldCharType="end"/>
        </w:r>
      </w:hyperlink>
    </w:p>
    <w:p>
      <w:pPr>
        <w:pStyle w:val="TOC1"/>
        <w:tabs>
          <w:tab w:val="right" w:leader="dot" w:pos="8306"/>
        </w:tabs>
      </w:pPr>
      <w:hyperlink w:anchor="_Toc11229" w:history="1">
        <w:r>
          <w:rPr>
            <w:rFonts w:ascii="仿宋" w:eastAsia="仿宋" w:hAnsi="仿宋" w:cs="仿宋" w:hint="eastAsia"/>
            <w:lang w:eastAsia="zh-CN"/>
          </w:rPr>
          <w:t>九、生活垃圾焚烧炉项目人力资源管理</w:t>
        </w:r>
        <w:r>
          <w:tab/>
        </w:r>
        <w:r>
          <w:fldChar w:fldCharType="begin"/>
        </w:r>
        <w:r>
          <w:instrText xml:space="preserve"> PAGEREF _Toc11229 \h </w:instrText>
        </w:r>
        <w:r>
          <w:fldChar w:fldCharType="separate"/>
        </w:r>
        <w:r>
          <w:t>35</w:t>
        </w:r>
        <w:r>
          <w:fldChar w:fldCharType="end"/>
        </w:r>
      </w:hyperlink>
    </w:p>
    <w:p>
      <w:pPr>
        <w:pStyle w:val="TOC2"/>
        <w:tabs>
          <w:tab w:val="right" w:leader="dot" w:pos="8306"/>
        </w:tabs>
      </w:pPr>
      <w:hyperlink w:anchor="_Toc4276" w:history="1">
        <w:r>
          <w:rPr>
            <w:rFonts w:ascii="仿宋" w:eastAsia="仿宋" w:hAnsi="仿宋" w:cs="仿宋" w:hint="eastAsia"/>
            <w:lang w:eastAsia="zh-CN"/>
          </w:rPr>
          <w:t>(一)、建立健全的预算管理制度</w:t>
        </w:r>
        <w:r>
          <w:tab/>
        </w:r>
        <w:r>
          <w:fldChar w:fldCharType="begin"/>
        </w:r>
        <w:r>
          <w:instrText xml:space="preserve"> PAGEREF _Toc4276 \h </w:instrText>
        </w:r>
        <w:r>
          <w:fldChar w:fldCharType="separate"/>
        </w:r>
        <w:r>
          <w:t>35</w:t>
        </w:r>
        <w:r>
          <w:fldChar w:fldCharType="end"/>
        </w:r>
      </w:hyperlink>
    </w:p>
    <w:p>
      <w:pPr>
        <w:pStyle w:val="TOC2"/>
        <w:tabs>
          <w:tab w:val="right" w:leader="dot" w:pos="8306"/>
        </w:tabs>
      </w:pPr>
      <w:hyperlink w:anchor="_Toc10452" w:history="1">
        <w:r>
          <w:rPr>
            <w:rFonts w:ascii="仿宋" w:eastAsia="仿宋" w:hAnsi="仿宋" w:cs="仿宋" w:hint="eastAsia"/>
            <w:lang w:eastAsia="zh-CN"/>
          </w:rPr>
          <w:t>(二)、加强资金流动监控</w:t>
        </w:r>
        <w:r>
          <w:tab/>
        </w:r>
        <w:r>
          <w:fldChar w:fldCharType="begin"/>
        </w:r>
        <w:r>
          <w:instrText xml:space="preserve"> PAGEREF _Toc10452 \h </w:instrText>
        </w:r>
        <w:r>
          <w:fldChar w:fldCharType="separate"/>
        </w:r>
        <w:r>
          <w:t>37</w:t>
        </w:r>
        <w:r>
          <w:fldChar w:fldCharType="end"/>
        </w:r>
      </w:hyperlink>
    </w:p>
    <w:p>
      <w:pPr>
        <w:pStyle w:val="TOC2"/>
        <w:tabs>
          <w:tab w:val="right" w:leader="dot" w:pos="8306"/>
        </w:tabs>
      </w:pPr>
      <w:hyperlink w:anchor="_Toc21366" w:history="1">
        <w:r>
          <w:rPr>
            <w:rFonts w:ascii="仿宋" w:eastAsia="仿宋" w:hAnsi="仿宋" w:cs="仿宋" w:hint="eastAsia"/>
            <w:lang w:eastAsia="zh-CN"/>
          </w:rPr>
          <w:t>(三)、制定完善的风险控制机制</w:t>
        </w:r>
        <w:r>
          <w:tab/>
        </w:r>
        <w:r>
          <w:fldChar w:fldCharType="begin"/>
        </w:r>
        <w:r>
          <w:instrText xml:space="preserve"> PAGEREF _Toc21366 \h </w:instrText>
        </w:r>
        <w:r>
          <w:fldChar w:fldCharType="separate"/>
        </w:r>
        <w:r>
          <w:t>38</w:t>
        </w:r>
        <w:r>
          <w:fldChar w:fldCharType="end"/>
        </w:r>
      </w:hyperlink>
    </w:p>
    <w:p>
      <w:pPr>
        <w:pStyle w:val="TOC2"/>
        <w:tabs>
          <w:tab w:val="right" w:leader="dot" w:pos="8306"/>
        </w:tabs>
      </w:pPr>
      <w:hyperlink w:anchor="_Toc26046" w:history="1">
        <w:r>
          <w:rPr>
            <w:rFonts w:ascii="仿宋" w:eastAsia="仿宋" w:hAnsi="仿宋" w:cs="仿宋" w:hint="eastAsia"/>
            <w:lang w:eastAsia="zh-CN"/>
          </w:rPr>
          <w:t>(四)、优化成本管理</w:t>
        </w:r>
        <w:r>
          <w:tab/>
        </w:r>
        <w:r>
          <w:fldChar w:fldCharType="begin"/>
        </w:r>
        <w:r>
          <w:instrText xml:space="preserve"> PAGEREF _Toc26046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15" w:history="1">
        <w:r>
          <w:rPr>
            <w:rFonts w:ascii="仿宋" w:eastAsia="仿宋" w:hAnsi="仿宋" w:cs="仿宋" w:hint="eastAsia"/>
            <w:lang w:eastAsia="zh-CN"/>
          </w:rPr>
          <w:t>十、生活垃圾焚烧炉项目计划安排</w:t>
        </w:r>
        <w:r>
          <w:tab/>
        </w:r>
        <w:r>
          <w:fldChar w:fldCharType="begin"/>
        </w:r>
        <w:r>
          <w:instrText xml:space="preserve"> PAGEREF _Toc30415 \h </w:instrText>
        </w:r>
        <w:r>
          <w:fldChar w:fldCharType="separate"/>
        </w:r>
        <w:r>
          <w:t>41</w:t>
        </w:r>
        <w:r>
          <w:fldChar w:fldCharType="end"/>
        </w:r>
      </w:hyperlink>
    </w:p>
    <w:p>
      <w:pPr>
        <w:pStyle w:val="TOC2"/>
        <w:tabs>
          <w:tab w:val="right" w:leader="dot" w:pos="8306"/>
        </w:tabs>
      </w:pPr>
      <w:hyperlink w:anchor="_Toc12432" w:history="1">
        <w:r>
          <w:rPr>
            <w:rFonts w:ascii="仿宋" w:eastAsia="仿宋" w:hAnsi="仿宋" w:cs="仿宋" w:hint="eastAsia"/>
            <w:lang w:eastAsia="zh-CN"/>
          </w:rPr>
          <w:t>(一)、建设周期</w:t>
        </w:r>
        <w:r>
          <w:tab/>
        </w:r>
        <w:r>
          <w:fldChar w:fldCharType="begin"/>
        </w:r>
        <w:r>
          <w:instrText xml:space="preserve"> PAGEREF _Toc12432 \h </w:instrText>
        </w:r>
        <w:r>
          <w:fldChar w:fldCharType="separate"/>
        </w:r>
        <w:r>
          <w:t>41</w:t>
        </w:r>
        <w:r>
          <w:fldChar w:fldCharType="end"/>
        </w:r>
      </w:hyperlink>
    </w:p>
    <w:p>
      <w:pPr>
        <w:pStyle w:val="TOC2"/>
        <w:tabs>
          <w:tab w:val="right" w:leader="dot" w:pos="8306"/>
        </w:tabs>
      </w:pPr>
      <w:hyperlink w:anchor="_Toc11873" w:history="1">
        <w:r>
          <w:rPr>
            <w:rFonts w:ascii="仿宋" w:eastAsia="仿宋" w:hAnsi="仿宋" w:cs="仿宋" w:hint="eastAsia"/>
            <w:lang w:eastAsia="zh-CN"/>
          </w:rPr>
          <w:t>(二)、建设进度</w:t>
        </w:r>
        <w:r>
          <w:tab/>
        </w:r>
        <w:r>
          <w:fldChar w:fldCharType="begin"/>
        </w:r>
        <w:r>
          <w:instrText xml:space="preserve"> PAGEREF _Toc11873 \h </w:instrText>
        </w:r>
        <w:r>
          <w:fldChar w:fldCharType="separate"/>
        </w:r>
        <w:r>
          <w:t>42</w:t>
        </w:r>
        <w:r>
          <w:fldChar w:fldCharType="end"/>
        </w:r>
      </w:hyperlink>
    </w:p>
    <w:p>
      <w:pPr>
        <w:pStyle w:val="TOC2"/>
        <w:tabs>
          <w:tab w:val="right" w:leader="dot" w:pos="8306"/>
        </w:tabs>
      </w:pPr>
      <w:hyperlink w:anchor="_Toc7648" w:history="1">
        <w:r>
          <w:rPr>
            <w:rFonts w:ascii="仿宋" w:eastAsia="仿宋" w:hAnsi="仿宋" w:cs="仿宋" w:hint="eastAsia"/>
            <w:lang w:eastAsia="zh-CN"/>
          </w:rPr>
          <w:t>(三)、进度安排注意事项</w:t>
        </w:r>
        <w:r>
          <w:tab/>
        </w:r>
        <w:r>
          <w:fldChar w:fldCharType="begin"/>
        </w:r>
        <w:r>
          <w:instrText xml:space="preserve"> PAGEREF _Toc7648 \h </w:instrText>
        </w:r>
        <w:r>
          <w:fldChar w:fldCharType="separate"/>
        </w:r>
        <w:r>
          <w:t>43</w:t>
        </w:r>
        <w:r>
          <w:fldChar w:fldCharType="end"/>
        </w:r>
      </w:hyperlink>
    </w:p>
    <w:p>
      <w:pPr>
        <w:pStyle w:val="TOC2"/>
        <w:tabs>
          <w:tab w:val="right" w:leader="dot" w:pos="8306"/>
        </w:tabs>
      </w:pPr>
      <w:hyperlink w:anchor="_Toc5631" w:history="1">
        <w:r>
          <w:rPr>
            <w:rFonts w:ascii="仿宋" w:eastAsia="仿宋" w:hAnsi="仿宋" w:cs="仿宋" w:hint="eastAsia"/>
            <w:lang w:eastAsia="zh-CN"/>
          </w:rPr>
          <w:t>(四)、人力资源配置</w:t>
        </w:r>
        <w:r>
          <w:tab/>
        </w:r>
        <w:r>
          <w:fldChar w:fldCharType="begin"/>
        </w:r>
        <w:r>
          <w:instrText xml:space="preserve"> PAGEREF _Toc5631 \h </w:instrText>
        </w:r>
        <w:r>
          <w:fldChar w:fldCharType="separate"/>
        </w:r>
        <w:r>
          <w:t>44</w:t>
        </w:r>
        <w:r>
          <w:fldChar w:fldCharType="end"/>
        </w:r>
      </w:hyperlink>
    </w:p>
    <w:p>
      <w:pPr>
        <w:pStyle w:val="TOC1"/>
        <w:tabs>
          <w:tab w:val="right" w:leader="dot" w:pos="8306"/>
        </w:tabs>
      </w:pPr>
      <w:hyperlink w:anchor="_Toc5504" w:history="1">
        <w:r>
          <w:rPr>
            <w:rFonts w:ascii="仿宋" w:eastAsia="仿宋" w:hAnsi="仿宋" w:cs="仿宋" w:hint="eastAsia"/>
            <w:lang w:eastAsia="zh-CN"/>
          </w:rPr>
          <w:t>十一、生活垃圾焚烧炉项目经营效益</w:t>
        </w:r>
        <w:r>
          <w:tab/>
        </w:r>
        <w:r>
          <w:fldChar w:fldCharType="begin"/>
        </w:r>
        <w:r>
          <w:instrText xml:space="preserve"> PAGEREF _Toc5504 \h </w:instrText>
        </w:r>
        <w:r>
          <w:fldChar w:fldCharType="separate"/>
        </w:r>
        <w:r>
          <w:t>45</w:t>
        </w:r>
        <w:r>
          <w:fldChar w:fldCharType="end"/>
        </w:r>
      </w:hyperlink>
    </w:p>
    <w:p>
      <w:pPr>
        <w:pStyle w:val="TOC2"/>
        <w:tabs>
          <w:tab w:val="right" w:leader="dot" w:pos="8306"/>
        </w:tabs>
      </w:pPr>
      <w:hyperlink w:anchor="_Toc27729" w:history="1">
        <w:r>
          <w:rPr>
            <w:rFonts w:ascii="仿宋" w:eastAsia="仿宋" w:hAnsi="仿宋" w:cs="仿宋" w:hint="eastAsia"/>
            <w:lang w:eastAsia="zh-CN"/>
          </w:rPr>
          <w:t>(一)、经济评价财务测算</w:t>
        </w:r>
        <w:r>
          <w:tab/>
        </w:r>
        <w:r>
          <w:fldChar w:fldCharType="begin"/>
        </w:r>
        <w:r>
          <w:instrText xml:space="preserve"> PAGEREF _Toc27729 \h </w:instrText>
        </w:r>
        <w:r>
          <w:fldChar w:fldCharType="separate"/>
        </w:r>
        <w:r>
          <w:t>45</w:t>
        </w:r>
        <w:r>
          <w:fldChar w:fldCharType="end"/>
        </w:r>
      </w:hyperlink>
    </w:p>
    <w:p>
      <w:pPr>
        <w:pStyle w:val="TOC2"/>
        <w:tabs>
          <w:tab w:val="right" w:leader="dot" w:pos="8306"/>
        </w:tabs>
      </w:pPr>
      <w:hyperlink w:anchor="_Toc273" w:history="1">
        <w:r>
          <w:rPr>
            <w:rFonts w:ascii="仿宋" w:eastAsia="仿宋" w:hAnsi="仿宋" w:cs="仿宋" w:hint="eastAsia"/>
            <w:lang w:eastAsia="zh-CN"/>
          </w:rPr>
          <w:t>(二)、生活垃圾焚烧炉项目盈利能力分析</w:t>
        </w:r>
        <w:r>
          <w:tab/>
        </w:r>
        <w:r>
          <w:fldChar w:fldCharType="begin"/>
        </w:r>
        <w:r>
          <w:instrText xml:space="preserve"> PAGEREF _Toc273 \h </w:instrText>
        </w:r>
        <w:r>
          <w:fldChar w:fldCharType="separate"/>
        </w:r>
        <w:r>
          <w:t>47</w:t>
        </w:r>
        <w:r>
          <w:fldChar w:fldCharType="end"/>
        </w:r>
      </w:hyperlink>
    </w:p>
    <w:p>
      <w:pPr>
        <w:pStyle w:val="TOC1"/>
        <w:tabs>
          <w:tab w:val="right" w:leader="dot" w:pos="8306"/>
        </w:tabs>
      </w:pPr>
      <w:hyperlink w:anchor="_Toc27560" w:history="1">
        <w:r>
          <w:rPr>
            <w:rFonts w:ascii="仿宋" w:eastAsia="仿宋" w:hAnsi="仿宋" w:cs="仿宋" w:hint="eastAsia"/>
            <w:lang w:eastAsia="zh-CN"/>
          </w:rPr>
          <w:t>十二、生活垃圾焚烧炉项目投资规划</w:t>
        </w:r>
        <w:r>
          <w:tab/>
        </w:r>
        <w:r>
          <w:fldChar w:fldCharType="begin"/>
        </w:r>
        <w:r>
          <w:instrText xml:space="preserve"> PAGEREF _Toc27560 \h </w:instrText>
        </w:r>
        <w:r>
          <w:fldChar w:fldCharType="separate"/>
        </w:r>
        <w:r>
          <w:t>47</w:t>
        </w:r>
        <w:r>
          <w:fldChar w:fldCharType="end"/>
        </w:r>
      </w:hyperlink>
    </w:p>
    <w:p>
      <w:pPr>
        <w:pStyle w:val="TOC2"/>
        <w:tabs>
          <w:tab w:val="right" w:leader="dot" w:pos="8306"/>
        </w:tabs>
      </w:pPr>
      <w:hyperlink w:anchor="_Toc5129" w:history="1">
        <w:r>
          <w:rPr>
            <w:rFonts w:ascii="仿宋" w:eastAsia="仿宋" w:hAnsi="仿宋" w:cs="仿宋" w:hint="eastAsia"/>
            <w:lang w:eastAsia="zh-CN"/>
          </w:rPr>
          <w:t>(一)、生活垃圾焚烧炉项目总投资估算</w:t>
        </w:r>
        <w:r>
          <w:tab/>
        </w:r>
        <w:r>
          <w:fldChar w:fldCharType="begin"/>
        </w:r>
        <w:r>
          <w:instrText xml:space="preserve"> PAGEREF _Toc5129 \h </w:instrText>
        </w:r>
        <w:r>
          <w:fldChar w:fldCharType="separate"/>
        </w:r>
        <w:r>
          <w:t>47</w:t>
        </w:r>
        <w:r>
          <w:fldChar w:fldCharType="end"/>
        </w:r>
      </w:hyperlink>
    </w:p>
    <w:p>
      <w:pPr>
        <w:pStyle w:val="TOC2"/>
        <w:tabs>
          <w:tab w:val="right" w:leader="dot" w:pos="8306"/>
        </w:tabs>
      </w:pPr>
      <w:hyperlink w:anchor="_Toc31336" w:history="1">
        <w:r>
          <w:rPr>
            <w:rFonts w:ascii="仿宋" w:eastAsia="仿宋" w:hAnsi="仿宋" w:cs="仿宋" w:hint="eastAsia"/>
            <w:lang w:eastAsia="zh-CN"/>
          </w:rPr>
          <w:t>(二)、资金筹措</w:t>
        </w:r>
        <w:r>
          <w:tab/>
        </w:r>
        <w:r>
          <w:fldChar w:fldCharType="begin"/>
        </w:r>
        <w:r>
          <w:instrText xml:space="preserve"> PAGEREF _Toc31336 \h </w:instrText>
        </w:r>
        <w:r>
          <w:fldChar w:fldCharType="separate"/>
        </w:r>
        <w:r>
          <w:t>49</w:t>
        </w:r>
        <w:r>
          <w:fldChar w:fldCharType="end"/>
        </w:r>
      </w:hyperlink>
    </w:p>
    <w:p>
      <w:pPr>
        <w:pStyle w:val="TOC1"/>
        <w:tabs>
          <w:tab w:val="right" w:leader="dot" w:pos="8306"/>
        </w:tabs>
      </w:pPr>
      <w:hyperlink w:anchor="_Toc8442" w:history="1">
        <w:r>
          <w:rPr>
            <w:rFonts w:ascii="仿宋" w:eastAsia="仿宋" w:hAnsi="仿宋" w:cs="仿宋" w:hint="eastAsia"/>
            <w:lang w:eastAsia="zh-CN"/>
          </w:rPr>
          <w:t>十三、营销与推广策略</w:t>
        </w:r>
        <w:r>
          <w:tab/>
        </w:r>
        <w:r>
          <w:fldChar w:fldCharType="begin"/>
        </w:r>
        <w:r>
          <w:instrText xml:space="preserve"> PAGEREF _Toc8442 \h </w:instrText>
        </w:r>
        <w:r>
          <w:fldChar w:fldCharType="separate"/>
        </w:r>
        <w:r>
          <w:t>49</w:t>
        </w:r>
        <w:r>
          <w:fldChar w:fldCharType="end"/>
        </w:r>
      </w:hyperlink>
    </w:p>
    <w:p>
      <w:pPr>
        <w:pStyle w:val="TOC2"/>
        <w:tabs>
          <w:tab w:val="right" w:leader="dot" w:pos="8306"/>
        </w:tabs>
      </w:pPr>
      <w:hyperlink w:anchor="_Toc30630" w:history="1">
        <w:r>
          <w:rPr>
            <w:rFonts w:ascii="仿宋" w:eastAsia="仿宋" w:hAnsi="仿宋" w:cs="仿宋" w:hint="eastAsia"/>
            <w:lang w:eastAsia="zh-CN"/>
          </w:rPr>
          <w:t>(一)、产品/服务定位与特点</w:t>
        </w:r>
        <w:r>
          <w:tab/>
        </w:r>
        <w:r>
          <w:fldChar w:fldCharType="begin"/>
        </w:r>
        <w:r>
          <w:instrText xml:space="preserve"> PAGEREF _Toc30630 \h </w:instrText>
        </w:r>
        <w:r>
          <w:fldChar w:fldCharType="separate"/>
        </w:r>
        <w:r>
          <w:t>49</w:t>
        </w:r>
        <w:r>
          <w:fldChar w:fldCharType="end"/>
        </w:r>
      </w:hyperlink>
    </w:p>
    <w:p>
      <w:pPr>
        <w:pStyle w:val="TOC2"/>
        <w:tabs>
          <w:tab w:val="right" w:leader="dot" w:pos="8306"/>
        </w:tabs>
      </w:pPr>
      <w:hyperlink w:anchor="_Toc20008" w:history="1">
        <w:r>
          <w:rPr>
            <w:rFonts w:ascii="仿宋" w:eastAsia="仿宋" w:hAnsi="仿宋" w:cs="仿宋" w:hint="eastAsia"/>
            <w:lang w:eastAsia="zh-CN"/>
          </w:rPr>
          <w:t>(二)、市场定位与竞争分析</w:t>
        </w:r>
        <w:r>
          <w:tab/>
        </w:r>
        <w:r>
          <w:fldChar w:fldCharType="begin"/>
        </w:r>
        <w:r>
          <w:instrText xml:space="preserve"> PAGEREF _Toc20008 \h </w:instrText>
        </w:r>
        <w:r>
          <w:fldChar w:fldCharType="separate"/>
        </w:r>
        <w:r>
          <w:t>51</w:t>
        </w:r>
        <w:r>
          <w:fldChar w:fldCharType="end"/>
        </w:r>
      </w:hyperlink>
    </w:p>
    <w:p>
      <w:pPr>
        <w:pStyle w:val="TOC2"/>
        <w:tabs>
          <w:tab w:val="right" w:leader="dot" w:pos="8306"/>
        </w:tabs>
      </w:pPr>
      <w:hyperlink w:anchor="_Toc19963" w:history="1">
        <w:r>
          <w:rPr>
            <w:rFonts w:ascii="仿宋" w:eastAsia="仿宋" w:hAnsi="仿宋" w:cs="仿宋" w:hint="eastAsia"/>
            <w:lang w:eastAsia="zh-CN"/>
          </w:rPr>
          <w:t>(三)、营销渠道与策略</w:t>
        </w:r>
        <w:r>
          <w:tab/>
        </w:r>
        <w:r>
          <w:fldChar w:fldCharType="begin"/>
        </w:r>
        <w:r>
          <w:instrText xml:space="preserve"> PAGEREF _Toc19963 \h </w:instrText>
        </w:r>
        <w:r>
          <w:fldChar w:fldCharType="separate"/>
        </w:r>
        <w:r>
          <w:t>52</w:t>
        </w:r>
        <w:r>
          <w:fldChar w:fldCharType="end"/>
        </w:r>
      </w:hyperlink>
    </w:p>
    <w:p>
      <w:pPr>
        <w:pStyle w:val="TOC2"/>
        <w:tabs>
          <w:tab w:val="right" w:leader="dot" w:pos="8306"/>
        </w:tabs>
      </w:pPr>
      <w:hyperlink w:anchor="_Toc19372" w:history="1">
        <w:r>
          <w:rPr>
            <w:rFonts w:ascii="仿宋" w:eastAsia="仿宋" w:hAnsi="仿宋" w:cs="仿宋" w:hint="eastAsia"/>
            <w:lang w:eastAsia="zh-CN"/>
          </w:rPr>
          <w:t>(四)、推广与宣传活动</w:t>
        </w:r>
        <w:r>
          <w:tab/>
        </w:r>
        <w:r>
          <w:fldChar w:fldCharType="begin"/>
        </w:r>
        <w:r>
          <w:instrText xml:space="preserve"> PAGEREF _Toc19372 \h </w:instrText>
        </w:r>
        <w:r>
          <w:fldChar w:fldCharType="separate"/>
        </w:r>
        <w:r>
          <w:t>53</w:t>
        </w:r>
        <w:r>
          <w:fldChar w:fldCharType="end"/>
        </w:r>
      </w:hyperlink>
    </w:p>
    <w:p>
      <w:pPr>
        <w:pStyle w:val="TOC1"/>
        <w:tabs>
          <w:tab w:val="right" w:leader="dot" w:pos="8306"/>
        </w:tabs>
      </w:pPr>
      <w:hyperlink w:anchor="_Toc1424" w:history="1">
        <w:r>
          <w:rPr>
            <w:rFonts w:ascii="仿宋" w:eastAsia="仿宋" w:hAnsi="仿宋" w:cs="仿宋" w:hint="eastAsia"/>
            <w:lang w:eastAsia="zh-CN"/>
          </w:rPr>
          <w:t>十四、质量管理体系</w:t>
        </w:r>
        <w:r>
          <w:tab/>
        </w:r>
        <w:r>
          <w:fldChar w:fldCharType="begin"/>
        </w:r>
        <w:r>
          <w:instrText xml:space="preserve"> PAGEREF _Toc1424 \h </w:instrText>
        </w:r>
        <w:r>
          <w:fldChar w:fldCharType="separate"/>
        </w:r>
        <w:r>
          <w:t>58</w:t>
        </w:r>
        <w:r>
          <w:fldChar w:fldCharType="end"/>
        </w:r>
      </w:hyperlink>
    </w:p>
    <w:p>
      <w:pPr>
        <w:pStyle w:val="TOC2"/>
        <w:tabs>
          <w:tab w:val="right" w:leader="dot" w:pos="8306"/>
        </w:tabs>
      </w:pPr>
      <w:hyperlink w:anchor="_Toc32684" w:history="1">
        <w:r>
          <w:rPr>
            <w:rFonts w:ascii="仿宋" w:eastAsia="仿宋" w:hAnsi="仿宋" w:cs="仿宋" w:hint="eastAsia"/>
            <w:lang w:eastAsia="zh-CN"/>
          </w:rPr>
          <w:t>(一)、质量目标与方针</w:t>
        </w:r>
        <w:r>
          <w:tab/>
        </w:r>
        <w:r>
          <w:fldChar w:fldCharType="begin"/>
        </w:r>
        <w:r>
          <w:instrText xml:space="preserve"> PAGEREF _Toc32684 \h </w:instrText>
        </w:r>
        <w:r>
          <w:fldChar w:fldCharType="separate"/>
        </w:r>
        <w:r>
          <w:t>58</w:t>
        </w:r>
        <w:r>
          <w:fldChar w:fldCharType="end"/>
        </w:r>
      </w:hyperlink>
    </w:p>
    <w:p>
      <w:pPr>
        <w:pStyle w:val="TOC2"/>
        <w:tabs>
          <w:tab w:val="right" w:leader="dot" w:pos="8306"/>
        </w:tabs>
      </w:pPr>
      <w:hyperlink w:anchor="_Toc6130" w:history="1">
        <w:r>
          <w:rPr>
            <w:rFonts w:ascii="仿宋" w:eastAsia="仿宋" w:hAnsi="仿宋" w:cs="仿宋" w:hint="eastAsia"/>
            <w:lang w:eastAsia="zh-CN"/>
          </w:rPr>
          <w:t>(二)、质量管理责任</w:t>
        </w:r>
        <w:r>
          <w:tab/>
        </w:r>
        <w:r>
          <w:fldChar w:fldCharType="begin"/>
        </w:r>
        <w:r>
          <w:instrText xml:space="preserve"> PAGEREF _Toc6130 \h </w:instrText>
        </w:r>
        <w:r>
          <w:fldChar w:fldCharType="separate"/>
        </w:r>
        <w:r>
          <w:t>59</w:t>
        </w:r>
        <w:r>
          <w:fldChar w:fldCharType="end"/>
        </w:r>
      </w:hyperlink>
    </w:p>
    <w:p>
      <w:pPr>
        <w:pStyle w:val="TOC2"/>
        <w:tabs>
          <w:tab w:val="right" w:leader="dot" w:pos="8306"/>
        </w:tabs>
      </w:pPr>
      <w:hyperlink w:anchor="_Toc380" w:history="1">
        <w:r>
          <w:rPr>
            <w:rFonts w:ascii="仿宋" w:eastAsia="仿宋" w:hAnsi="仿宋" w:cs="仿宋" w:hint="eastAsia"/>
            <w:lang w:eastAsia="zh-CN"/>
          </w:rPr>
          <w:t>(三)、质量管理体系文件</w:t>
        </w:r>
        <w:r>
          <w:tab/>
        </w:r>
        <w:r>
          <w:fldChar w:fldCharType="begin"/>
        </w:r>
        <w:r>
          <w:instrText xml:space="preserve"> PAGEREF _Toc380 \h </w:instrText>
        </w:r>
        <w:r>
          <w:fldChar w:fldCharType="separate"/>
        </w:r>
        <w:r>
          <w:t>61</w:t>
        </w:r>
        <w:r>
          <w:fldChar w:fldCharType="end"/>
        </w:r>
      </w:hyperlink>
    </w:p>
    <w:p>
      <w:pPr>
        <w:pStyle w:val="TOC2"/>
        <w:tabs>
          <w:tab w:val="right" w:leader="dot" w:pos="8306"/>
        </w:tabs>
      </w:pPr>
      <w:hyperlink w:anchor="_Toc6969" w:history="1">
        <w:r>
          <w:rPr>
            <w:rFonts w:ascii="仿宋" w:eastAsia="仿宋" w:hAnsi="仿宋" w:cs="仿宋" w:hint="eastAsia"/>
            <w:lang w:eastAsia="zh-CN"/>
          </w:rPr>
          <w:t>(四)、质量培训与教育</w:t>
        </w:r>
        <w:r>
          <w:tab/>
        </w:r>
        <w:r>
          <w:fldChar w:fldCharType="begin"/>
        </w:r>
        <w:r>
          <w:instrText xml:space="preserve"> PAGEREF _Toc6969 \h </w:instrText>
        </w:r>
        <w:r>
          <w:fldChar w:fldCharType="separate"/>
        </w:r>
        <w:r>
          <w:t>63</w:t>
        </w:r>
        <w:r>
          <w:fldChar w:fldCharType="end"/>
        </w:r>
      </w:hyperlink>
    </w:p>
    <w:p>
      <w:pPr>
        <w:pStyle w:val="TOC2"/>
        <w:tabs>
          <w:tab w:val="right" w:leader="dot" w:pos="8306"/>
        </w:tabs>
      </w:pPr>
      <w:hyperlink w:anchor="_Toc17059" w:history="1">
        <w:r>
          <w:rPr>
            <w:rFonts w:ascii="仿宋" w:eastAsia="仿宋" w:hAnsi="仿宋" w:cs="仿宋" w:hint="eastAsia"/>
            <w:lang w:eastAsia="zh-CN"/>
          </w:rPr>
          <w:t>(五)、质量审核与评价</w:t>
        </w:r>
        <w:r>
          <w:tab/>
        </w:r>
        <w:r>
          <w:fldChar w:fldCharType="begin"/>
        </w:r>
        <w:r>
          <w:instrText xml:space="preserve"> PAGEREF _Toc17059 \h </w:instrText>
        </w:r>
        <w:r>
          <w:fldChar w:fldCharType="separate"/>
        </w:r>
        <w:r>
          <w:t>64</w:t>
        </w:r>
        <w:r>
          <w:fldChar w:fldCharType="end"/>
        </w:r>
      </w:hyperlink>
    </w:p>
    <w:p>
      <w:pPr>
        <w:pStyle w:val="TOC2"/>
        <w:tabs>
          <w:tab w:val="right" w:leader="dot" w:pos="8306"/>
        </w:tabs>
      </w:pPr>
      <w:hyperlink w:anchor="_Toc18290" w:history="1">
        <w:r>
          <w:rPr>
            <w:rFonts w:ascii="仿宋" w:eastAsia="仿宋" w:hAnsi="仿宋" w:cs="仿宋" w:hint="eastAsia"/>
            <w:lang w:eastAsia="zh-CN"/>
          </w:rPr>
          <w:t>(六)、不符合与纠正措施</w:t>
        </w:r>
        <w:r>
          <w:tab/>
        </w:r>
        <w:r>
          <w:fldChar w:fldCharType="begin"/>
        </w:r>
        <w:r>
          <w:instrText xml:space="preserve"> PAGEREF _Toc18290 \h </w:instrText>
        </w:r>
        <w:r>
          <w:fldChar w:fldCharType="separate"/>
        </w:r>
        <w:r>
          <w:t>65</w:t>
        </w:r>
        <w:r>
          <w:fldChar w:fldCharType="end"/>
        </w:r>
      </w:hyperlink>
    </w:p>
    <w:p>
      <w:pPr>
        <w:pStyle w:val="TOC1"/>
        <w:tabs>
          <w:tab w:val="right" w:leader="dot" w:pos="8306"/>
        </w:tabs>
      </w:pPr>
      <w:hyperlink w:anchor="_Toc32017" w:history="1">
        <w:r>
          <w:rPr>
            <w:rFonts w:ascii="仿宋" w:eastAsia="仿宋" w:hAnsi="仿宋" w:cs="仿宋" w:hint="eastAsia"/>
            <w:lang w:eastAsia="zh-CN"/>
          </w:rPr>
          <w:t>十五、生活垃圾焚烧炉项目变更管理</w:t>
        </w:r>
        <w:r>
          <w:tab/>
        </w:r>
        <w:r>
          <w:fldChar w:fldCharType="begin"/>
        </w:r>
        <w:r>
          <w:instrText xml:space="preserve"> PAGEREF _Toc32017 \h </w:instrText>
        </w:r>
        <w:r>
          <w:fldChar w:fldCharType="separate"/>
        </w:r>
        <w:r>
          <w:t>66</w:t>
        </w:r>
        <w:r>
          <w:fldChar w:fldCharType="end"/>
        </w:r>
      </w:hyperlink>
    </w:p>
    <w:p>
      <w:pPr>
        <w:pStyle w:val="TOC2"/>
        <w:tabs>
          <w:tab w:val="right" w:leader="dot" w:pos="8306"/>
        </w:tabs>
      </w:pPr>
      <w:hyperlink w:anchor="_Toc12413" w:history="1">
        <w:r>
          <w:rPr>
            <w:rFonts w:ascii="仿宋" w:eastAsia="仿宋" w:hAnsi="仿宋" w:cs="仿宋" w:hint="eastAsia"/>
            <w:lang w:eastAsia="zh-CN"/>
          </w:rPr>
          <w:t>(一)、变更申请与评估</w:t>
        </w:r>
        <w:r>
          <w:tab/>
        </w:r>
        <w:r>
          <w:fldChar w:fldCharType="begin"/>
        </w:r>
        <w:r>
          <w:instrText xml:space="preserve"> PAGEREF _Toc12413 \h </w:instrText>
        </w:r>
        <w:r>
          <w:fldChar w:fldCharType="separate"/>
        </w:r>
        <w:r>
          <w:t>66</w:t>
        </w:r>
        <w:r>
          <w:fldChar w:fldCharType="end"/>
        </w:r>
      </w:hyperlink>
    </w:p>
    <w:p>
      <w:pPr>
        <w:pStyle w:val="TOC2"/>
        <w:tabs>
          <w:tab w:val="right" w:leader="dot" w:pos="8306"/>
        </w:tabs>
      </w:pPr>
      <w:hyperlink w:anchor="_Toc30738" w:history="1">
        <w:r>
          <w:rPr>
            <w:rFonts w:ascii="仿宋" w:eastAsia="仿宋" w:hAnsi="仿宋" w:cs="仿宋" w:hint="eastAsia"/>
            <w:lang w:eastAsia="zh-CN"/>
          </w:rPr>
          <w:t>(二)、变更实施与控制</w:t>
        </w:r>
        <w:r>
          <w:tab/>
        </w:r>
        <w:r>
          <w:fldChar w:fldCharType="begin"/>
        </w:r>
        <w:r>
          <w:instrText xml:space="preserve"> PAGEREF _Toc30738 \h </w:instrText>
        </w:r>
        <w:r>
          <w:fldChar w:fldCharType="separate"/>
        </w:r>
        <w:r>
          <w:t>67</w:t>
        </w:r>
        <w:r>
          <w:fldChar w:fldCharType="end"/>
        </w:r>
      </w:hyperlink>
    </w:p>
    <w:p>
      <w:pPr>
        <w:pStyle w:val="TOC1"/>
        <w:tabs>
          <w:tab w:val="right" w:leader="dot" w:pos="8306"/>
        </w:tabs>
      </w:pPr>
      <w:hyperlink w:anchor="_Toc8122" w:history="1">
        <w:r>
          <w:rPr>
            <w:rFonts w:ascii="仿宋" w:eastAsia="仿宋" w:hAnsi="仿宋" w:cs="仿宋" w:hint="eastAsia"/>
            <w:lang w:eastAsia="zh-CN"/>
          </w:rPr>
          <w:t>十六、生活垃圾焚烧炉项目实施时间节点</w:t>
        </w:r>
        <w:r>
          <w:tab/>
        </w:r>
        <w:r>
          <w:fldChar w:fldCharType="begin"/>
        </w:r>
        <w:r>
          <w:instrText xml:space="preserve"> PAGEREF _Toc8122 \h </w:instrText>
        </w:r>
        <w:r>
          <w:fldChar w:fldCharType="separate"/>
        </w:r>
        <w:r>
          <w:t>68</w:t>
        </w:r>
        <w:r>
          <w:fldChar w:fldCharType="end"/>
        </w:r>
      </w:hyperlink>
    </w:p>
    <w:p>
      <w:pPr>
        <w:pStyle w:val="TOC2"/>
        <w:tabs>
          <w:tab w:val="right" w:leader="dot" w:pos="8306"/>
        </w:tabs>
      </w:pPr>
      <w:hyperlink w:anchor="_Toc443" w:history="1">
        <w:r>
          <w:rPr>
            <w:rFonts w:ascii="仿宋" w:eastAsia="仿宋" w:hAnsi="仿宋" w:cs="仿宋" w:hint="eastAsia"/>
            <w:lang w:eastAsia="zh-CN"/>
          </w:rPr>
          <w:t>(一)、生活垃圾焚烧炉项目启动阶段时间节点</w:t>
        </w:r>
        <w:r>
          <w:tab/>
        </w:r>
        <w:r>
          <w:fldChar w:fldCharType="begin"/>
        </w:r>
        <w:r>
          <w:instrText xml:space="preserve"> PAGEREF _Toc443 \h </w:instrText>
        </w:r>
        <w:r>
          <w:fldChar w:fldCharType="separate"/>
        </w:r>
        <w:r>
          <w:t>68</w:t>
        </w:r>
        <w:r>
          <w:fldChar w:fldCharType="end"/>
        </w:r>
      </w:hyperlink>
    </w:p>
    <w:p>
      <w:pPr>
        <w:pStyle w:val="TOC2"/>
        <w:tabs>
          <w:tab w:val="right" w:leader="dot" w:pos="8306"/>
        </w:tabs>
      </w:pPr>
      <w:hyperlink w:anchor="_Toc5178" w:history="1">
        <w:r>
          <w:rPr>
            <w:rFonts w:ascii="仿宋" w:eastAsia="仿宋" w:hAnsi="仿宋" w:cs="仿宋" w:hint="eastAsia"/>
            <w:lang w:eastAsia="zh-CN"/>
          </w:rPr>
          <w:t>(二)、生活垃圾焚烧炉项目执行阶段时间节点</w:t>
        </w:r>
        <w:r>
          <w:tab/>
        </w:r>
        <w:r>
          <w:fldChar w:fldCharType="begin"/>
        </w:r>
        <w:r>
          <w:instrText xml:space="preserve"> PAGEREF _Toc5178 \h </w:instrText>
        </w:r>
        <w:r>
          <w:fldChar w:fldCharType="separate"/>
        </w:r>
        <w:r>
          <w:t>69</w:t>
        </w:r>
        <w:r>
          <w:fldChar w:fldCharType="end"/>
        </w:r>
      </w:hyperlink>
    </w:p>
    <w:p>
      <w:pPr>
        <w:pStyle w:val="TOC2"/>
        <w:tabs>
          <w:tab w:val="right" w:leader="dot" w:pos="8306"/>
        </w:tabs>
      </w:pPr>
      <w:hyperlink w:anchor="_Toc10473" w:history="1">
        <w:r>
          <w:rPr>
            <w:rFonts w:ascii="仿宋" w:eastAsia="仿宋" w:hAnsi="仿宋" w:cs="仿宋" w:hint="eastAsia"/>
            <w:lang w:eastAsia="zh-CN"/>
          </w:rPr>
          <w:t>(三)、生活垃圾焚烧炉项目完成阶段时间节点</w:t>
        </w:r>
        <w:r>
          <w:tab/>
        </w:r>
        <w:r>
          <w:fldChar w:fldCharType="begin"/>
        </w:r>
        <w:r>
          <w:instrText xml:space="preserve"> PAGEREF _Toc10473 \h </w:instrText>
        </w:r>
        <w:r>
          <w:fldChar w:fldCharType="separate"/>
        </w:r>
        <w:r>
          <w:t>70</w:t>
        </w:r>
        <w:r>
          <w:fldChar w:fldCharType="end"/>
        </w:r>
      </w:hyperlink>
    </w:p>
    <w:p>
      <w:pPr>
        <w:pStyle w:val="TOC1"/>
        <w:tabs>
          <w:tab w:val="right" w:leader="dot" w:pos="8306"/>
        </w:tabs>
      </w:pPr>
      <w:hyperlink w:anchor="_Toc25931" w:history="1">
        <w:r>
          <w:rPr>
            <w:rFonts w:ascii="仿宋" w:eastAsia="仿宋" w:hAnsi="仿宋" w:cs="仿宋" w:hint="eastAsia"/>
            <w:lang w:eastAsia="zh-CN"/>
          </w:rPr>
          <w:t>十七、供应链管理</w:t>
        </w:r>
        <w:r>
          <w:tab/>
        </w:r>
        <w:r>
          <w:fldChar w:fldCharType="begin"/>
        </w:r>
        <w:r>
          <w:instrText xml:space="preserve"> PAGEREF _Toc25931 \h </w:instrText>
        </w:r>
        <w:r>
          <w:fldChar w:fldCharType="separate"/>
        </w:r>
        <w:r>
          <w:t>71</w:t>
        </w:r>
        <w:r>
          <w:fldChar w:fldCharType="end"/>
        </w:r>
      </w:hyperlink>
    </w:p>
    <w:p>
      <w:pPr>
        <w:pStyle w:val="TOC2"/>
        <w:tabs>
          <w:tab w:val="right" w:leader="dot" w:pos="8306"/>
        </w:tabs>
      </w:pPr>
      <w:hyperlink w:anchor="_Toc25606" w:history="1">
        <w:r>
          <w:rPr>
            <w:rFonts w:ascii="仿宋" w:eastAsia="仿宋" w:hAnsi="仿宋" w:cs="仿宋" w:hint="eastAsia"/>
            <w:lang w:eastAsia="zh-CN"/>
          </w:rPr>
          <w:t>(一)、供应链战略规划</w:t>
        </w:r>
        <w:r>
          <w:tab/>
        </w:r>
        <w:r>
          <w:fldChar w:fldCharType="begin"/>
        </w:r>
        <w:r>
          <w:instrText xml:space="preserve"> PAGEREF _Toc25606 \h </w:instrText>
        </w:r>
        <w:r>
          <w:fldChar w:fldCharType="separate"/>
        </w:r>
        <w:r>
          <w:t>71</w:t>
        </w:r>
        <w:r>
          <w:fldChar w:fldCharType="end"/>
        </w:r>
      </w:hyperlink>
    </w:p>
    <w:p>
      <w:pPr>
        <w:pStyle w:val="TOC2"/>
        <w:tabs>
          <w:tab w:val="right" w:leader="dot" w:pos="8306"/>
        </w:tabs>
      </w:pPr>
      <w:hyperlink w:anchor="_Toc8860" w:history="1">
        <w:r>
          <w:rPr>
            <w:rFonts w:ascii="仿宋" w:eastAsia="仿宋" w:hAnsi="仿宋" w:cs="仿宋" w:hint="eastAsia"/>
            <w:lang w:eastAsia="zh-CN"/>
          </w:rPr>
          <w:t>(二)、供应商选择与合作</w:t>
        </w:r>
        <w:r>
          <w:tab/>
        </w:r>
        <w:r>
          <w:fldChar w:fldCharType="begin"/>
        </w:r>
        <w:r>
          <w:instrText xml:space="preserve"> PAGEREF _Toc8860 \h </w:instrText>
        </w:r>
        <w:r>
          <w:fldChar w:fldCharType="separate"/>
        </w:r>
        <w:r>
          <w:t>72</w:t>
        </w:r>
        <w:r>
          <w:fldChar w:fldCharType="end"/>
        </w:r>
      </w:hyperlink>
    </w:p>
    <w:p>
      <w:pPr>
        <w:pStyle w:val="TOC2"/>
        <w:tabs>
          <w:tab w:val="right" w:leader="dot" w:pos="8306"/>
        </w:tabs>
      </w:pPr>
      <w:hyperlink w:anchor="_Toc29493" w:history="1">
        <w:r>
          <w:rPr>
            <w:rFonts w:ascii="仿宋" w:eastAsia="仿宋" w:hAnsi="仿宋" w:cs="仿宋" w:hint="eastAsia"/>
            <w:lang w:eastAsia="zh-CN"/>
          </w:rPr>
          <w:t>(三)、物流与库存管理</w:t>
        </w:r>
        <w:r>
          <w:tab/>
        </w:r>
        <w:r>
          <w:fldChar w:fldCharType="begin"/>
        </w:r>
        <w:r>
          <w:instrText xml:space="preserve"> PAGEREF _Toc29493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922"/>
      <w:r>
        <w:rPr>
          <w:rFonts w:ascii="仿宋" w:eastAsia="仿宋" w:hAnsi="仿宋" w:cs="仿宋" w:hint="eastAsia"/>
          <w:sz w:val="28"/>
          <w:lang w:eastAsia="zh-CN"/>
        </w:rPr>
        <w:t>一、生活垃圾焚烧炉项目可持续发展</w:t>
      </w:r>
      <w:bookmarkEnd w:id="2"/>
    </w:p>
    <w:p>
      <w:pPr>
        <w:pStyle w:val="Heading2"/>
        <w:rPr>
          <w:rFonts w:ascii="仿宋" w:eastAsia="仿宋" w:hAnsi="仿宋" w:cs="仿宋" w:hint="eastAsia"/>
          <w:lang w:eastAsia="zh-CN"/>
        </w:rPr>
      </w:pPr>
      <w:bookmarkStart w:id="3" w:name="_Toc1621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活垃圾焚烧炉项目中，生活垃圾焚烧炉项目团队着眼于未来，明确了可持续发展的战略方向。制定的具体可持续发展目标包括降低资源使用、采用环保技术、最大化社会效益等。这一步骤不仅有助于生活垃圾焚烧炉项目在环保和社会责任方面达到最高标准，也为未来提供了明确的指引，确保生活垃圾焚烧炉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可持续实践的融入生活垃圾焚烧炉项目管理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生活垃圾焚烧炉项目管理周期。从生活垃圾焚烧炉项目规划开始，生活垃圾焚烧炉项目团队就考虑了环境和社会的因素。在执行阶段，生活垃圾焚烧炉项目团队积极推动绿色技术的应用，优化资源利用。此外，关注员工的社会责任，通过培训和沟通活动提高员工对可持续发展的认知，使他们能够在日常工作中践行可持续实践。这些举措不仅为生活垃圾焚烧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187"/>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扎根于生活垃圾焚烧炉项目的可持续发展理念，我们深信环保与社会责任是生活垃圾焚烧炉项目成功的关键支柱。在生活垃圾焚烧炉项目的每一步，我们都致力于通过创新和实践，履行对环境和社会的坚定责任。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团队通过引入先进的环保技术、建立高效的废物处理系统以及推动能源节约措施，积极履行环保责任。定期的环保监测和评估确保生活垃圾焚烧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生活垃圾焚烧炉项目不仅致力于自身可持续发展，还注重对社会的回馈。通过支持社区生活垃圾焚烧炉项目、参与慈善事业、提供培训机会等方式，生活垃圾焚烧炉项目积极履行社会责任。与当地社区建立积极互动，关注员工的工作与生活平衡，以及员工的身心健康，是生活垃圾焚烧炉项目在社会责任层面的关键举措。这样的实践不仅增强了生活垃圾焚烧炉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3839"/>
      <w:r>
        <w:rPr>
          <w:rFonts w:ascii="仿宋" w:eastAsia="仿宋" w:hAnsi="仿宋" w:cs="仿宋" w:hint="eastAsia"/>
          <w:sz w:val="28"/>
          <w:lang w:eastAsia="zh-CN"/>
        </w:rPr>
        <w:t>二、生活垃圾焚烧炉项目文档管理</w:t>
      </w:r>
      <w:bookmarkEnd w:id="5"/>
    </w:p>
    <w:p>
      <w:pPr>
        <w:pStyle w:val="Heading2"/>
        <w:rPr>
          <w:rFonts w:ascii="仿宋" w:eastAsia="仿宋" w:hAnsi="仿宋" w:cs="仿宋" w:hint="eastAsia"/>
          <w:lang w:eastAsia="zh-CN"/>
        </w:rPr>
      </w:pPr>
      <w:bookmarkStart w:id="6" w:name="_Toc2980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生活垃圾焚烧炉项目高度重视文档的质量和准确性，以支持生活垃圾焚烧炉项目的各项活动和决策。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文档的编制始于生活垃圾焚烧炉项目计划的初期，我们制定了详细的文档编制计划，明确了每个文档的内容、格式和编写责任人。在生活垃圾焚烧炉项目启动阶段，我们首先编制了生活垃圾焚烧炉项目章程，明确定义了生活垃圾焚烧炉项目的目标、范围、风险等关键要素。随后，生活垃圾焚烧炉项目团队根据计划陆续编制了需求文档、设计文档、测试文档等各类文档，确保生活垃圾焚烧炉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生活垃圾焚烧炉项目管理中的重要环节，旨在确保生活垃圾焚烧炉项目文档符合质量标准和生活垃圾焚烧炉项目需求。在生活垃圾焚烧炉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生活垃圾焚烧炉项目相关利益方和专业领域的专家对文档进行独立审查。这有助于获取更全面、客观的反馈，确保生活垃圾焚烧炉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生活垃圾焚烧炉项目在文档编制与审查方面建立了严格的管理机制，通过规范的流程和多维度的审查，确保生活垃圾焚烧炉项目文档的质量、准确性和可靠性，为生活垃圾焚烧炉项目的顺利推进提供了有力支持。</w:t>
      </w:r>
    </w:p>
    <w:p>
      <w:pPr>
        <w:pStyle w:val="Heading2"/>
        <w:ind w:firstLine="560" w:firstLineChars="200"/>
        <w:rPr>
          <w:rFonts w:ascii="仿宋" w:eastAsia="仿宋" w:hAnsi="仿宋" w:cs="仿宋" w:hint="eastAsia"/>
          <w:sz w:val="28"/>
          <w:lang w:eastAsia="zh-CN"/>
        </w:rPr>
      </w:pPr>
      <w:bookmarkStart w:id="7" w:name="_Toc15420"/>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在生活垃圾焚烧炉项目中，我们致力于优化文档发布与分发过程，以确保信息的高效传递和团队间协作的顺畅进行。以下是我们采取的关键优化策略：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我们通过多渠道发布文档，包括电子邮件、生活垃圾焚烧炉项目管理平台、内部网站等，以满足不同团队成员的偏好和需求。多渠道发布确保了信息的全面覆盖。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我们采用了精细的权限控制，确保只有授权人员可以访问敏感信息。这种安全措施保护了生活垃圾焚烧炉项目文档的机密性，防止了未经授权的信息泄露。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1116"/>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生活垃圾焚烧炉项目生命周期中一个至关重要的环节，直接关系到生活垃圾焚烧炉项目信息的长期保存和历史记录的完整性。在生活垃圾焚烧炉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569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4012"/>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生活垃圾焚烧炉项目的主要产品是XXXX，预计年产值为XXX万元。这一产品在市场中占据着重要的地位，其广泛的应用范围使得该生活垃圾焚烧炉项目的市场前景非常广阔。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生活垃圾焚烧炉项目的xxx产品作为重要的原材料之一，将在多个领域发挥关键作用。其在建筑、交通、能源等方面的广泛应用将为整个产业链提供强大的支持，形成产业协同效应。生活垃圾焚烧炉项目的年产值XXX万XXX万XXX万万元不仅反映了其在市场上的巨大潜力，更预示着它对国民经济的积极贡献。这种关联度高、涉及面广的产业关系，使得该生活垃圾焚烧炉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9756"/>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总征地面积为XXXX平方米，相当于约XX.XX亩，其中净用地面积为XXXX平方米，红线范围内相当于约XX.XX亩。这一用地规模充分考虑了生活垃圾焚烧炉项目的建设需求，保障了生活垃圾焚烧炉项目在合适的空间内得以充分发展。生活垃圾焚烧炉项目规划的总建筑面积为XXXX平方米，其中主体工程建设占XXXX平方米，计容建筑面积达XXXX平方米。预计建筑工程的投资将达到XXXX万元，为生活垃圾焚烧炉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计划购置的设备共计XXXX台（套），设备购置费用为XXXX万元。这一设备购置计划充分考虑到生活垃圾焚烧炉项目的生产需求和技术要求，确保了生活垃圾焚烧炉项目在生产运营中具备先进的技术装备和高效的生产能力。设备的合理配置将为生活垃圾焚烧炉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计划总投资为XXXX万元，预计年实现营业收入为XXXX万元。这一产能规模的设定旨在确保生活垃圾焚烧炉项目能够在投资与回报之间取得平衡，实现长期可持续的发展。生活垃圾焚烧炉项目的总投资充分考虑到各个方面的需求，包括用地建设、设备购置等多个环节，以确保生活垃圾焚烧炉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0723"/>
      <w:r>
        <w:rPr>
          <w:rFonts w:ascii="仿宋" w:eastAsia="仿宋" w:hAnsi="仿宋" w:cs="仿宋" w:hint="eastAsia"/>
          <w:sz w:val="28"/>
          <w:lang w:eastAsia="zh-CN"/>
        </w:rPr>
        <w:t>四、生活垃圾焚烧炉项目建设背景及必要性分析</w:t>
      </w:r>
      <w:bookmarkEnd w:id="12"/>
    </w:p>
    <w:p>
      <w:pPr>
        <w:pStyle w:val="Heading2"/>
        <w:rPr>
          <w:rFonts w:ascii="仿宋" w:eastAsia="仿宋" w:hAnsi="仿宋" w:cs="仿宋" w:hint="eastAsia"/>
          <w:lang w:eastAsia="zh-CN"/>
        </w:rPr>
      </w:pPr>
      <w:bookmarkStart w:id="13" w:name="_Toc17145"/>
      <w:r>
        <w:rPr>
          <w:rFonts w:ascii="仿宋" w:eastAsia="仿宋" w:hAnsi="仿宋" w:cs="仿宋" w:hint="eastAsia"/>
          <w:lang w:eastAsia="zh-CN"/>
        </w:rPr>
        <w:t>(一)、生活垃圾焚烧炉项目背景分析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生活垃圾焚烧炉项目提供了机遇和挑战的交汇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生活垃圾焚烧炉项目在这个潮流中的定位。同时，我们将关注行业内涌现的新兴机遇，以便生活垃圾焚烧炉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生活垃圾焚烧炉项目提供了强大的发展动力。我们将聚焦于行业内最新的技术发展趋势，包括但不限于人工智能、大数据分析、物联网等领域。通过深度的技术研究，我们将确保生活垃圾焚烧炉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生活垃圾焚烧炉项目发展的源泉。我们将投入更多的精力对市场需求进行深入剖析，超越表面的需求，深入挖掘潜在的市场痛点和机遇。通过对市场需求的细致了解，生活垃圾焚烧炉项目将更有针对性地设计解决方案，满足市场的多样化需求，从而更好地促进生活垃圾焚烧炉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生活垃圾焚烧炉项目战略至关重要。我们将对竞争态势进行更为深入的分析，包括但不限于市场份额、产品特点、客户满意度等多个维度。通过深度的竞争分析，生活垃圾焚烧炉项目将能够更准确地把握市场脉搏，制定具有竞争力的生活垃圾焚烧炉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生活垃圾焚烧炉项目的发展具有直接的影响。我们将进行更为全面的法规和政策分析，了解行业发展中的潜在法律风险和合规挑战。通过充分了解和遵守相关法规，生活垃圾焚烧炉项目将确保在法律框架内合法合规运营，为生活垃圾焚烧炉项目的稳健发展提供有力支持。</w:t>
      </w:r>
    </w:p>
    <w:p>
      <w:pPr>
        <w:pStyle w:val="Heading2"/>
        <w:ind w:firstLine="560" w:firstLineChars="200"/>
        <w:rPr>
          <w:rFonts w:ascii="仿宋" w:eastAsia="仿宋" w:hAnsi="仿宋" w:cs="仿宋" w:hint="eastAsia"/>
          <w:sz w:val="28"/>
          <w:lang w:eastAsia="zh-CN"/>
        </w:rPr>
      </w:pPr>
      <w:bookmarkStart w:id="14" w:name="_Toc7747"/>
      <w:r>
        <w:rPr>
          <w:rFonts w:ascii="仿宋" w:eastAsia="仿宋" w:hAnsi="仿宋" w:cs="仿宋" w:hint="eastAsia"/>
          <w:sz w:val="28"/>
          <w:lang w:eastAsia="zh-CN"/>
        </w:rPr>
        <w:t>(二)、生活垃圾焚烧炉项目建设必要性分析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建设的迫切性源于对行业发展趋势的深刻洞察。我们正处于一个行业变革的时代，科技创新、数字化转型成为企业发展的关键动力。生活垃圾焚烧炉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建设不仅仅是为了跟上潮流，更是为了通过技术创新推动企业的持续发展。通过引入先进的技术和解决方案，生活垃圾焚烧炉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生活垃圾焚烧炉项目的建设成为必然选择，通过提高产品质量、拓展服务领域，从而在竞争中获得更多的机会。生活垃圾焚烧炉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生活垃圾焚烧炉项目建设的必要性体现在对客户需求更精准的满足。通过生活垃圾焚烧炉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活垃圾焚烧炉项目建设的背后是对企业持续创新的追求。只有通过不断创新，企业才能在竞争中立于不败之地。生活垃圾焚烧炉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5359"/>
      <w:r>
        <w:rPr>
          <w:rFonts w:ascii="仿宋" w:eastAsia="仿宋" w:hAnsi="仿宋" w:cs="仿宋" w:hint="eastAsia"/>
          <w:sz w:val="28"/>
          <w:lang w:eastAsia="zh-CN"/>
        </w:rPr>
        <w:t>五、生活垃圾焚烧炉项目土建工程</w:t>
      </w:r>
      <w:bookmarkEnd w:id="15"/>
    </w:p>
    <w:p>
      <w:pPr>
        <w:pStyle w:val="Heading2"/>
        <w:rPr>
          <w:rFonts w:ascii="仿宋" w:eastAsia="仿宋" w:hAnsi="仿宋" w:cs="仿宋" w:hint="eastAsia"/>
          <w:lang w:eastAsia="zh-CN"/>
        </w:rPr>
      </w:pPr>
      <w:bookmarkStart w:id="16" w:name="_Toc18675"/>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在生活垃圾焚烧炉项目的建筑工程设计中，我们将秉承一系列重要的设计原则，以确保生活垃圾焚烧炉项目建筑在功能、美观、可持续性等方面达到最佳效果。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首要原则是确保建筑的功能性得到最大化的发挥。我们将充分理解生活垃圾焚烧炉项目的实际需求，合理布局各个功能区域，保证建筑在满足业务需求的同时，提供高效的工作环境。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在建筑设计中，我们将综合考虑建设和运营成本。通过精细的经济效益分析，确保设计方案在高效利用资源的同时，对生活垃圾焚烧炉项目的长期盈利能力有积极的贡献。</w:t>
      </w:r>
    </w:p>
    <w:p>
      <w:pPr>
        <w:pStyle w:val="Heading2"/>
        <w:ind w:firstLine="560" w:firstLineChars="200"/>
        <w:rPr>
          <w:rFonts w:ascii="仿宋" w:eastAsia="仿宋" w:hAnsi="仿宋" w:cs="仿宋" w:hint="eastAsia"/>
          <w:sz w:val="28"/>
          <w:lang w:eastAsia="zh-CN"/>
        </w:rPr>
      </w:pPr>
      <w:bookmarkStart w:id="17" w:name="_Toc20690"/>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活垃圾焚烧炉项目的土建工程设计中，我们将精准设定设计年限，结合生活垃圾焚烧炉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生活垃圾焚烧炉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1880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生活垃圾焚烧炉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生活垃圾焚烧炉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生活垃圾焚烧炉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6550"/>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本期工程生活垃圾焚烧炉项目预计总建筑面积XXX平方米，其中：计容建筑面积XXX平方米，计划建筑工程投资XX万元，占生活垃圾焚烧炉项目总投资的XX%。</w:t>
      </w:r>
    </w:p>
    <w:p>
      <w:pPr>
        <w:pStyle w:val="Heading1"/>
        <w:ind w:firstLine="560" w:firstLineChars="200"/>
        <w:rPr>
          <w:rFonts w:ascii="仿宋" w:eastAsia="仿宋" w:hAnsi="仿宋" w:cs="仿宋" w:hint="eastAsia"/>
          <w:sz w:val="28"/>
          <w:lang w:eastAsia="zh-CN"/>
        </w:rPr>
      </w:pPr>
      <w:bookmarkStart w:id="20" w:name="_Toc31509"/>
      <w:r>
        <w:rPr>
          <w:rFonts w:ascii="仿宋" w:eastAsia="仿宋" w:hAnsi="仿宋" w:cs="仿宋" w:hint="eastAsia"/>
          <w:sz w:val="28"/>
          <w:lang w:eastAsia="zh-CN"/>
        </w:rPr>
        <w:t>六、生活垃圾焚烧炉项目绩效评估</w:t>
      </w:r>
      <w:bookmarkEnd w:id="20"/>
    </w:p>
    <w:p>
      <w:pPr>
        <w:pStyle w:val="Heading2"/>
        <w:rPr>
          <w:rFonts w:ascii="仿宋" w:eastAsia="仿宋" w:hAnsi="仿宋" w:cs="仿宋" w:hint="eastAsia"/>
          <w:lang w:eastAsia="zh-CN"/>
        </w:rPr>
      </w:pPr>
      <w:bookmarkStart w:id="21" w:name="_Toc8433"/>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https://d.book118.com/135313022243011123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生活垃圾焚烧炉项目规划设计蓝图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A5511F"/>
    <w:rsid w:val="20A551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53130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2024-03-04T04:33:00Z</dcterms:created>
  <dcterms:modified xsi:type="dcterms:W3CDTF">2024-03-04T04:34:06Z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56CFBA341F4E4B7086BBC2EC1898D471_11</vt:lpwstr>
  </property>
  <property fmtid="{D5CDD505-2E9C-101B-9397-08002B2CF9AE}" pid="3" name="KSOProductBuildVer">
    <vt:lpwstr>2052-12.1.0.16388</vt:lpwstr>
  </property>
</Properties>
</file>