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学前教育服务项目规划设计方案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383" w:history="1">
        <w:r>
          <w:rPr>
            <w:rFonts w:ascii="仿宋" w:eastAsia="仿宋" w:hAnsi="仿宋" w:cs="仿宋" w:hint="eastAsia"/>
            <w:lang w:eastAsia="zh-CN"/>
          </w:rPr>
          <w:t>前言</w:t>
        </w:r>
        <w:r>
          <w:tab/>
        </w:r>
        <w:r>
          <w:fldChar w:fldCharType="begin"/>
        </w:r>
        <w:r>
          <w:instrText xml:space="preserve"> PAGEREF _Toc23383 \h </w:instrText>
        </w:r>
        <w:r>
          <w:fldChar w:fldCharType="separate"/>
        </w:r>
        <w:r>
          <w:t>3</w:t>
        </w:r>
        <w:r>
          <w:fldChar w:fldCharType="end"/>
        </w:r>
      </w:hyperlink>
    </w:p>
    <w:p>
      <w:pPr>
        <w:pStyle w:val="TOC1"/>
        <w:tabs>
          <w:tab w:val="right" w:leader="dot" w:pos="8306"/>
        </w:tabs>
      </w:pPr>
      <w:hyperlink w:anchor="_Toc28470" w:history="1">
        <w:r>
          <w:rPr>
            <w:rFonts w:ascii="仿宋" w:eastAsia="仿宋" w:hAnsi="仿宋" w:cs="仿宋" w:hint="eastAsia"/>
            <w:lang w:eastAsia="zh-CN"/>
          </w:rPr>
          <w:t>一、学前教育服务项目选址可行性分析</w:t>
        </w:r>
        <w:r>
          <w:tab/>
        </w:r>
        <w:r>
          <w:fldChar w:fldCharType="begin"/>
        </w:r>
        <w:r>
          <w:instrText xml:space="preserve"> PAGEREF _Toc28470 \h </w:instrText>
        </w:r>
        <w:r>
          <w:fldChar w:fldCharType="separate"/>
        </w:r>
        <w:r>
          <w:t>3</w:t>
        </w:r>
        <w:r>
          <w:fldChar w:fldCharType="end"/>
        </w:r>
      </w:hyperlink>
    </w:p>
    <w:p>
      <w:pPr>
        <w:pStyle w:val="TOC2"/>
        <w:tabs>
          <w:tab w:val="right" w:leader="dot" w:pos="8306"/>
        </w:tabs>
      </w:pPr>
      <w:hyperlink w:anchor="_Toc23728" w:history="1">
        <w:r>
          <w:rPr>
            <w:rFonts w:ascii="仿宋" w:eastAsia="仿宋" w:hAnsi="仿宋" w:cs="仿宋" w:hint="eastAsia"/>
            <w:lang w:eastAsia="zh-CN"/>
          </w:rPr>
          <w:t>(一)、学前教育服务项目选址</w:t>
        </w:r>
        <w:r>
          <w:tab/>
        </w:r>
        <w:r>
          <w:fldChar w:fldCharType="begin"/>
        </w:r>
        <w:r>
          <w:instrText xml:space="preserve"> PAGEREF _Toc23728 \h </w:instrText>
        </w:r>
        <w:r>
          <w:fldChar w:fldCharType="separate"/>
        </w:r>
        <w:r>
          <w:t>3</w:t>
        </w:r>
        <w:r>
          <w:fldChar w:fldCharType="end"/>
        </w:r>
      </w:hyperlink>
    </w:p>
    <w:p>
      <w:pPr>
        <w:pStyle w:val="TOC2"/>
        <w:tabs>
          <w:tab w:val="right" w:leader="dot" w:pos="8306"/>
        </w:tabs>
      </w:pPr>
      <w:hyperlink w:anchor="_Toc18226" w:history="1">
        <w:r>
          <w:rPr>
            <w:rFonts w:ascii="仿宋" w:eastAsia="仿宋" w:hAnsi="仿宋" w:cs="仿宋" w:hint="eastAsia"/>
            <w:lang w:eastAsia="zh-CN"/>
          </w:rPr>
          <w:t>(二)、用地控制指标</w:t>
        </w:r>
        <w:r>
          <w:tab/>
        </w:r>
        <w:r>
          <w:fldChar w:fldCharType="begin"/>
        </w:r>
        <w:r>
          <w:instrText xml:space="preserve"> PAGEREF _Toc18226 \h </w:instrText>
        </w:r>
        <w:r>
          <w:fldChar w:fldCharType="separate"/>
        </w:r>
        <w:r>
          <w:t>3</w:t>
        </w:r>
        <w:r>
          <w:fldChar w:fldCharType="end"/>
        </w:r>
      </w:hyperlink>
    </w:p>
    <w:p>
      <w:pPr>
        <w:pStyle w:val="TOC2"/>
        <w:tabs>
          <w:tab w:val="right" w:leader="dot" w:pos="8306"/>
        </w:tabs>
      </w:pPr>
      <w:hyperlink w:anchor="_Toc9294" w:history="1">
        <w:r>
          <w:rPr>
            <w:rFonts w:ascii="仿宋" w:eastAsia="仿宋" w:hAnsi="仿宋" w:cs="仿宋" w:hint="eastAsia"/>
            <w:lang w:eastAsia="zh-CN"/>
          </w:rPr>
          <w:t>(三)、节约用地措施</w:t>
        </w:r>
        <w:r>
          <w:tab/>
        </w:r>
        <w:r>
          <w:fldChar w:fldCharType="begin"/>
        </w:r>
        <w:r>
          <w:instrText xml:space="preserve"> PAGEREF _Toc9294 \h </w:instrText>
        </w:r>
        <w:r>
          <w:fldChar w:fldCharType="separate"/>
        </w:r>
        <w:r>
          <w:t>5</w:t>
        </w:r>
        <w:r>
          <w:fldChar w:fldCharType="end"/>
        </w:r>
      </w:hyperlink>
    </w:p>
    <w:p>
      <w:pPr>
        <w:pStyle w:val="TOC2"/>
        <w:tabs>
          <w:tab w:val="right" w:leader="dot" w:pos="8306"/>
        </w:tabs>
      </w:pPr>
      <w:hyperlink w:anchor="_Toc22205" w:history="1">
        <w:r>
          <w:rPr>
            <w:rFonts w:ascii="仿宋" w:eastAsia="仿宋" w:hAnsi="仿宋" w:cs="仿宋" w:hint="eastAsia"/>
            <w:lang w:eastAsia="zh-CN"/>
          </w:rPr>
          <w:t>(四)、总图布置方案</w:t>
        </w:r>
        <w:r>
          <w:tab/>
        </w:r>
        <w:r>
          <w:fldChar w:fldCharType="begin"/>
        </w:r>
        <w:r>
          <w:instrText xml:space="preserve"> PAGEREF _Toc22205 \h </w:instrText>
        </w:r>
        <w:r>
          <w:fldChar w:fldCharType="separate"/>
        </w:r>
        <w:r>
          <w:t>6</w:t>
        </w:r>
        <w:r>
          <w:fldChar w:fldCharType="end"/>
        </w:r>
      </w:hyperlink>
    </w:p>
    <w:p>
      <w:pPr>
        <w:pStyle w:val="TOC2"/>
        <w:tabs>
          <w:tab w:val="right" w:leader="dot" w:pos="8306"/>
        </w:tabs>
      </w:pPr>
      <w:hyperlink w:anchor="_Toc17175" w:history="1">
        <w:r>
          <w:rPr>
            <w:rFonts w:ascii="仿宋" w:eastAsia="仿宋" w:hAnsi="仿宋" w:cs="仿宋" w:hint="eastAsia"/>
            <w:lang w:eastAsia="zh-CN"/>
          </w:rPr>
          <w:t>(五)、选址综合评价</w:t>
        </w:r>
        <w:r>
          <w:tab/>
        </w:r>
        <w:r>
          <w:fldChar w:fldCharType="begin"/>
        </w:r>
        <w:r>
          <w:instrText xml:space="preserve"> PAGEREF _Toc17175 \h </w:instrText>
        </w:r>
        <w:r>
          <w:fldChar w:fldCharType="separate"/>
        </w:r>
        <w:r>
          <w:t>7</w:t>
        </w:r>
        <w:r>
          <w:fldChar w:fldCharType="end"/>
        </w:r>
      </w:hyperlink>
    </w:p>
    <w:p>
      <w:pPr>
        <w:pStyle w:val="TOC1"/>
        <w:tabs>
          <w:tab w:val="right" w:leader="dot" w:pos="8306"/>
        </w:tabs>
      </w:pPr>
      <w:hyperlink w:anchor="_Toc4170" w:history="1">
        <w:r>
          <w:rPr>
            <w:rFonts w:ascii="仿宋" w:eastAsia="仿宋" w:hAnsi="仿宋" w:cs="仿宋" w:hint="eastAsia"/>
            <w:lang w:eastAsia="zh-CN"/>
          </w:rPr>
          <w:t>二、学前教育服务项目土建工程</w:t>
        </w:r>
        <w:r>
          <w:tab/>
        </w:r>
        <w:r>
          <w:fldChar w:fldCharType="begin"/>
        </w:r>
        <w:r>
          <w:instrText xml:space="preserve"> PAGEREF _Toc4170 \h </w:instrText>
        </w:r>
        <w:r>
          <w:fldChar w:fldCharType="separate"/>
        </w:r>
        <w:r>
          <w:t>8</w:t>
        </w:r>
        <w:r>
          <w:fldChar w:fldCharType="end"/>
        </w:r>
      </w:hyperlink>
    </w:p>
    <w:p>
      <w:pPr>
        <w:pStyle w:val="TOC2"/>
        <w:tabs>
          <w:tab w:val="right" w:leader="dot" w:pos="8306"/>
        </w:tabs>
      </w:pPr>
      <w:hyperlink w:anchor="_Toc23138" w:history="1">
        <w:r>
          <w:rPr>
            <w:rFonts w:ascii="仿宋" w:eastAsia="仿宋" w:hAnsi="仿宋" w:cs="仿宋" w:hint="eastAsia"/>
            <w:lang w:eastAsia="zh-CN"/>
          </w:rPr>
          <w:t>(一)、建筑工程设计原则</w:t>
        </w:r>
        <w:r>
          <w:tab/>
        </w:r>
        <w:r>
          <w:fldChar w:fldCharType="begin"/>
        </w:r>
        <w:r>
          <w:instrText xml:space="preserve"> PAGEREF _Toc23138 \h </w:instrText>
        </w:r>
        <w:r>
          <w:fldChar w:fldCharType="separate"/>
        </w:r>
        <w:r>
          <w:t>8</w:t>
        </w:r>
        <w:r>
          <w:fldChar w:fldCharType="end"/>
        </w:r>
      </w:hyperlink>
    </w:p>
    <w:p>
      <w:pPr>
        <w:pStyle w:val="TOC2"/>
        <w:tabs>
          <w:tab w:val="right" w:leader="dot" w:pos="8306"/>
        </w:tabs>
      </w:pPr>
      <w:hyperlink w:anchor="_Toc28082" w:history="1">
        <w:r>
          <w:rPr>
            <w:rFonts w:ascii="仿宋" w:eastAsia="仿宋" w:hAnsi="仿宋" w:cs="仿宋" w:hint="eastAsia"/>
            <w:lang w:eastAsia="zh-CN"/>
          </w:rPr>
          <w:t>(二)、土建工程设计年限及安全等级</w:t>
        </w:r>
        <w:r>
          <w:tab/>
        </w:r>
        <w:r>
          <w:fldChar w:fldCharType="begin"/>
        </w:r>
        <w:r>
          <w:instrText xml:space="preserve"> PAGEREF _Toc28082 \h </w:instrText>
        </w:r>
        <w:r>
          <w:fldChar w:fldCharType="separate"/>
        </w:r>
        <w:r>
          <w:t>10</w:t>
        </w:r>
        <w:r>
          <w:fldChar w:fldCharType="end"/>
        </w:r>
      </w:hyperlink>
    </w:p>
    <w:p>
      <w:pPr>
        <w:pStyle w:val="TOC2"/>
        <w:tabs>
          <w:tab w:val="right" w:leader="dot" w:pos="8306"/>
        </w:tabs>
      </w:pPr>
      <w:hyperlink w:anchor="_Toc2788" w:history="1">
        <w:r>
          <w:rPr>
            <w:rFonts w:ascii="仿宋" w:eastAsia="仿宋" w:hAnsi="仿宋" w:cs="仿宋" w:hint="eastAsia"/>
            <w:lang w:eastAsia="zh-CN"/>
          </w:rPr>
          <w:t>(三)、建筑工程设计总体要求</w:t>
        </w:r>
        <w:r>
          <w:tab/>
        </w:r>
        <w:r>
          <w:fldChar w:fldCharType="begin"/>
        </w:r>
        <w:r>
          <w:instrText xml:space="preserve"> PAGEREF _Toc2788 \h </w:instrText>
        </w:r>
        <w:r>
          <w:fldChar w:fldCharType="separate"/>
        </w:r>
        <w:r>
          <w:t>11</w:t>
        </w:r>
        <w:r>
          <w:fldChar w:fldCharType="end"/>
        </w:r>
      </w:hyperlink>
    </w:p>
    <w:p>
      <w:pPr>
        <w:pStyle w:val="TOC2"/>
        <w:tabs>
          <w:tab w:val="right" w:leader="dot" w:pos="8306"/>
        </w:tabs>
      </w:pPr>
      <w:hyperlink w:anchor="_Toc27163" w:history="1">
        <w:r>
          <w:rPr>
            <w:rFonts w:ascii="仿宋" w:eastAsia="仿宋" w:hAnsi="仿宋" w:cs="仿宋" w:hint="eastAsia"/>
            <w:lang w:eastAsia="zh-CN"/>
          </w:rPr>
          <w:t>(四)、土建工程建设指标</w:t>
        </w:r>
        <w:r>
          <w:tab/>
        </w:r>
        <w:r>
          <w:fldChar w:fldCharType="begin"/>
        </w:r>
        <w:r>
          <w:instrText xml:space="preserve"> PAGEREF _Toc27163 \h </w:instrText>
        </w:r>
        <w:r>
          <w:fldChar w:fldCharType="separate"/>
        </w:r>
        <w:r>
          <w:t>11</w:t>
        </w:r>
        <w:r>
          <w:fldChar w:fldCharType="end"/>
        </w:r>
      </w:hyperlink>
    </w:p>
    <w:p>
      <w:pPr>
        <w:pStyle w:val="TOC1"/>
        <w:tabs>
          <w:tab w:val="right" w:leader="dot" w:pos="8306"/>
        </w:tabs>
      </w:pPr>
      <w:hyperlink w:anchor="_Toc13185" w:history="1">
        <w:r>
          <w:rPr>
            <w:rFonts w:ascii="仿宋" w:eastAsia="仿宋" w:hAnsi="仿宋" w:cs="仿宋" w:hint="eastAsia"/>
            <w:lang w:eastAsia="zh-CN"/>
          </w:rPr>
          <w:t>三、学前教育服务项目建设背景及必要性分析</w:t>
        </w:r>
        <w:r>
          <w:tab/>
        </w:r>
        <w:r>
          <w:fldChar w:fldCharType="begin"/>
        </w:r>
        <w:r>
          <w:instrText xml:space="preserve"> PAGEREF _Toc13185 \h </w:instrText>
        </w:r>
        <w:r>
          <w:fldChar w:fldCharType="separate"/>
        </w:r>
        <w:r>
          <w:t>12</w:t>
        </w:r>
        <w:r>
          <w:fldChar w:fldCharType="end"/>
        </w:r>
      </w:hyperlink>
    </w:p>
    <w:p>
      <w:pPr>
        <w:pStyle w:val="TOC2"/>
        <w:tabs>
          <w:tab w:val="right" w:leader="dot" w:pos="8306"/>
        </w:tabs>
      </w:pPr>
      <w:hyperlink w:anchor="_Toc16347" w:history="1">
        <w:r>
          <w:rPr>
            <w:rFonts w:ascii="仿宋" w:eastAsia="仿宋" w:hAnsi="仿宋" w:cs="仿宋" w:hint="eastAsia"/>
            <w:lang w:eastAsia="zh-CN"/>
          </w:rPr>
          <w:t>(一)、学前教育服务项目背景分析</w:t>
        </w:r>
        <w:r>
          <w:tab/>
        </w:r>
        <w:r>
          <w:fldChar w:fldCharType="begin"/>
        </w:r>
        <w:r>
          <w:instrText xml:space="preserve"> PAGEREF _Toc16347 \h </w:instrText>
        </w:r>
        <w:r>
          <w:fldChar w:fldCharType="separate"/>
        </w:r>
        <w:r>
          <w:t>12</w:t>
        </w:r>
        <w:r>
          <w:fldChar w:fldCharType="end"/>
        </w:r>
      </w:hyperlink>
    </w:p>
    <w:p>
      <w:pPr>
        <w:pStyle w:val="TOC2"/>
        <w:tabs>
          <w:tab w:val="right" w:leader="dot" w:pos="8306"/>
        </w:tabs>
      </w:pPr>
      <w:hyperlink w:anchor="_Toc18455" w:history="1">
        <w:r>
          <w:rPr>
            <w:rFonts w:ascii="仿宋" w:eastAsia="仿宋" w:hAnsi="仿宋" w:cs="仿宋" w:hint="eastAsia"/>
            <w:lang w:eastAsia="zh-CN"/>
          </w:rPr>
          <w:t>(二)、学前教育服务项目建设必要性分析</w:t>
        </w:r>
        <w:r>
          <w:tab/>
        </w:r>
        <w:r>
          <w:fldChar w:fldCharType="begin"/>
        </w:r>
        <w:r>
          <w:instrText xml:space="preserve"> PAGEREF _Toc18455 \h </w:instrText>
        </w:r>
        <w:r>
          <w:fldChar w:fldCharType="separate"/>
        </w:r>
        <w:r>
          <w:t>13</w:t>
        </w:r>
        <w:r>
          <w:fldChar w:fldCharType="end"/>
        </w:r>
      </w:hyperlink>
    </w:p>
    <w:p>
      <w:pPr>
        <w:pStyle w:val="TOC1"/>
        <w:tabs>
          <w:tab w:val="right" w:leader="dot" w:pos="8306"/>
        </w:tabs>
      </w:pPr>
      <w:hyperlink w:anchor="_Toc12985" w:history="1">
        <w:r>
          <w:rPr>
            <w:rFonts w:ascii="仿宋" w:eastAsia="仿宋" w:hAnsi="仿宋" w:cs="仿宋" w:hint="eastAsia"/>
            <w:lang w:eastAsia="zh-CN"/>
          </w:rPr>
          <w:t>四、学前教育服务项目绩效评估</w:t>
        </w:r>
        <w:r>
          <w:tab/>
        </w:r>
        <w:r>
          <w:fldChar w:fldCharType="begin"/>
        </w:r>
        <w:r>
          <w:instrText xml:space="preserve"> PAGEREF _Toc12985 \h </w:instrText>
        </w:r>
        <w:r>
          <w:fldChar w:fldCharType="separate"/>
        </w:r>
        <w:r>
          <w:t>15</w:t>
        </w:r>
        <w:r>
          <w:fldChar w:fldCharType="end"/>
        </w:r>
      </w:hyperlink>
    </w:p>
    <w:p>
      <w:pPr>
        <w:pStyle w:val="TOC2"/>
        <w:tabs>
          <w:tab w:val="right" w:leader="dot" w:pos="8306"/>
        </w:tabs>
      </w:pPr>
      <w:hyperlink w:anchor="_Toc1861" w:history="1">
        <w:r>
          <w:rPr>
            <w:rFonts w:ascii="仿宋" w:eastAsia="仿宋" w:hAnsi="仿宋" w:cs="仿宋" w:hint="eastAsia"/>
            <w:lang w:eastAsia="zh-CN"/>
          </w:rPr>
          <w:t>(一)、绩效评估指标</w:t>
        </w:r>
        <w:r>
          <w:tab/>
        </w:r>
        <w:r>
          <w:fldChar w:fldCharType="begin"/>
        </w:r>
        <w:r>
          <w:instrText xml:space="preserve"> PAGEREF _Toc1861 \h </w:instrText>
        </w:r>
        <w:r>
          <w:fldChar w:fldCharType="separate"/>
        </w:r>
        <w:r>
          <w:t>15</w:t>
        </w:r>
        <w:r>
          <w:fldChar w:fldCharType="end"/>
        </w:r>
      </w:hyperlink>
    </w:p>
    <w:p>
      <w:pPr>
        <w:pStyle w:val="TOC2"/>
        <w:tabs>
          <w:tab w:val="right" w:leader="dot" w:pos="8306"/>
        </w:tabs>
      </w:pPr>
      <w:hyperlink w:anchor="_Toc12540" w:history="1">
        <w:r>
          <w:rPr>
            <w:rFonts w:ascii="仿宋" w:eastAsia="仿宋" w:hAnsi="仿宋" w:cs="仿宋" w:hint="eastAsia"/>
            <w:lang w:eastAsia="zh-CN"/>
          </w:rPr>
          <w:t>(二)、绩效评估方法</w:t>
        </w:r>
        <w:r>
          <w:tab/>
        </w:r>
        <w:r>
          <w:fldChar w:fldCharType="begin"/>
        </w:r>
        <w:r>
          <w:instrText xml:space="preserve"> PAGEREF _Toc12540 \h </w:instrText>
        </w:r>
        <w:r>
          <w:fldChar w:fldCharType="separate"/>
        </w:r>
        <w:r>
          <w:t>16</w:t>
        </w:r>
        <w:r>
          <w:fldChar w:fldCharType="end"/>
        </w:r>
      </w:hyperlink>
    </w:p>
    <w:p>
      <w:pPr>
        <w:pStyle w:val="TOC2"/>
        <w:tabs>
          <w:tab w:val="right" w:leader="dot" w:pos="8306"/>
        </w:tabs>
      </w:pPr>
      <w:hyperlink w:anchor="_Toc20404" w:history="1">
        <w:r>
          <w:rPr>
            <w:rFonts w:ascii="仿宋" w:eastAsia="仿宋" w:hAnsi="仿宋" w:cs="仿宋" w:hint="eastAsia"/>
            <w:lang w:eastAsia="zh-CN"/>
          </w:rPr>
          <w:t>(三)、绩效评估周期</w:t>
        </w:r>
        <w:r>
          <w:tab/>
        </w:r>
        <w:r>
          <w:fldChar w:fldCharType="begin"/>
        </w:r>
        <w:r>
          <w:instrText xml:space="preserve"> PAGEREF _Toc20404 \h </w:instrText>
        </w:r>
        <w:r>
          <w:fldChar w:fldCharType="separate"/>
        </w:r>
        <w:r>
          <w:t>17</w:t>
        </w:r>
        <w:r>
          <w:fldChar w:fldCharType="end"/>
        </w:r>
      </w:hyperlink>
    </w:p>
    <w:p>
      <w:pPr>
        <w:pStyle w:val="TOC1"/>
        <w:tabs>
          <w:tab w:val="right" w:leader="dot" w:pos="8306"/>
        </w:tabs>
      </w:pPr>
      <w:hyperlink w:anchor="_Toc10789" w:history="1">
        <w:r>
          <w:rPr>
            <w:rFonts w:ascii="仿宋" w:eastAsia="仿宋" w:hAnsi="仿宋" w:cs="仿宋" w:hint="eastAsia"/>
            <w:lang w:eastAsia="zh-CN"/>
          </w:rPr>
          <w:t>五、产品规划分析</w:t>
        </w:r>
        <w:r>
          <w:tab/>
        </w:r>
        <w:r>
          <w:fldChar w:fldCharType="begin"/>
        </w:r>
        <w:r>
          <w:instrText xml:space="preserve"> PAGEREF _Toc10789 \h </w:instrText>
        </w:r>
        <w:r>
          <w:fldChar w:fldCharType="separate"/>
        </w:r>
        <w:r>
          <w:t>18</w:t>
        </w:r>
        <w:r>
          <w:fldChar w:fldCharType="end"/>
        </w:r>
      </w:hyperlink>
    </w:p>
    <w:p>
      <w:pPr>
        <w:pStyle w:val="TOC2"/>
        <w:tabs>
          <w:tab w:val="right" w:leader="dot" w:pos="8306"/>
        </w:tabs>
      </w:pPr>
      <w:hyperlink w:anchor="_Toc6262" w:history="1">
        <w:r>
          <w:rPr>
            <w:rFonts w:ascii="仿宋" w:eastAsia="仿宋" w:hAnsi="仿宋" w:cs="仿宋" w:hint="eastAsia"/>
            <w:lang w:eastAsia="zh-CN"/>
          </w:rPr>
          <w:t>(一)、产品规划</w:t>
        </w:r>
        <w:r>
          <w:tab/>
        </w:r>
        <w:r>
          <w:fldChar w:fldCharType="begin"/>
        </w:r>
        <w:r>
          <w:instrText xml:space="preserve"> PAGEREF _Toc6262 \h </w:instrText>
        </w:r>
        <w:r>
          <w:fldChar w:fldCharType="separate"/>
        </w:r>
        <w:r>
          <w:t>18</w:t>
        </w:r>
        <w:r>
          <w:fldChar w:fldCharType="end"/>
        </w:r>
      </w:hyperlink>
    </w:p>
    <w:p>
      <w:pPr>
        <w:pStyle w:val="TOC2"/>
        <w:tabs>
          <w:tab w:val="right" w:leader="dot" w:pos="8306"/>
        </w:tabs>
      </w:pPr>
      <w:hyperlink w:anchor="_Toc12362" w:history="1">
        <w:r>
          <w:rPr>
            <w:rFonts w:ascii="仿宋" w:eastAsia="仿宋" w:hAnsi="仿宋" w:cs="仿宋" w:hint="eastAsia"/>
            <w:lang w:eastAsia="zh-CN"/>
          </w:rPr>
          <w:t>(二)、建设规模</w:t>
        </w:r>
        <w:r>
          <w:tab/>
        </w:r>
        <w:r>
          <w:fldChar w:fldCharType="begin"/>
        </w:r>
        <w:r>
          <w:instrText xml:space="preserve"> PAGEREF _Toc12362 \h </w:instrText>
        </w:r>
        <w:r>
          <w:fldChar w:fldCharType="separate"/>
        </w:r>
        <w:r>
          <w:t>19</w:t>
        </w:r>
        <w:r>
          <w:fldChar w:fldCharType="end"/>
        </w:r>
      </w:hyperlink>
    </w:p>
    <w:p>
      <w:pPr>
        <w:pStyle w:val="TOC1"/>
        <w:tabs>
          <w:tab w:val="right" w:leader="dot" w:pos="8306"/>
        </w:tabs>
      </w:pPr>
      <w:hyperlink w:anchor="_Toc28009" w:history="1">
        <w:r>
          <w:rPr>
            <w:rFonts w:ascii="仿宋" w:eastAsia="仿宋" w:hAnsi="仿宋" w:cs="仿宋" w:hint="eastAsia"/>
            <w:lang w:eastAsia="zh-CN"/>
          </w:rPr>
          <w:t>六、学前教育服务项目可持续发展</w:t>
        </w:r>
        <w:r>
          <w:tab/>
        </w:r>
        <w:r>
          <w:fldChar w:fldCharType="begin"/>
        </w:r>
        <w:r>
          <w:instrText xml:space="preserve"> PAGEREF _Toc28009 \h </w:instrText>
        </w:r>
        <w:r>
          <w:fldChar w:fldCharType="separate"/>
        </w:r>
        <w:r>
          <w:t>20</w:t>
        </w:r>
        <w:r>
          <w:fldChar w:fldCharType="end"/>
        </w:r>
      </w:hyperlink>
    </w:p>
    <w:p>
      <w:pPr>
        <w:pStyle w:val="TOC2"/>
        <w:tabs>
          <w:tab w:val="right" w:leader="dot" w:pos="8306"/>
        </w:tabs>
      </w:pPr>
      <w:hyperlink w:anchor="_Toc24934" w:history="1">
        <w:r>
          <w:rPr>
            <w:rFonts w:ascii="仿宋" w:eastAsia="仿宋" w:hAnsi="仿宋" w:cs="仿宋" w:hint="eastAsia"/>
            <w:lang w:eastAsia="zh-CN"/>
          </w:rPr>
          <w:t>(一)、可持续战略与实践</w:t>
        </w:r>
        <w:r>
          <w:tab/>
        </w:r>
        <w:r>
          <w:fldChar w:fldCharType="begin"/>
        </w:r>
        <w:r>
          <w:instrText xml:space="preserve"> PAGEREF _Toc24934 \h </w:instrText>
        </w:r>
        <w:r>
          <w:fldChar w:fldCharType="separate"/>
        </w:r>
        <w:r>
          <w:t>20</w:t>
        </w:r>
        <w:r>
          <w:fldChar w:fldCharType="end"/>
        </w:r>
      </w:hyperlink>
    </w:p>
    <w:p>
      <w:pPr>
        <w:pStyle w:val="TOC2"/>
        <w:tabs>
          <w:tab w:val="right" w:leader="dot" w:pos="8306"/>
        </w:tabs>
      </w:pPr>
      <w:hyperlink w:anchor="_Toc6095" w:history="1">
        <w:r>
          <w:rPr>
            <w:rFonts w:ascii="仿宋" w:eastAsia="仿宋" w:hAnsi="仿宋" w:cs="仿宋" w:hint="eastAsia"/>
            <w:lang w:eastAsia="zh-CN"/>
          </w:rPr>
          <w:t>(二)、环保与社会责任</w:t>
        </w:r>
        <w:r>
          <w:tab/>
        </w:r>
        <w:r>
          <w:fldChar w:fldCharType="begin"/>
        </w:r>
        <w:r>
          <w:instrText xml:space="preserve"> PAGEREF _Toc6095 \h </w:instrText>
        </w:r>
        <w:r>
          <w:fldChar w:fldCharType="separate"/>
        </w:r>
        <w:r>
          <w:t>21</w:t>
        </w:r>
        <w:r>
          <w:fldChar w:fldCharType="end"/>
        </w:r>
      </w:hyperlink>
    </w:p>
    <w:p>
      <w:pPr>
        <w:pStyle w:val="TOC1"/>
        <w:tabs>
          <w:tab w:val="right" w:leader="dot" w:pos="8306"/>
        </w:tabs>
      </w:pPr>
      <w:hyperlink w:anchor="_Toc16418" w:history="1">
        <w:r>
          <w:rPr>
            <w:rFonts w:ascii="仿宋" w:eastAsia="仿宋" w:hAnsi="仿宋" w:cs="仿宋" w:hint="eastAsia"/>
            <w:lang w:eastAsia="zh-CN"/>
          </w:rPr>
          <w:t>七、生产安全保护</w:t>
        </w:r>
        <w:r>
          <w:tab/>
        </w:r>
        <w:r>
          <w:fldChar w:fldCharType="begin"/>
        </w:r>
        <w:r>
          <w:instrText xml:space="preserve"> PAGEREF _Toc16418 \h </w:instrText>
        </w:r>
        <w:r>
          <w:fldChar w:fldCharType="separate"/>
        </w:r>
        <w:r>
          <w:t>22</w:t>
        </w:r>
        <w:r>
          <w:fldChar w:fldCharType="end"/>
        </w:r>
      </w:hyperlink>
    </w:p>
    <w:p>
      <w:pPr>
        <w:pStyle w:val="TOC2"/>
        <w:tabs>
          <w:tab w:val="right" w:leader="dot" w:pos="8306"/>
        </w:tabs>
      </w:pPr>
      <w:hyperlink w:anchor="_Toc7281" w:history="1">
        <w:r>
          <w:rPr>
            <w:rFonts w:ascii="仿宋" w:eastAsia="仿宋" w:hAnsi="仿宋" w:cs="仿宋" w:hint="eastAsia"/>
            <w:lang w:eastAsia="zh-CN"/>
          </w:rPr>
          <w:t>(一)、消防安全</w:t>
        </w:r>
        <w:r>
          <w:tab/>
        </w:r>
        <w:r>
          <w:fldChar w:fldCharType="begin"/>
        </w:r>
        <w:r>
          <w:instrText xml:space="preserve"> PAGEREF _Toc7281 \h </w:instrText>
        </w:r>
        <w:r>
          <w:fldChar w:fldCharType="separate"/>
        </w:r>
        <w:r>
          <w:t>22</w:t>
        </w:r>
        <w:r>
          <w:fldChar w:fldCharType="end"/>
        </w:r>
      </w:hyperlink>
    </w:p>
    <w:p>
      <w:pPr>
        <w:pStyle w:val="TOC2"/>
        <w:tabs>
          <w:tab w:val="right" w:leader="dot" w:pos="8306"/>
        </w:tabs>
      </w:pPr>
      <w:hyperlink w:anchor="_Toc8156" w:history="1">
        <w:r>
          <w:rPr>
            <w:rFonts w:ascii="仿宋" w:eastAsia="仿宋" w:hAnsi="仿宋" w:cs="仿宋" w:hint="eastAsia"/>
            <w:lang w:eastAsia="zh-CN"/>
          </w:rPr>
          <w:t>(二)、防火防爆总图布置措施</w:t>
        </w:r>
        <w:r>
          <w:tab/>
        </w:r>
        <w:r>
          <w:fldChar w:fldCharType="begin"/>
        </w:r>
        <w:r>
          <w:instrText xml:space="preserve"> PAGEREF _Toc8156 \h </w:instrText>
        </w:r>
        <w:r>
          <w:fldChar w:fldCharType="separate"/>
        </w:r>
        <w:r>
          <w:t>23</w:t>
        </w:r>
        <w:r>
          <w:fldChar w:fldCharType="end"/>
        </w:r>
      </w:hyperlink>
    </w:p>
    <w:p>
      <w:pPr>
        <w:pStyle w:val="TOC2"/>
        <w:tabs>
          <w:tab w:val="right" w:leader="dot" w:pos="8306"/>
        </w:tabs>
      </w:pPr>
      <w:hyperlink w:anchor="_Toc17413" w:history="1">
        <w:r>
          <w:rPr>
            <w:rFonts w:ascii="仿宋" w:eastAsia="仿宋" w:hAnsi="仿宋" w:cs="仿宋" w:hint="eastAsia"/>
            <w:lang w:eastAsia="zh-CN"/>
          </w:rPr>
          <w:t>(三)、自然灾害防范措施</w:t>
        </w:r>
        <w:r>
          <w:tab/>
        </w:r>
        <w:r>
          <w:fldChar w:fldCharType="begin"/>
        </w:r>
        <w:r>
          <w:instrText xml:space="preserve"> PAGEREF _Toc17413 \h </w:instrText>
        </w:r>
        <w:r>
          <w:fldChar w:fldCharType="separate"/>
        </w:r>
        <w:r>
          <w:t>24</w:t>
        </w:r>
        <w:r>
          <w:fldChar w:fldCharType="end"/>
        </w:r>
      </w:hyperlink>
    </w:p>
    <w:p>
      <w:pPr>
        <w:pStyle w:val="TOC2"/>
        <w:tabs>
          <w:tab w:val="right" w:leader="dot" w:pos="8306"/>
        </w:tabs>
      </w:pPr>
      <w:hyperlink w:anchor="_Toc9723" w:history="1">
        <w:r>
          <w:rPr>
            <w:rFonts w:ascii="仿宋" w:eastAsia="仿宋" w:hAnsi="仿宋" w:cs="仿宋" w:hint="eastAsia"/>
            <w:lang w:eastAsia="zh-CN"/>
          </w:rPr>
          <w:t>(四)、安全色及安全标志使用要求</w:t>
        </w:r>
        <w:r>
          <w:tab/>
        </w:r>
        <w:r>
          <w:fldChar w:fldCharType="begin"/>
        </w:r>
        <w:r>
          <w:instrText xml:space="preserve"> PAGEREF _Toc9723 \h </w:instrText>
        </w:r>
        <w:r>
          <w:fldChar w:fldCharType="separate"/>
        </w:r>
        <w:r>
          <w:t>25</w:t>
        </w:r>
        <w:r>
          <w:fldChar w:fldCharType="end"/>
        </w:r>
      </w:hyperlink>
    </w:p>
    <w:p>
      <w:pPr>
        <w:pStyle w:val="TOC2"/>
        <w:tabs>
          <w:tab w:val="right" w:leader="dot" w:pos="8306"/>
        </w:tabs>
      </w:pPr>
      <w:hyperlink w:anchor="_Toc18360" w:history="1">
        <w:r>
          <w:rPr>
            <w:rFonts w:ascii="仿宋" w:eastAsia="仿宋" w:hAnsi="仿宋" w:cs="仿宋" w:hint="eastAsia"/>
            <w:lang w:eastAsia="zh-CN"/>
          </w:rPr>
          <w:t>(五)、防尘防毒措施</w:t>
        </w:r>
        <w:r>
          <w:tab/>
        </w:r>
        <w:r>
          <w:fldChar w:fldCharType="begin"/>
        </w:r>
        <w:r>
          <w:instrText xml:space="preserve"> PAGEREF _Toc18360 \h </w:instrText>
        </w:r>
        <w:r>
          <w:fldChar w:fldCharType="separate"/>
        </w:r>
        <w:r>
          <w:t>26</w:t>
        </w:r>
        <w:r>
          <w:fldChar w:fldCharType="end"/>
        </w:r>
      </w:hyperlink>
    </w:p>
    <w:p>
      <w:pPr>
        <w:pStyle w:val="TOC2"/>
        <w:tabs>
          <w:tab w:val="right" w:leader="dot" w:pos="8306"/>
        </w:tabs>
      </w:pPr>
      <w:hyperlink w:anchor="_Toc13010" w:history="1">
        <w:r>
          <w:rPr>
            <w:rFonts w:ascii="仿宋" w:eastAsia="仿宋" w:hAnsi="仿宋" w:cs="仿宋" w:hint="eastAsia"/>
            <w:lang w:eastAsia="zh-CN"/>
          </w:rPr>
          <w:t>(六)、防静电、触电防护及防雷措施</w:t>
        </w:r>
        <w:r>
          <w:tab/>
        </w:r>
        <w:r>
          <w:fldChar w:fldCharType="begin"/>
        </w:r>
        <w:r>
          <w:instrText xml:space="preserve"> PAGEREF _Toc13010 \h </w:instrText>
        </w:r>
        <w:r>
          <w:fldChar w:fldCharType="separate"/>
        </w:r>
        <w:r>
          <w:t>27</w:t>
        </w:r>
        <w:r>
          <w:fldChar w:fldCharType="end"/>
        </w:r>
      </w:hyperlink>
    </w:p>
    <w:p>
      <w:pPr>
        <w:pStyle w:val="TOC2"/>
        <w:tabs>
          <w:tab w:val="right" w:leader="dot" w:pos="8306"/>
        </w:tabs>
      </w:pPr>
      <w:hyperlink w:anchor="_Toc19205" w:history="1">
        <w:r>
          <w:rPr>
            <w:rFonts w:ascii="仿宋" w:eastAsia="仿宋" w:hAnsi="仿宋" w:cs="仿宋" w:hint="eastAsia"/>
            <w:lang w:eastAsia="zh-CN"/>
          </w:rPr>
          <w:t>(七)、机械设备安全保障措施</w:t>
        </w:r>
        <w:r>
          <w:tab/>
        </w:r>
        <w:r>
          <w:fldChar w:fldCharType="begin"/>
        </w:r>
        <w:r>
          <w:instrText xml:space="preserve"> PAGEREF _Toc19205 \h </w:instrText>
        </w:r>
        <w:r>
          <w:fldChar w:fldCharType="separate"/>
        </w:r>
        <w:r>
          <w:t>28</w:t>
        </w:r>
        <w:r>
          <w:fldChar w:fldCharType="end"/>
        </w:r>
      </w:hyperlink>
    </w:p>
    <w:p>
      <w:pPr>
        <w:pStyle w:val="TOC1"/>
        <w:tabs>
          <w:tab w:val="right" w:leader="dot" w:pos="8306"/>
        </w:tabs>
      </w:pPr>
      <w:hyperlink w:anchor="_Toc22170" w:history="1">
        <w:r>
          <w:rPr>
            <w:rFonts w:ascii="仿宋" w:eastAsia="仿宋" w:hAnsi="仿宋" w:cs="仿宋" w:hint="eastAsia"/>
            <w:lang w:eastAsia="zh-CN"/>
          </w:rPr>
          <w:t>八、学前教育服务项目技术管理</w:t>
        </w:r>
        <w:r>
          <w:tab/>
        </w:r>
        <w:r>
          <w:fldChar w:fldCharType="begin"/>
        </w:r>
        <w:r>
          <w:instrText xml:space="preserve"> PAGEREF _Toc22170 \h </w:instrText>
        </w:r>
        <w:r>
          <w:fldChar w:fldCharType="separate"/>
        </w:r>
        <w:r>
          <w:t>30</w:t>
        </w:r>
        <w:r>
          <w:fldChar w:fldCharType="end"/>
        </w:r>
      </w:hyperlink>
    </w:p>
    <w:p>
      <w:pPr>
        <w:pStyle w:val="TOC2"/>
        <w:tabs>
          <w:tab w:val="right" w:leader="dot" w:pos="8306"/>
        </w:tabs>
      </w:pPr>
      <w:hyperlink w:anchor="_Toc21824" w:history="1">
        <w:r>
          <w:rPr>
            <w:rFonts w:ascii="仿宋" w:eastAsia="仿宋" w:hAnsi="仿宋" w:cs="仿宋" w:hint="eastAsia"/>
            <w:lang w:eastAsia="zh-CN"/>
          </w:rPr>
          <w:t>(一)、技术方案选用方向</w:t>
        </w:r>
        <w:r>
          <w:tab/>
        </w:r>
        <w:r>
          <w:fldChar w:fldCharType="begin"/>
        </w:r>
        <w:r>
          <w:instrText xml:space="preserve"> PAGEREF _Toc21824 \h </w:instrText>
        </w:r>
        <w:r>
          <w:fldChar w:fldCharType="separate"/>
        </w:r>
        <w:r>
          <w:t>30</w:t>
        </w:r>
        <w:r>
          <w:fldChar w:fldCharType="end"/>
        </w:r>
      </w:hyperlink>
    </w:p>
    <w:p>
      <w:pPr>
        <w:pStyle w:val="TOC2"/>
        <w:tabs>
          <w:tab w:val="right" w:leader="dot" w:pos="8306"/>
        </w:tabs>
      </w:pPr>
      <w:hyperlink w:anchor="_Toc23378" w:history="1">
        <w:r>
          <w:rPr>
            <w:rFonts w:ascii="仿宋" w:eastAsia="仿宋" w:hAnsi="仿宋" w:cs="仿宋" w:hint="eastAsia"/>
            <w:lang w:eastAsia="zh-CN"/>
          </w:rPr>
          <w:t>(二)、工艺技术方案选用原则</w:t>
        </w:r>
        <w:r>
          <w:tab/>
        </w:r>
        <w:r>
          <w:fldChar w:fldCharType="begin"/>
        </w:r>
        <w:r>
          <w:instrText xml:space="preserve"> PAGEREF _Toc23378 \h </w:instrText>
        </w:r>
        <w:r>
          <w:fldChar w:fldCharType="separate"/>
        </w:r>
        <w:r>
          <w:t>32</w:t>
        </w:r>
        <w:r>
          <w:fldChar w:fldCharType="end"/>
        </w:r>
      </w:hyperlink>
    </w:p>
    <w:p>
      <w:pPr>
        <w:pStyle w:val="TOC2"/>
        <w:tabs>
          <w:tab w:val="right" w:leader="dot" w:pos="8306"/>
        </w:tabs>
      </w:pPr>
      <w:hyperlink w:anchor="_Toc20605" w:history="1">
        <w:r>
          <w:rPr>
            <w:rFonts w:ascii="仿宋" w:eastAsia="仿宋" w:hAnsi="仿宋" w:cs="仿宋" w:hint="eastAsia"/>
            <w:lang w:eastAsia="zh-CN"/>
          </w:rPr>
          <w:t>(三)、工艺技术方案要求</w:t>
        </w:r>
        <w:r>
          <w:tab/>
        </w:r>
        <w:r>
          <w:fldChar w:fldCharType="begin"/>
        </w:r>
        <w:r>
          <w:instrText xml:space="preserve"> PAGEREF _Toc20605 \h </w:instrText>
        </w:r>
        <w:r>
          <w:fldChar w:fldCharType="separate"/>
        </w:r>
        <w:r>
          <w:t>34</w:t>
        </w:r>
        <w:r>
          <w:fldChar w:fldCharType="end"/>
        </w:r>
      </w:hyperlink>
    </w:p>
    <w:p>
      <w:pPr>
        <w:pStyle w:val="TOC1"/>
        <w:tabs>
          <w:tab w:val="right" w:leader="dot" w:pos="8306"/>
        </w:tabs>
      </w:pPr>
      <w:hyperlink w:anchor="_Toc29317" w:history="1">
        <w:r>
          <w:rPr>
            <w:rFonts w:ascii="仿宋" w:eastAsia="仿宋" w:hAnsi="仿宋" w:cs="仿宋" w:hint="eastAsia"/>
            <w:lang w:eastAsia="zh-CN"/>
          </w:rPr>
          <w:t>九、学前教育服务项目经营效益</w:t>
        </w:r>
        <w:r>
          <w:tab/>
        </w:r>
        <w:r>
          <w:fldChar w:fldCharType="begin"/>
        </w:r>
        <w:r>
          <w:instrText xml:space="preserve"> PAGEREF _Toc29317 \h </w:instrText>
        </w:r>
        <w:r>
          <w:fldChar w:fldCharType="separate"/>
        </w:r>
        <w:r>
          <w:t>36</w:t>
        </w:r>
        <w:r>
          <w:fldChar w:fldCharType="end"/>
        </w:r>
      </w:hyperlink>
    </w:p>
    <w:p>
      <w:pPr>
        <w:pStyle w:val="TOC2"/>
        <w:tabs>
          <w:tab w:val="right" w:leader="dot" w:pos="8306"/>
        </w:tabs>
      </w:pPr>
      <w:hyperlink w:anchor="_Toc195" w:history="1">
        <w:r>
          <w:rPr>
            <w:rFonts w:ascii="仿宋" w:eastAsia="仿宋" w:hAnsi="仿宋" w:cs="仿宋" w:hint="eastAsia"/>
            <w:lang w:eastAsia="zh-CN"/>
          </w:rPr>
          <w:t>(一)、经济评价财务测算</w:t>
        </w:r>
        <w:r>
          <w:tab/>
        </w:r>
        <w:r>
          <w:fldChar w:fldCharType="begin"/>
        </w:r>
        <w:r>
          <w:instrText xml:space="preserve"> PAGEREF _Toc195 \h </w:instrText>
        </w:r>
        <w:r>
          <w:fldChar w:fldCharType="separate"/>
        </w:r>
        <w:r>
          <w:t>36</w:t>
        </w:r>
        <w:r>
          <w:fldChar w:fldCharType="end"/>
        </w:r>
      </w:hyperlink>
    </w:p>
    <w:p>
      <w:pPr>
        <w:pStyle w:val="TOC2"/>
        <w:tabs>
          <w:tab w:val="right" w:leader="dot" w:pos="8306"/>
        </w:tabs>
      </w:pPr>
      <w:hyperlink w:anchor="_Toc20029" w:history="1">
        <w:r>
          <w:rPr>
            <w:rFonts w:ascii="仿宋" w:eastAsia="仿宋" w:hAnsi="仿宋" w:cs="仿宋" w:hint="eastAsia"/>
            <w:lang w:eastAsia="zh-CN"/>
          </w:rPr>
          <w:t>(二)、学前教育服务项目盈利能力分析</w:t>
        </w:r>
        <w:r>
          <w:tab/>
        </w:r>
        <w:r>
          <w:fldChar w:fldCharType="begin"/>
        </w:r>
        <w:r>
          <w:instrText xml:space="preserve"> PAGEREF _Toc20029 \h </w:instrText>
        </w:r>
        <w:r>
          <w:fldChar w:fldCharType="separate"/>
        </w:r>
        <w:r>
          <w:t>37</w:t>
        </w:r>
        <w:r>
          <w:fldChar w:fldCharType="end"/>
        </w:r>
      </w:hyperlink>
    </w:p>
    <w:p>
      <w:pPr>
        <w:pStyle w:val="TOC1"/>
        <w:tabs>
          <w:tab w:val="right" w:leader="dot" w:pos="8306"/>
        </w:tabs>
      </w:pPr>
      <w:hyperlink w:anchor="_Toc15775" w:history="1">
        <w:r>
          <w:rPr>
            <w:rFonts w:ascii="仿宋" w:eastAsia="仿宋" w:hAnsi="仿宋" w:cs="仿宋" w:hint="eastAsia"/>
            <w:lang w:eastAsia="zh-CN"/>
          </w:rPr>
          <w:t>十、学前教育服务项目计划安排</w:t>
        </w:r>
        <w:r>
          <w:tab/>
        </w:r>
        <w:r>
          <w:fldChar w:fldCharType="begin"/>
        </w:r>
        <w:r>
          <w:instrText xml:space="preserve"> PAGEREF _Toc15775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297" w:history="1">
        <w:r>
          <w:rPr>
            <w:rFonts w:ascii="仿宋" w:eastAsia="仿宋" w:hAnsi="仿宋" w:cs="仿宋" w:hint="eastAsia"/>
            <w:lang w:eastAsia="zh-CN"/>
          </w:rPr>
          <w:t>(一)、建设周期</w:t>
        </w:r>
        <w:r>
          <w:tab/>
        </w:r>
        <w:r>
          <w:fldChar w:fldCharType="begin"/>
        </w:r>
        <w:r>
          <w:instrText xml:space="preserve"> PAGEREF _Toc26297 \h </w:instrText>
        </w:r>
        <w:r>
          <w:fldChar w:fldCharType="separate"/>
        </w:r>
        <w:r>
          <w:t>38</w:t>
        </w:r>
        <w:r>
          <w:fldChar w:fldCharType="end"/>
        </w:r>
      </w:hyperlink>
    </w:p>
    <w:p>
      <w:pPr>
        <w:pStyle w:val="TOC2"/>
        <w:tabs>
          <w:tab w:val="right" w:leader="dot" w:pos="8306"/>
        </w:tabs>
      </w:pPr>
      <w:hyperlink w:anchor="_Toc18842" w:history="1">
        <w:r>
          <w:rPr>
            <w:rFonts w:ascii="仿宋" w:eastAsia="仿宋" w:hAnsi="仿宋" w:cs="仿宋" w:hint="eastAsia"/>
            <w:lang w:eastAsia="zh-CN"/>
          </w:rPr>
          <w:t>(二)、建设进度</w:t>
        </w:r>
        <w:r>
          <w:tab/>
        </w:r>
        <w:r>
          <w:fldChar w:fldCharType="begin"/>
        </w:r>
        <w:r>
          <w:instrText xml:space="preserve"> PAGEREF _Toc18842 \h </w:instrText>
        </w:r>
        <w:r>
          <w:fldChar w:fldCharType="separate"/>
        </w:r>
        <w:r>
          <w:t>39</w:t>
        </w:r>
        <w:r>
          <w:fldChar w:fldCharType="end"/>
        </w:r>
      </w:hyperlink>
    </w:p>
    <w:p>
      <w:pPr>
        <w:pStyle w:val="TOC2"/>
        <w:tabs>
          <w:tab w:val="right" w:leader="dot" w:pos="8306"/>
        </w:tabs>
      </w:pPr>
      <w:hyperlink w:anchor="_Toc31387" w:history="1">
        <w:r>
          <w:rPr>
            <w:rFonts w:ascii="仿宋" w:eastAsia="仿宋" w:hAnsi="仿宋" w:cs="仿宋" w:hint="eastAsia"/>
            <w:lang w:eastAsia="zh-CN"/>
          </w:rPr>
          <w:t>(三)、进度安排注意事项</w:t>
        </w:r>
        <w:r>
          <w:tab/>
        </w:r>
        <w:r>
          <w:fldChar w:fldCharType="begin"/>
        </w:r>
        <w:r>
          <w:instrText xml:space="preserve"> PAGEREF _Toc31387 \h </w:instrText>
        </w:r>
        <w:r>
          <w:fldChar w:fldCharType="separate"/>
        </w:r>
        <w:r>
          <w:t>40</w:t>
        </w:r>
        <w:r>
          <w:fldChar w:fldCharType="end"/>
        </w:r>
      </w:hyperlink>
    </w:p>
    <w:p>
      <w:pPr>
        <w:pStyle w:val="TOC2"/>
        <w:tabs>
          <w:tab w:val="right" w:leader="dot" w:pos="8306"/>
        </w:tabs>
      </w:pPr>
      <w:hyperlink w:anchor="_Toc15906" w:history="1">
        <w:r>
          <w:rPr>
            <w:rFonts w:ascii="仿宋" w:eastAsia="仿宋" w:hAnsi="仿宋" w:cs="仿宋" w:hint="eastAsia"/>
            <w:lang w:eastAsia="zh-CN"/>
          </w:rPr>
          <w:t>(四)、人力资源配置</w:t>
        </w:r>
        <w:r>
          <w:tab/>
        </w:r>
        <w:r>
          <w:fldChar w:fldCharType="begin"/>
        </w:r>
        <w:r>
          <w:instrText xml:space="preserve"> PAGEREF _Toc15906 \h </w:instrText>
        </w:r>
        <w:r>
          <w:fldChar w:fldCharType="separate"/>
        </w:r>
        <w:r>
          <w:t>41</w:t>
        </w:r>
        <w:r>
          <w:fldChar w:fldCharType="end"/>
        </w:r>
      </w:hyperlink>
    </w:p>
    <w:p>
      <w:pPr>
        <w:pStyle w:val="TOC1"/>
        <w:tabs>
          <w:tab w:val="right" w:leader="dot" w:pos="8306"/>
        </w:tabs>
      </w:pPr>
      <w:hyperlink w:anchor="_Toc1439" w:history="1">
        <w:r>
          <w:rPr>
            <w:rFonts w:ascii="仿宋" w:eastAsia="仿宋" w:hAnsi="仿宋" w:cs="仿宋" w:hint="eastAsia"/>
            <w:lang w:eastAsia="zh-CN"/>
          </w:rPr>
          <w:t>十一、学前教育服务项目风险管理</w:t>
        </w:r>
        <w:r>
          <w:tab/>
        </w:r>
        <w:r>
          <w:fldChar w:fldCharType="begin"/>
        </w:r>
        <w:r>
          <w:instrText xml:space="preserve"> PAGEREF _Toc1439 \h </w:instrText>
        </w:r>
        <w:r>
          <w:fldChar w:fldCharType="separate"/>
        </w:r>
        <w:r>
          <w:t>42</w:t>
        </w:r>
        <w:r>
          <w:fldChar w:fldCharType="end"/>
        </w:r>
      </w:hyperlink>
    </w:p>
    <w:p>
      <w:pPr>
        <w:pStyle w:val="TOC2"/>
        <w:tabs>
          <w:tab w:val="right" w:leader="dot" w:pos="8306"/>
        </w:tabs>
      </w:pPr>
      <w:hyperlink w:anchor="_Toc30685" w:history="1">
        <w:r>
          <w:rPr>
            <w:rFonts w:ascii="仿宋" w:eastAsia="仿宋" w:hAnsi="仿宋" w:cs="仿宋" w:hint="eastAsia"/>
            <w:lang w:eastAsia="zh-CN"/>
          </w:rPr>
          <w:t>(一)、风险识别与评估</w:t>
        </w:r>
        <w:r>
          <w:tab/>
        </w:r>
        <w:r>
          <w:fldChar w:fldCharType="begin"/>
        </w:r>
        <w:r>
          <w:instrText xml:space="preserve"> PAGEREF _Toc30685 \h </w:instrText>
        </w:r>
        <w:r>
          <w:fldChar w:fldCharType="separate"/>
        </w:r>
        <w:r>
          <w:t>42</w:t>
        </w:r>
        <w:r>
          <w:fldChar w:fldCharType="end"/>
        </w:r>
      </w:hyperlink>
    </w:p>
    <w:p>
      <w:pPr>
        <w:pStyle w:val="TOC2"/>
        <w:tabs>
          <w:tab w:val="right" w:leader="dot" w:pos="8306"/>
        </w:tabs>
      </w:pPr>
      <w:hyperlink w:anchor="_Toc2607" w:history="1">
        <w:r>
          <w:rPr>
            <w:rFonts w:ascii="仿宋" w:eastAsia="仿宋" w:hAnsi="仿宋" w:cs="仿宋" w:hint="eastAsia"/>
            <w:lang w:eastAsia="zh-CN"/>
          </w:rPr>
          <w:t>(二)、风险应对策略</w:t>
        </w:r>
        <w:r>
          <w:tab/>
        </w:r>
        <w:r>
          <w:fldChar w:fldCharType="begin"/>
        </w:r>
        <w:r>
          <w:instrText xml:space="preserve"> PAGEREF _Toc2607 \h </w:instrText>
        </w:r>
        <w:r>
          <w:fldChar w:fldCharType="separate"/>
        </w:r>
        <w:r>
          <w:t>43</w:t>
        </w:r>
        <w:r>
          <w:fldChar w:fldCharType="end"/>
        </w:r>
      </w:hyperlink>
    </w:p>
    <w:p>
      <w:pPr>
        <w:pStyle w:val="TOC2"/>
        <w:tabs>
          <w:tab w:val="right" w:leader="dot" w:pos="8306"/>
        </w:tabs>
      </w:pPr>
      <w:hyperlink w:anchor="_Toc3721" w:history="1">
        <w:r>
          <w:rPr>
            <w:rFonts w:ascii="仿宋" w:eastAsia="仿宋" w:hAnsi="仿宋" w:cs="仿宋" w:hint="eastAsia"/>
            <w:lang w:eastAsia="zh-CN"/>
          </w:rPr>
          <w:t>(三)、风险监控与控制</w:t>
        </w:r>
        <w:r>
          <w:tab/>
        </w:r>
        <w:r>
          <w:fldChar w:fldCharType="begin"/>
        </w:r>
        <w:r>
          <w:instrText xml:space="preserve"> PAGEREF _Toc3721 \h </w:instrText>
        </w:r>
        <w:r>
          <w:fldChar w:fldCharType="separate"/>
        </w:r>
        <w:r>
          <w:t>45</w:t>
        </w:r>
        <w:r>
          <w:fldChar w:fldCharType="end"/>
        </w:r>
      </w:hyperlink>
    </w:p>
    <w:p>
      <w:pPr>
        <w:pStyle w:val="TOC1"/>
        <w:tabs>
          <w:tab w:val="right" w:leader="dot" w:pos="8306"/>
        </w:tabs>
      </w:pPr>
      <w:hyperlink w:anchor="_Toc11325" w:history="1">
        <w:r>
          <w:rPr>
            <w:rFonts w:ascii="仿宋" w:eastAsia="仿宋" w:hAnsi="仿宋" w:cs="仿宋" w:hint="eastAsia"/>
            <w:lang w:eastAsia="zh-CN"/>
          </w:rPr>
          <w:t>十二、学前教育服务项目投资规划</w:t>
        </w:r>
        <w:r>
          <w:tab/>
        </w:r>
        <w:r>
          <w:fldChar w:fldCharType="begin"/>
        </w:r>
        <w:r>
          <w:instrText xml:space="preserve"> PAGEREF _Toc11325 \h </w:instrText>
        </w:r>
        <w:r>
          <w:fldChar w:fldCharType="separate"/>
        </w:r>
        <w:r>
          <w:t>46</w:t>
        </w:r>
        <w:r>
          <w:fldChar w:fldCharType="end"/>
        </w:r>
      </w:hyperlink>
    </w:p>
    <w:p>
      <w:pPr>
        <w:pStyle w:val="TOC2"/>
        <w:tabs>
          <w:tab w:val="right" w:leader="dot" w:pos="8306"/>
        </w:tabs>
      </w:pPr>
      <w:hyperlink w:anchor="_Toc31948" w:history="1">
        <w:r>
          <w:rPr>
            <w:rFonts w:ascii="仿宋" w:eastAsia="仿宋" w:hAnsi="仿宋" w:cs="仿宋" w:hint="eastAsia"/>
            <w:lang w:eastAsia="zh-CN"/>
          </w:rPr>
          <w:t>(一)、学前教育服务项目总投资估算</w:t>
        </w:r>
        <w:r>
          <w:tab/>
        </w:r>
        <w:r>
          <w:fldChar w:fldCharType="begin"/>
        </w:r>
        <w:r>
          <w:instrText xml:space="preserve"> PAGEREF _Toc31948 \h </w:instrText>
        </w:r>
        <w:r>
          <w:fldChar w:fldCharType="separate"/>
        </w:r>
        <w:r>
          <w:t>46</w:t>
        </w:r>
        <w:r>
          <w:fldChar w:fldCharType="end"/>
        </w:r>
      </w:hyperlink>
    </w:p>
    <w:p>
      <w:pPr>
        <w:pStyle w:val="TOC2"/>
        <w:tabs>
          <w:tab w:val="right" w:leader="dot" w:pos="8306"/>
        </w:tabs>
      </w:pPr>
      <w:hyperlink w:anchor="_Toc20558" w:history="1">
        <w:r>
          <w:rPr>
            <w:rFonts w:ascii="仿宋" w:eastAsia="仿宋" w:hAnsi="仿宋" w:cs="仿宋" w:hint="eastAsia"/>
            <w:lang w:eastAsia="zh-CN"/>
          </w:rPr>
          <w:t>(二)、资金筹措</w:t>
        </w:r>
        <w:r>
          <w:tab/>
        </w:r>
        <w:r>
          <w:fldChar w:fldCharType="begin"/>
        </w:r>
        <w:r>
          <w:instrText xml:space="preserve"> PAGEREF _Toc20558 \h </w:instrText>
        </w:r>
        <w:r>
          <w:fldChar w:fldCharType="separate"/>
        </w:r>
        <w:r>
          <w:t>48</w:t>
        </w:r>
        <w:r>
          <w:fldChar w:fldCharType="end"/>
        </w:r>
      </w:hyperlink>
    </w:p>
    <w:p>
      <w:pPr>
        <w:pStyle w:val="TOC1"/>
        <w:tabs>
          <w:tab w:val="right" w:leader="dot" w:pos="8306"/>
        </w:tabs>
      </w:pPr>
      <w:hyperlink w:anchor="_Toc32679" w:history="1">
        <w:r>
          <w:rPr>
            <w:rFonts w:ascii="仿宋" w:eastAsia="仿宋" w:hAnsi="仿宋" w:cs="仿宋" w:hint="eastAsia"/>
            <w:lang w:eastAsia="zh-CN"/>
          </w:rPr>
          <w:t>十三、质量管理体系</w:t>
        </w:r>
        <w:r>
          <w:tab/>
        </w:r>
        <w:r>
          <w:fldChar w:fldCharType="begin"/>
        </w:r>
        <w:r>
          <w:instrText xml:space="preserve"> PAGEREF _Toc32679 \h </w:instrText>
        </w:r>
        <w:r>
          <w:fldChar w:fldCharType="separate"/>
        </w:r>
        <w:r>
          <w:t>48</w:t>
        </w:r>
        <w:r>
          <w:fldChar w:fldCharType="end"/>
        </w:r>
      </w:hyperlink>
    </w:p>
    <w:p>
      <w:pPr>
        <w:pStyle w:val="TOC2"/>
        <w:tabs>
          <w:tab w:val="right" w:leader="dot" w:pos="8306"/>
        </w:tabs>
      </w:pPr>
      <w:hyperlink w:anchor="_Toc18345" w:history="1">
        <w:r>
          <w:rPr>
            <w:rFonts w:ascii="仿宋" w:eastAsia="仿宋" w:hAnsi="仿宋" w:cs="仿宋" w:hint="eastAsia"/>
            <w:lang w:eastAsia="zh-CN"/>
          </w:rPr>
          <w:t>(一)、质量目标与方针</w:t>
        </w:r>
        <w:r>
          <w:tab/>
        </w:r>
        <w:r>
          <w:fldChar w:fldCharType="begin"/>
        </w:r>
        <w:r>
          <w:instrText xml:space="preserve"> PAGEREF _Toc18345 \h </w:instrText>
        </w:r>
        <w:r>
          <w:fldChar w:fldCharType="separate"/>
        </w:r>
        <w:r>
          <w:t>48</w:t>
        </w:r>
        <w:r>
          <w:fldChar w:fldCharType="end"/>
        </w:r>
      </w:hyperlink>
    </w:p>
    <w:p>
      <w:pPr>
        <w:pStyle w:val="TOC2"/>
        <w:tabs>
          <w:tab w:val="right" w:leader="dot" w:pos="8306"/>
        </w:tabs>
      </w:pPr>
      <w:hyperlink w:anchor="_Toc12909" w:history="1">
        <w:r>
          <w:rPr>
            <w:rFonts w:ascii="仿宋" w:eastAsia="仿宋" w:hAnsi="仿宋" w:cs="仿宋" w:hint="eastAsia"/>
            <w:lang w:eastAsia="zh-CN"/>
          </w:rPr>
          <w:t>(二)、质量管理责任</w:t>
        </w:r>
        <w:r>
          <w:tab/>
        </w:r>
        <w:r>
          <w:fldChar w:fldCharType="begin"/>
        </w:r>
        <w:r>
          <w:instrText xml:space="preserve"> PAGEREF _Toc12909 \h </w:instrText>
        </w:r>
        <w:r>
          <w:fldChar w:fldCharType="separate"/>
        </w:r>
        <w:r>
          <w:t>49</w:t>
        </w:r>
        <w:r>
          <w:fldChar w:fldCharType="end"/>
        </w:r>
      </w:hyperlink>
    </w:p>
    <w:p>
      <w:pPr>
        <w:pStyle w:val="TOC2"/>
        <w:tabs>
          <w:tab w:val="right" w:leader="dot" w:pos="8306"/>
        </w:tabs>
      </w:pPr>
      <w:hyperlink w:anchor="_Toc6898" w:history="1">
        <w:r>
          <w:rPr>
            <w:rFonts w:ascii="仿宋" w:eastAsia="仿宋" w:hAnsi="仿宋" w:cs="仿宋" w:hint="eastAsia"/>
            <w:lang w:eastAsia="zh-CN"/>
          </w:rPr>
          <w:t>(三)、质量管理体系文件</w:t>
        </w:r>
        <w:r>
          <w:tab/>
        </w:r>
        <w:r>
          <w:fldChar w:fldCharType="begin"/>
        </w:r>
        <w:r>
          <w:instrText xml:space="preserve"> PAGEREF _Toc6898 \h </w:instrText>
        </w:r>
        <w:r>
          <w:fldChar w:fldCharType="separate"/>
        </w:r>
        <w:r>
          <w:t>51</w:t>
        </w:r>
        <w:r>
          <w:fldChar w:fldCharType="end"/>
        </w:r>
      </w:hyperlink>
    </w:p>
    <w:p>
      <w:pPr>
        <w:pStyle w:val="TOC2"/>
        <w:tabs>
          <w:tab w:val="right" w:leader="dot" w:pos="8306"/>
        </w:tabs>
      </w:pPr>
      <w:hyperlink w:anchor="_Toc21347" w:history="1">
        <w:r>
          <w:rPr>
            <w:rFonts w:ascii="仿宋" w:eastAsia="仿宋" w:hAnsi="仿宋" w:cs="仿宋" w:hint="eastAsia"/>
            <w:lang w:eastAsia="zh-CN"/>
          </w:rPr>
          <w:t>(四)、质量培训与教育</w:t>
        </w:r>
        <w:r>
          <w:tab/>
        </w:r>
        <w:r>
          <w:fldChar w:fldCharType="begin"/>
        </w:r>
        <w:r>
          <w:instrText xml:space="preserve"> PAGEREF _Toc21347 \h </w:instrText>
        </w:r>
        <w:r>
          <w:fldChar w:fldCharType="separate"/>
        </w:r>
        <w:r>
          <w:t>53</w:t>
        </w:r>
        <w:r>
          <w:fldChar w:fldCharType="end"/>
        </w:r>
      </w:hyperlink>
    </w:p>
    <w:p>
      <w:pPr>
        <w:pStyle w:val="TOC2"/>
        <w:tabs>
          <w:tab w:val="right" w:leader="dot" w:pos="8306"/>
        </w:tabs>
      </w:pPr>
      <w:hyperlink w:anchor="_Toc20164" w:history="1">
        <w:r>
          <w:rPr>
            <w:rFonts w:ascii="仿宋" w:eastAsia="仿宋" w:hAnsi="仿宋" w:cs="仿宋" w:hint="eastAsia"/>
            <w:lang w:eastAsia="zh-CN"/>
          </w:rPr>
          <w:t>(五)、质量审核与评价</w:t>
        </w:r>
        <w:r>
          <w:tab/>
        </w:r>
        <w:r>
          <w:fldChar w:fldCharType="begin"/>
        </w:r>
        <w:r>
          <w:instrText xml:space="preserve"> PAGEREF _Toc20164 \h </w:instrText>
        </w:r>
        <w:r>
          <w:fldChar w:fldCharType="separate"/>
        </w:r>
        <w:r>
          <w:t>54</w:t>
        </w:r>
        <w:r>
          <w:fldChar w:fldCharType="end"/>
        </w:r>
      </w:hyperlink>
    </w:p>
    <w:p>
      <w:pPr>
        <w:pStyle w:val="TOC2"/>
        <w:tabs>
          <w:tab w:val="right" w:leader="dot" w:pos="8306"/>
        </w:tabs>
      </w:pPr>
      <w:hyperlink w:anchor="_Toc15991" w:history="1">
        <w:r>
          <w:rPr>
            <w:rFonts w:ascii="仿宋" w:eastAsia="仿宋" w:hAnsi="仿宋" w:cs="仿宋" w:hint="eastAsia"/>
            <w:lang w:eastAsia="zh-CN"/>
          </w:rPr>
          <w:t>(六)、不符合与纠正措施</w:t>
        </w:r>
        <w:r>
          <w:tab/>
        </w:r>
        <w:r>
          <w:fldChar w:fldCharType="begin"/>
        </w:r>
        <w:r>
          <w:instrText xml:space="preserve"> PAGEREF _Toc15991 \h </w:instrText>
        </w:r>
        <w:r>
          <w:fldChar w:fldCharType="separate"/>
        </w:r>
        <w:r>
          <w:t>55</w:t>
        </w:r>
        <w:r>
          <w:fldChar w:fldCharType="end"/>
        </w:r>
      </w:hyperlink>
    </w:p>
    <w:p>
      <w:pPr>
        <w:pStyle w:val="TOC1"/>
        <w:tabs>
          <w:tab w:val="right" w:leader="dot" w:pos="8306"/>
        </w:tabs>
      </w:pPr>
      <w:hyperlink w:anchor="_Toc6667" w:history="1">
        <w:r>
          <w:rPr>
            <w:rFonts w:ascii="仿宋" w:eastAsia="仿宋" w:hAnsi="仿宋" w:cs="仿宋" w:hint="eastAsia"/>
            <w:lang w:eastAsia="zh-CN"/>
          </w:rPr>
          <w:t>十四、供应链管理</w:t>
        </w:r>
        <w:r>
          <w:tab/>
        </w:r>
        <w:r>
          <w:fldChar w:fldCharType="begin"/>
        </w:r>
        <w:r>
          <w:instrText xml:space="preserve"> PAGEREF _Toc6667 \h </w:instrText>
        </w:r>
        <w:r>
          <w:fldChar w:fldCharType="separate"/>
        </w:r>
        <w:r>
          <w:t>56</w:t>
        </w:r>
        <w:r>
          <w:fldChar w:fldCharType="end"/>
        </w:r>
      </w:hyperlink>
    </w:p>
    <w:p>
      <w:pPr>
        <w:pStyle w:val="TOC2"/>
        <w:tabs>
          <w:tab w:val="right" w:leader="dot" w:pos="8306"/>
        </w:tabs>
      </w:pPr>
      <w:hyperlink w:anchor="_Toc22201" w:history="1">
        <w:r>
          <w:rPr>
            <w:rFonts w:ascii="仿宋" w:eastAsia="仿宋" w:hAnsi="仿宋" w:cs="仿宋" w:hint="eastAsia"/>
            <w:lang w:eastAsia="zh-CN"/>
          </w:rPr>
          <w:t>(一)、供应链战略规划</w:t>
        </w:r>
        <w:r>
          <w:tab/>
        </w:r>
        <w:r>
          <w:fldChar w:fldCharType="begin"/>
        </w:r>
        <w:r>
          <w:instrText xml:space="preserve"> PAGEREF _Toc22201 \h </w:instrText>
        </w:r>
        <w:r>
          <w:fldChar w:fldCharType="separate"/>
        </w:r>
        <w:r>
          <w:t>56</w:t>
        </w:r>
        <w:r>
          <w:fldChar w:fldCharType="end"/>
        </w:r>
      </w:hyperlink>
    </w:p>
    <w:p>
      <w:pPr>
        <w:pStyle w:val="TOC2"/>
        <w:tabs>
          <w:tab w:val="right" w:leader="dot" w:pos="8306"/>
        </w:tabs>
      </w:pPr>
      <w:hyperlink w:anchor="_Toc1060" w:history="1">
        <w:r>
          <w:rPr>
            <w:rFonts w:ascii="仿宋" w:eastAsia="仿宋" w:hAnsi="仿宋" w:cs="仿宋" w:hint="eastAsia"/>
            <w:lang w:eastAsia="zh-CN"/>
          </w:rPr>
          <w:t>(二)、供应商选择与合作</w:t>
        </w:r>
        <w:r>
          <w:tab/>
        </w:r>
        <w:r>
          <w:fldChar w:fldCharType="begin"/>
        </w:r>
        <w:r>
          <w:instrText xml:space="preserve"> PAGEREF _Toc1060 \h </w:instrText>
        </w:r>
        <w:r>
          <w:fldChar w:fldCharType="separate"/>
        </w:r>
        <w:r>
          <w:t>58</w:t>
        </w:r>
        <w:r>
          <w:fldChar w:fldCharType="end"/>
        </w:r>
      </w:hyperlink>
    </w:p>
    <w:p>
      <w:pPr>
        <w:pStyle w:val="TOC2"/>
        <w:tabs>
          <w:tab w:val="right" w:leader="dot" w:pos="8306"/>
        </w:tabs>
      </w:pPr>
      <w:hyperlink w:anchor="_Toc7279" w:history="1">
        <w:r>
          <w:rPr>
            <w:rFonts w:ascii="仿宋" w:eastAsia="仿宋" w:hAnsi="仿宋" w:cs="仿宋" w:hint="eastAsia"/>
            <w:lang w:eastAsia="zh-CN"/>
          </w:rPr>
          <w:t>(三)、物流与库存管理</w:t>
        </w:r>
        <w:r>
          <w:tab/>
        </w:r>
        <w:r>
          <w:fldChar w:fldCharType="begin"/>
        </w:r>
        <w:r>
          <w:instrText xml:space="preserve"> PAGEREF _Toc7279 \h </w:instrText>
        </w:r>
        <w:r>
          <w:fldChar w:fldCharType="separate"/>
        </w:r>
        <w:r>
          <w:t>59</w:t>
        </w:r>
        <w:r>
          <w:fldChar w:fldCharType="end"/>
        </w:r>
      </w:hyperlink>
    </w:p>
    <w:p>
      <w:pPr>
        <w:pStyle w:val="TOC1"/>
        <w:tabs>
          <w:tab w:val="right" w:leader="dot" w:pos="8306"/>
        </w:tabs>
      </w:pPr>
      <w:hyperlink w:anchor="_Toc20757" w:history="1">
        <w:r>
          <w:rPr>
            <w:rFonts w:ascii="仿宋" w:eastAsia="仿宋" w:hAnsi="仿宋" w:cs="仿宋" w:hint="eastAsia"/>
            <w:lang w:eastAsia="zh-CN"/>
          </w:rPr>
          <w:t>十五、学前教育服务项目实施保障措施</w:t>
        </w:r>
        <w:r>
          <w:tab/>
        </w:r>
        <w:r>
          <w:fldChar w:fldCharType="begin"/>
        </w:r>
        <w:r>
          <w:instrText xml:space="preserve"> PAGEREF _Toc20757 \h </w:instrText>
        </w:r>
        <w:r>
          <w:fldChar w:fldCharType="separate"/>
        </w:r>
        <w:r>
          <w:t>60</w:t>
        </w:r>
        <w:r>
          <w:fldChar w:fldCharType="end"/>
        </w:r>
      </w:hyperlink>
    </w:p>
    <w:p>
      <w:pPr>
        <w:pStyle w:val="TOC2"/>
        <w:tabs>
          <w:tab w:val="right" w:leader="dot" w:pos="8306"/>
        </w:tabs>
      </w:pPr>
      <w:hyperlink w:anchor="_Toc23809" w:history="1">
        <w:r>
          <w:rPr>
            <w:rFonts w:ascii="仿宋" w:eastAsia="仿宋" w:hAnsi="仿宋" w:cs="仿宋" w:hint="eastAsia"/>
            <w:lang w:eastAsia="zh-CN"/>
          </w:rPr>
          <w:t>(一)、学前教育服务项目实施保障机制</w:t>
        </w:r>
        <w:r>
          <w:tab/>
        </w:r>
        <w:r>
          <w:fldChar w:fldCharType="begin"/>
        </w:r>
        <w:r>
          <w:instrText xml:space="preserve"> PAGEREF _Toc23809 \h </w:instrText>
        </w:r>
        <w:r>
          <w:fldChar w:fldCharType="separate"/>
        </w:r>
        <w:r>
          <w:t>60</w:t>
        </w:r>
        <w:r>
          <w:fldChar w:fldCharType="end"/>
        </w:r>
      </w:hyperlink>
    </w:p>
    <w:p>
      <w:pPr>
        <w:pStyle w:val="TOC2"/>
        <w:tabs>
          <w:tab w:val="right" w:leader="dot" w:pos="8306"/>
        </w:tabs>
      </w:pPr>
      <w:hyperlink w:anchor="_Toc5202" w:history="1">
        <w:r>
          <w:rPr>
            <w:rFonts w:ascii="仿宋" w:eastAsia="仿宋" w:hAnsi="仿宋" w:cs="仿宋" w:hint="eastAsia"/>
            <w:lang w:eastAsia="zh-CN"/>
          </w:rPr>
          <w:t>(二)、学前教育服务项目法律合规要求</w:t>
        </w:r>
        <w:r>
          <w:tab/>
        </w:r>
        <w:r>
          <w:fldChar w:fldCharType="begin"/>
        </w:r>
        <w:r>
          <w:instrText xml:space="preserve"> PAGEREF _Toc5202 \h </w:instrText>
        </w:r>
        <w:r>
          <w:fldChar w:fldCharType="separate"/>
        </w:r>
        <w:r>
          <w:t>64</w:t>
        </w:r>
        <w:r>
          <w:fldChar w:fldCharType="end"/>
        </w:r>
      </w:hyperlink>
    </w:p>
    <w:p>
      <w:pPr>
        <w:pStyle w:val="TOC2"/>
        <w:tabs>
          <w:tab w:val="right" w:leader="dot" w:pos="8306"/>
        </w:tabs>
      </w:pPr>
      <w:hyperlink w:anchor="_Toc4881" w:history="1">
        <w:r>
          <w:rPr>
            <w:rFonts w:ascii="仿宋" w:eastAsia="仿宋" w:hAnsi="仿宋" w:cs="仿宋" w:hint="eastAsia"/>
            <w:lang w:eastAsia="zh-CN"/>
          </w:rPr>
          <w:t>(三)、学前教育服务项目合同管理与法律事务</w:t>
        </w:r>
        <w:r>
          <w:tab/>
        </w:r>
        <w:r>
          <w:fldChar w:fldCharType="begin"/>
        </w:r>
        <w:r>
          <w:instrText xml:space="preserve"> PAGEREF _Toc4881 \h </w:instrText>
        </w:r>
        <w:r>
          <w:fldChar w:fldCharType="separate"/>
        </w:r>
        <w:r>
          <w:t>68</w:t>
        </w:r>
        <w:r>
          <w:fldChar w:fldCharType="end"/>
        </w:r>
      </w:hyperlink>
    </w:p>
    <w:p>
      <w:pPr>
        <w:pStyle w:val="TOC2"/>
        <w:tabs>
          <w:tab w:val="right" w:leader="dot" w:pos="8306"/>
        </w:tabs>
      </w:pPr>
      <w:hyperlink w:anchor="_Toc18159" w:history="1">
        <w:r>
          <w:rPr>
            <w:rFonts w:ascii="仿宋" w:eastAsia="仿宋" w:hAnsi="仿宋" w:cs="仿宋" w:hint="eastAsia"/>
            <w:lang w:eastAsia="zh-CN"/>
          </w:rPr>
          <w:t>(四)、学前教育服务项目知识产权保护策略</w:t>
        </w:r>
        <w:r>
          <w:tab/>
        </w:r>
        <w:r>
          <w:fldChar w:fldCharType="begin"/>
        </w:r>
        <w:r>
          <w:instrText xml:space="preserve"> PAGEREF _Toc18159 \h </w:instrText>
        </w:r>
        <w:r>
          <w:fldChar w:fldCharType="separate"/>
        </w:r>
        <w:r>
          <w:t>75</w:t>
        </w:r>
        <w:r>
          <w:fldChar w:fldCharType="end"/>
        </w:r>
      </w:hyperlink>
    </w:p>
    <w:p>
      <w:pPr>
        <w:pStyle w:val="TOC1"/>
        <w:tabs>
          <w:tab w:val="right" w:leader="dot" w:pos="8306"/>
        </w:tabs>
      </w:pPr>
      <w:hyperlink w:anchor="_Toc116" w:history="1">
        <w:r>
          <w:rPr>
            <w:rFonts w:ascii="仿宋" w:eastAsia="仿宋" w:hAnsi="仿宋" w:cs="仿宋" w:hint="eastAsia"/>
            <w:lang w:eastAsia="zh-CN"/>
          </w:rPr>
          <w:t>十六、风险识别与分类</w:t>
        </w:r>
        <w:r>
          <w:tab/>
        </w:r>
        <w:r>
          <w:fldChar w:fldCharType="begin"/>
        </w:r>
        <w:r>
          <w:instrText xml:space="preserve"> PAGEREF _Toc116 \h </w:instrText>
        </w:r>
        <w:r>
          <w:fldChar w:fldCharType="separate"/>
        </w:r>
        <w:r>
          <w:t>77</w:t>
        </w:r>
        <w:r>
          <w:fldChar w:fldCharType="end"/>
        </w:r>
      </w:hyperlink>
    </w:p>
    <w:p>
      <w:pPr>
        <w:pStyle w:val="TOC2"/>
        <w:tabs>
          <w:tab w:val="right" w:leader="dot" w:pos="8306"/>
        </w:tabs>
      </w:pPr>
      <w:hyperlink w:anchor="_Toc25654" w:history="1">
        <w:r>
          <w:rPr>
            <w:rFonts w:ascii="仿宋" w:eastAsia="仿宋" w:hAnsi="仿宋" w:cs="仿宋" w:hint="eastAsia"/>
            <w:lang w:eastAsia="zh-CN"/>
          </w:rPr>
          <w:t>(一)、风险识别</w:t>
        </w:r>
        <w:r>
          <w:tab/>
        </w:r>
        <w:r>
          <w:fldChar w:fldCharType="begin"/>
        </w:r>
        <w:r>
          <w:instrText xml:space="preserve"> PAGEREF _Toc25654 \h </w:instrText>
        </w:r>
        <w:r>
          <w:fldChar w:fldCharType="separate"/>
        </w:r>
        <w:r>
          <w:t>77</w:t>
        </w:r>
        <w:r>
          <w:fldChar w:fldCharType="end"/>
        </w:r>
      </w:hyperlink>
    </w:p>
    <w:p>
      <w:pPr>
        <w:pStyle w:val="TOC2"/>
        <w:tabs>
          <w:tab w:val="right" w:leader="dot" w:pos="8306"/>
        </w:tabs>
      </w:pPr>
      <w:hyperlink w:anchor="_Toc6385" w:history="1">
        <w:r>
          <w:rPr>
            <w:rFonts w:ascii="仿宋" w:eastAsia="仿宋" w:hAnsi="仿宋" w:cs="仿宋" w:hint="eastAsia"/>
            <w:lang w:eastAsia="zh-CN"/>
          </w:rPr>
          <w:t>(二)、风险分类</w:t>
        </w:r>
        <w:r>
          <w:tab/>
        </w:r>
        <w:r>
          <w:fldChar w:fldCharType="begin"/>
        </w:r>
        <w:r>
          <w:instrText xml:space="preserve"> PAGEREF _Toc6385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38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470"/>
      <w:r>
        <w:rPr>
          <w:rFonts w:ascii="仿宋" w:eastAsia="仿宋" w:hAnsi="仿宋" w:cs="仿宋" w:hint="eastAsia"/>
          <w:sz w:val="28"/>
          <w:lang w:eastAsia="zh-CN"/>
        </w:rPr>
        <w:t>一、学前教育服务项目选址可行性分析</w:t>
      </w:r>
      <w:bookmarkEnd w:id="2"/>
    </w:p>
    <w:p>
      <w:pPr>
        <w:pStyle w:val="Heading2"/>
        <w:rPr>
          <w:rFonts w:ascii="仿宋" w:eastAsia="仿宋" w:hAnsi="仿宋" w:cs="仿宋" w:hint="eastAsia"/>
          <w:lang w:eastAsia="zh-CN"/>
        </w:rPr>
      </w:pPr>
      <w:bookmarkStart w:id="3" w:name="_Toc23728"/>
      <w:r>
        <w:rPr>
          <w:rFonts w:ascii="仿宋" w:eastAsia="仿宋" w:hAnsi="仿宋" w:cs="仿宋" w:hint="eastAsia"/>
          <w:lang w:eastAsia="zh-CN"/>
        </w:rPr>
        <w:t>(一)、学前教育服务项目选址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该学前教育服务项目选址位于XX省XX市XX区XXX街道</w:t>
      </w:r>
    </w:p>
    <w:p>
      <w:pPr>
        <w:pStyle w:val="Heading2"/>
        <w:ind w:firstLine="560" w:firstLineChars="200"/>
        <w:rPr>
          <w:rFonts w:ascii="仿宋" w:eastAsia="仿宋" w:hAnsi="仿宋" w:cs="仿宋" w:hint="eastAsia"/>
          <w:sz w:val="28"/>
          <w:lang w:eastAsia="zh-CN"/>
        </w:rPr>
      </w:pPr>
      <w:bookmarkStart w:id="4" w:name="_Toc18226"/>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学前教育服务项目的征地面积将根据学前教育服务项目的实际规模和需求进行精确规划。具体面积XXX平方米，旨在确保学前教育服务项目不仅能够满足当前的发展需求，还能够预留空间以适应未来的扩展。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净用地面积是在征地面积基础上去除不可利用面积后的实际可开发用地。具体面积XXX平方米，考虑到环保、交通、安全等多方面因素，以确保学前教育服务项目在整体利用效率上达到最优。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学前教育服务项目计划建设的建筑总规模具体面积XXX平方米。这一规模的确定综合考虑了学前教育服务项目的性质、规模，以及城市规划的相关要求，确保建筑布局与周边环境协调一致。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绿地率是学前教育服务项目用地中被规划为绿地的比例。具体面积XXX平方米，旨在通过合理规划绿地，改善学前教育服务项目周边环境，提升居民生活质量，并符合城市整体绿化规划。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容积率是用地上可以建设的建筑总体积与用地面积之比。具体面积XXX，通过合理的容积率规划，确保学前教育服务项目建筑规模与周边环境和谐共生。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学前教育服务项目选址与当地城市规划相一致，具体面积XXX平方米。通过与城市规划部门深入沟通，确保学前教育服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学前教育服务项目选址符合当地产业政策，具体面积XXX平方米。这包括学前教育服务项目对当地经济的促进作用，以及对相关产业的带动效应，确保学前教育服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用地总体要求必须符合环保和可持续发展的原则，具体面积XXX平方米。通过采用绿色建筑设计、节能减排等措施，确保学前教育服务项目在建设和运营过程中对环境的影响最小化，达到可持续发展的要求。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确保学前教育服务项目选址具备必要的公共设施配套，具体面积XXX平方米。这包括交通便利性、教育、医疗等基础设施，以提高居民生活品质，使得学前教育服务项目选址更具吸引力。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考虑用地总体要求对当地社会稳定性的影响，具体面积XXX平方米。通过深入了解当地社区反馈，确保学前教育服务项目的选址和建设过程对当地社会和谐稳定产生积极作用。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学前教育服务项目选址不仅符合法规和规划，还在实际操作中具有可行性。这一全面规划将为学前教育服务项目的成功实施提供坚实的基础，确保学前教育服务项目选址阶段就能够奠定良好的发展基础。</w:t>
      </w:r>
    </w:p>
    <w:p>
      <w:pPr>
        <w:pStyle w:val="Heading2"/>
        <w:ind w:firstLine="560" w:firstLineChars="200"/>
        <w:rPr>
          <w:rFonts w:ascii="仿宋" w:eastAsia="仿宋" w:hAnsi="仿宋" w:cs="仿宋" w:hint="eastAsia"/>
          <w:sz w:val="28"/>
          <w:lang w:eastAsia="zh-CN"/>
        </w:rPr>
      </w:pPr>
      <w:bookmarkStart w:id="5" w:name="_Toc9294"/>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学前教育服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学前教育服务项目的设备规划和空间设计中，我们将采取灵活设备布局的措施。设备布局将根据实际需求进行灵活设计，避免不必要的浪费。通过合理规划设备摆放位置，我们将提高设备的利用率，减少设备间距，以确保学前教育服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学前教育服务项目内部引入共享设施的概念，例如共享会议室、办公区等。通过这种方式，我们可以减少对资源的重复建设，提高资源共享效率，从而减小学前教育服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2205"/>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学前教育服务项目的总图布置中，我们将不同功能区域进行明确的规划，以最大程度满足学前教育服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7175"/>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学前教育服务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学前教育服务项目对环境的影响是综合评价的重要因素之一。我们将详细考虑选址周边的自然环境、生态保护区、水源地等情况，确保学前教育服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对选址的评价还需充分考虑当地政府的产业政策和法规。我们将详细了解学前教育服务项目所在地的相关政策，确保学前教育服务项目的规划和运营与当地法规相符，降低不必要的法律风险。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考虑到社会稳定性对企业运营的重要性，我们将评估选址地区的社会安全情况、劳工关系、社区反馈等方面，以确保学前教育服务项目的建设和运营不会受到社会稳定性的负面影响。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最后，我们将综合考虑用地成本，包括土地购置费用、土地开发成本等。通过对用地成本的详细评估，我们能够做出更为精确的经济效益分析，为学前教育服务项目的投资决策提供有力支持。</w:t>
      </w:r>
    </w:p>
    <w:p>
      <w:pPr>
        <w:pStyle w:val="Heading1"/>
        <w:ind w:firstLine="560" w:firstLineChars="200"/>
        <w:rPr>
          <w:rFonts w:ascii="仿宋" w:eastAsia="仿宋" w:hAnsi="仿宋" w:cs="仿宋" w:hint="eastAsia"/>
          <w:sz w:val="28"/>
          <w:lang w:eastAsia="zh-CN"/>
        </w:rPr>
      </w:pPr>
      <w:bookmarkStart w:id="8" w:name="_Toc4170"/>
      <w:r>
        <w:rPr>
          <w:rFonts w:ascii="仿宋" w:eastAsia="仿宋" w:hAnsi="仿宋" w:cs="仿宋" w:hint="eastAsia"/>
          <w:sz w:val="28"/>
          <w:lang w:eastAsia="zh-CN"/>
        </w:rPr>
        <w:t>二、学前教育服务项目土建工程</w:t>
      </w:r>
      <w:bookmarkEnd w:id="8"/>
    </w:p>
    <w:p>
      <w:pPr>
        <w:pStyle w:val="Heading2"/>
        <w:rPr>
          <w:rFonts w:ascii="仿宋" w:eastAsia="仿宋" w:hAnsi="仿宋" w:cs="仿宋" w:hint="eastAsia"/>
          <w:lang w:eastAsia="zh-CN"/>
        </w:rPr>
      </w:pPr>
      <w:bookmarkStart w:id="9" w:name="_Toc23138"/>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在学前教育服务项目的建筑工程设计中，我们将秉承一系列重要的设计原则，以确保学前教育服务项目建筑在功能、美观、可持续性等方面达到最佳效果。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首要原则是确保建筑的功能性得到最大化的发挥。我们将充分理解学前教育服务项目的实际需求，合理布局各个功能区域，保证建筑在满足业务需求的同时，提供高效的工作环境。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在建筑设计中，我们将综合考虑建设和运营成本。通过精细的经济效益分析，确保设计方案在高效利用资源的同时，对学前教育服务项目的长期盈利能力有积极的贡献。</w:t>
      </w:r>
    </w:p>
    <w:p>
      <w:pPr>
        <w:pStyle w:val="Heading2"/>
        <w:ind w:firstLine="560" w:firstLineChars="200"/>
        <w:rPr>
          <w:rFonts w:ascii="仿宋" w:eastAsia="仿宋" w:hAnsi="仿宋" w:cs="仿宋" w:hint="eastAsia"/>
          <w:sz w:val="28"/>
          <w:lang w:eastAsia="zh-CN"/>
        </w:rPr>
      </w:pPr>
      <w:bookmarkStart w:id="10" w:name="_Toc28082"/>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学前教育服务项目的土建工程设计中，我们将精准设定设计年限，结合学前教育服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学前教育服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788"/>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学前教育服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学前教育服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学前教育服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7163"/>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本期工程学前教育服务项目预计总建筑面积XXX平方米，其中：计容建筑面积XXX平方米，计划建筑工程投资XX万元，占学前教育服务项目总投资的XX%。</w:t>
      </w:r>
    </w:p>
    <w:p>
      <w:pPr>
        <w:pStyle w:val="Heading1"/>
        <w:ind w:firstLine="560" w:firstLineChars="200"/>
        <w:rPr>
          <w:rFonts w:ascii="仿宋" w:eastAsia="仿宋" w:hAnsi="仿宋" w:cs="仿宋" w:hint="eastAsia"/>
          <w:sz w:val="28"/>
          <w:lang w:eastAsia="zh-CN"/>
        </w:rPr>
      </w:pPr>
      <w:bookmarkStart w:id="13" w:name="_Toc13185"/>
      <w:r>
        <w:rPr>
          <w:rFonts w:ascii="仿宋" w:eastAsia="仿宋" w:hAnsi="仿宋" w:cs="仿宋" w:hint="eastAsia"/>
          <w:sz w:val="28"/>
          <w:lang w:eastAsia="zh-CN"/>
        </w:rPr>
        <w:t>三、学前教育服务项目建设背景及必要性分析</w:t>
      </w:r>
      <w:bookmarkEnd w:id="13"/>
    </w:p>
    <w:p>
      <w:pPr>
        <w:pStyle w:val="Heading2"/>
        <w:rPr>
          <w:rFonts w:ascii="仿宋" w:eastAsia="仿宋" w:hAnsi="仿宋" w:cs="仿宋" w:hint="eastAsia"/>
          <w:lang w:eastAsia="zh-CN"/>
        </w:rPr>
      </w:pPr>
      <w:bookmarkStart w:id="14" w:name="_Toc16347"/>
      <w:r>
        <w:rPr>
          <w:rFonts w:ascii="仿宋" w:eastAsia="仿宋" w:hAnsi="仿宋" w:cs="仿宋" w:hint="eastAsia"/>
          <w:lang w:eastAsia="zh-CN"/>
        </w:rPr>
        <w:t>(一)、学前教育服务项目背景分析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学前教育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学前教育服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学前教育服务项目在这个潮流中的定位。同时，我们将关注行业内涌现的新兴机遇，以便学前教育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学前教育服务项目提供了强大的发展动力。我们将聚焦于行业内最新的技术发展趋势，包括但不限于人工智能、大数据分析、物联网等领域。通过深度的技术研究，我们将确保学前教育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学前教育服务项目发展的源泉。我们将投入更多的精力对市场需求进行深入剖析，超越表面的需求，深入挖掘潜在的市场痛点和机遇。通过对市场需求的细致了解，学前教育服务项目将更有针对性地设计解决方案，满足市场的多样化需求，从而更好地促进学前教育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学前教育服务项目战略至关重要。我们将对竞争态势进行更为深入的分析，包括但不限于市场份额、产品特点、客户满意度等多个维度。通过深度的竞争分析，学前教育服务项目将能够更准确地把握市场脉搏，制定具有竞争力的学前教育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学前教育服务项目的发展具有直接的影响。我们将进行更为全面的法规和政策分析，了解行业发展中的潜在法律风险和合规挑战。通过充分了解和遵守相关法规，学前教育服务项目将确保在法律框架内合法合规运营，为学前教育服务项目的稳健发展提供有力支持。</w:t>
      </w:r>
    </w:p>
    <w:p>
      <w:pPr>
        <w:pStyle w:val="Heading2"/>
        <w:ind w:firstLine="560" w:firstLineChars="200"/>
        <w:rPr>
          <w:rFonts w:ascii="仿宋" w:eastAsia="仿宋" w:hAnsi="仿宋" w:cs="仿宋" w:hint="eastAsia"/>
          <w:sz w:val="28"/>
          <w:lang w:eastAsia="zh-CN"/>
        </w:rPr>
      </w:pPr>
      <w:bookmarkStart w:id="15" w:name="_Toc18455"/>
      <w:r>
        <w:rPr>
          <w:rFonts w:ascii="仿宋" w:eastAsia="仿宋" w:hAnsi="仿宋" w:cs="仿宋" w:hint="eastAsia"/>
          <w:sz w:val="28"/>
          <w:lang w:eastAsia="zh-CN"/>
        </w:rPr>
        <w:t>(二)、学前教育服务项目建设必要性分析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学前教育服务项目建设的迫切性源于对行业发展趋势的深刻洞察。我们正处于一个行业变革的时代，科技创新、数字化转型成为企业发展的关键动力。学前教育服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学前教育服务项目建设不仅仅是为了跟上潮流，更是为了通过技术创新推动企业的持续发展。通过引入先进的技术和解决方案，学前教育服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学前教育服务项目的建设成为必然选择，通过提高产品质量、拓展服务领域，从而在竞争中获得更多的机会。学前教育服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学前教育服务项目建设的必要性体现在对客户需求更精准的满足。通过学前教育服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学前教育服务项目建设的背后是对企业持续创新的追求。只有通过不断创新，企业才能在竞争中立于不败之地。学前教育服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12985"/>
      <w:r>
        <w:rPr>
          <w:rFonts w:ascii="仿宋" w:eastAsia="仿宋" w:hAnsi="仿宋" w:cs="仿宋" w:hint="eastAsia"/>
          <w:sz w:val="28"/>
          <w:lang w:eastAsia="zh-CN"/>
        </w:rPr>
        <w:t>四、学前教育服务项目绩效评估</w:t>
      </w:r>
      <w:bookmarkEnd w:id="16"/>
    </w:p>
    <w:p>
      <w:pPr>
        <w:pStyle w:val="Heading2"/>
        <w:rPr>
          <w:rFonts w:ascii="仿宋" w:eastAsia="仿宋" w:hAnsi="仿宋" w:cs="仿宋" w:hint="eastAsia"/>
          <w:lang w:eastAsia="zh-CN"/>
        </w:rPr>
      </w:pPr>
      <w:bookmarkStart w:id="17" w:name="_Toc1861"/>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学前教育服务项目中，我们设计了一套全面的绩效评估指标，以确保学前教育服务项目的可控和成功交付。这些指标跨足学前教育服务项目目标、成本、进度和质量等多个维度，为我们提供了全面洞察学前教育服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学前教育服务项目目标达成率是我们关注的首要指标。我们设定了明确的目标，并通过定期监测和评估，迅速发现并应对潜在的目标偏差。这为学前教育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成本绩效是另一个核心关注点。通过实际成本与预算成本的对比分析，我们深入了解成本差异的原因，及时调整资源分配，保持学前教育服务项目在经济效益方面的合理水平。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学前教育服务项目进度作为关键的绩效指标之一，得到了精心的关注。我们制定了详细的学前教育服务项目进度计划，并设立了进度符合度指标，确保实际进度与计划进度保持一致。这使我们能够快速发现和解决潜在的进度问题，保持学前教育服务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学前教育服务项目绩效的不可或缺的一环。我们引入了一系列的质量标准和客户满意度指标，以确保学前教育服务项目交付的成果在质量上达到或超越预期水平。通过持续监测这些指标，我们努力提升学前教育服务项目整体质量水平，为学前教育服务项目的成功交付提供有力保障。通过这些科学且全面的绩效评估，我们能够更好地引导学前教育服务项目的持续改进，确保学前教育服务项目目标的顺利达成。</w:t>
      </w:r>
    </w:p>
    <w:p>
      <w:pPr>
        <w:pStyle w:val="Heading2"/>
        <w:ind w:firstLine="560" w:firstLineChars="200"/>
        <w:rPr>
          <w:rFonts w:ascii="仿宋" w:eastAsia="仿宋" w:hAnsi="仿宋" w:cs="仿宋" w:hint="eastAsia"/>
          <w:sz w:val="28"/>
          <w:lang w:eastAsia="zh-CN"/>
        </w:rPr>
      </w:pPr>
      <w:bookmarkStart w:id="18" w:name="_Toc12540"/>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绩效评估是学前教育服务项目中的关键环节，为确保学前教育服务项目达到预期目标，我们采用了多层次、多维度的绩效评估方法。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学前教育服务项目的战略目标对齐，确保每个决策和行动都与学前教育服务项目整体目标保持一致。团队会定期召开战略对齐会议，审视当前工作与学前教育服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学前教育服务项目进度、质量、成本和风险等方面。这些指标通过数据收集和分析，为学前教育服务项目管理团队提供了客观的评估依据。例如，我们通过学前教育服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绩效评估不仅仅停留在学前教育服务项目内部，还考虑了学前教育服务项目对外部环境的影响。我们定期进行干系人满意度调查，以了解各利益相关方对学前教育服务项目的期望和满意度，并及时做出调整。</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https://d.book118.com/136015005103010103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学前教育服务项目规划设计方案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学前教育服务项目规划设计方案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学前教育服务项目规划设计方案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学前教育服务项目规划设计方案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学前教育服务项目规划设计方案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学前教育服务项目规划设计方案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学前教育服务项目规划设计方案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学前教育服务项目规划设计方案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学前教育服务项目规划设计方案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学前教育服务项目规划设计方案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学前教育服务项目规划设计方案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学前教育服务项目规划设计方案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学前教育服务项目规划设计方案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学前教育服务项目规划设计方案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学前教育服务项目规划设计方案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学前教育服务项目规划设计方案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学前教育服务项目规划设计方案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7B71604"/>
    <w:rsid w:val="27B7160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6015005103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2024-02-28T14:15:00Z</dcterms:created>
  <dcterms:modified xsi:type="dcterms:W3CDTF">2024-02-28T14:15:32Z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6C4A68FB346549D7AFB228CEA8DDB6A9_11</vt:lpwstr>
  </property>
  <property fmtid="{D5CDD505-2E9C-101B-9397-08002B2CF9AE}" pid="3" name="KSOProductBuildVer">
    <vt:lpwstr>2052-12.1.0.16388</vt:lpwstr>
  </property>
</Properties>
</file>