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走芯车床相关行业公司成立报告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16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_Toc7164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62" w:history="1">
        <w:r>
          <w:rPr>
            <w:rFonts w:ascii="仿宋" w:eastAsia="仿宋" w:hAnsi="仿宋" w:cs="仿宋" w:hint="eastAsia"/>
            <w:lang w:eastAsia="zh-CN"/>
          </w:rPr>
          <w:t>一、走芯车床项目概况</w:t>
        </w:r>
        <w:r>
          <w:tab/>
        </w:r>
        <w:r>
          <w:fldChar w:fldCharType="begin"/>
        </w:r>
        <w:r>
          <w:instrText xml:space="preserve"> PAGEREF _Toc19262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_Toc22078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4" w:history="1">
        <w:r>
          <w:rPr>
            <w:rFonts w:ascii="仿宋" w:eastAsia="仿宋" w:hAnsi="仿宋" w:cs="仿宋" w:hint="eastAsia"/>
            <w:lang w:eastAsia="zh-CN"/>
          </w:rPr>
          <w:t>(二)、走芯车床项目提出的理由</w:t>
        </w:r>
        <w:r>
          <w:tab/>
        </w:r>
        <w:r>
          <w:fldChar w:fldCharType="begin"/>
        </w:r>
        <w:r>
          <w:instrText xml:space="preserve"> PAGEREF _Toc31514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8" w:history="1">
        <w:r>
          <w:rPr>
            <w:rFonts w:ascii="仿宋" w:eastAsia="仿宋" w:hAnsi="仿宋" w:cs="仿宋" w:hint="eastAsia"/>
            <w:lang w:eastAsia="zh-CN"/>
          </w:rPr>
          <w:t>(三)、走芯车床项目选址</w:t>
        </w:r>
        <w:r>
          <w:tab/>
        </w:r>
        <w:r>
          <w:fldChar w:fldCharType="begin"/>
        </w:r>
        <w:r>
          <w:instrText xml:space="preserve"> PAGEREF _Toc19038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_Toc13497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_Toc30757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6" w:history="1">
        <w:r>
          <w:rPr>
            <w:rFonts w:ascii="仿宋" w:eastAsia="仿宋" w:hAnsi="仿宋" w:cs="仿宋" w:hint="eastAsia"/>
            <w:lang w:eastAsia="zh-CN"/>
          </w:rPr>
          <w:t>(六)、走芯车床项目投资</w:t>
        </w:r>
        <w:r>
          <w:tab/>
        </w:r>
        <w:r>
          <w:fldChar w:fldCharType="begin"/>
        </w:r>
        <w:r>
          <w:instrText xml:space="preserve"> PAGEREF _Toc17816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9" w:history="1">
        <w:r>
          <w:rPr>
            <w:rFonts w:ascii="仿宋" w:eastAsia="仿宋" w:hAnsi="仿宋" w:cs="仿宋" w:hint="eastAsia"/>
            <w:lang w:eastAsia="zh-CN"/>
          </w:rPr>
          <w:t>(七)、走芯车床项目进度规划</w:t>
        </w:r>
        <w:r>
          <w:tab/>
        </w:r>
        <w:r>
          <w:fldChar w:fldCharType="begin"/>
        </w:r>
        <w:r>
          <w:instrText xml:space="preserve"> PAGEREF _Toc30859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_Toc9847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8" w:history="1">
        <w:r>
          <w:rPr>
            <w:rFonts w:ascii="仿宋" w:eastAsia="仿宋" w:hAnsi="仿宋" w:cs="仿宋" w:hint="eastAsia"/>
            <w:lang w:eastAsia="zh-CN"/>
          </w:rPr>
          <w:t>(九)、走芯车床项目综合评价</w:t>
        </w:r>
        <w:r>
          <w:tab/>
        </w:r>
        <w:r>
          <w:fldChar w:fldCharType="begin"/>
        </w:r>
        <w:r>
          <w:instrText xml:space="preserve"> PAGEREF _Toc15958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75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_Toc28675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_Toc5261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_Toc18928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_Toc4535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_Toc20412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88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_Toc11788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_Toc179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_Toc23530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_Toc15597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_Toc15707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2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_Toc8027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_Toc9842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_Toc17693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81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_Toc23481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_Toc21694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9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_Toc13591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_Toc27650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_Toc20688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_Toc4455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_Toc8075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0" w:history="1">
        <w:r>
          <w:rPr>
            <w:rFonts w:ascii="仿宋" w:eastAsia="仿宋" w:hAnsi="仿宋" w:cs="仿宋" w:hint="eastAsia"/>
            <w:lang w:eastAsia="zh-CN"/>
          </w:rPr>
          <w:t>(七)、走芯车床项目建设必要性分析</w:t>
        </w:r>
        <w:r>
          <w:tab/>
        </w:r>
        <w:r>
          <w:fldChar w:fldCharType="begin"/>
        </w:r>
        <w:r>
          <w:instrText xml:space="preserve"> PAGEREF _Toc28310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30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_Toc6530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_Toc839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_Toc11853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69" w:history="1">
        <w:r>
          <w:rPr>
            <w:rFonts w:ascii="仿宋" w:eastAsia="仿宋" w:hAnsi="仿宋" w:cs="仿宋" w:hint="eastAsia"/>
            <w:lang w:eastAsia="zh-CN"/>
          </w:rPr>
          <w:t>六、走芯车床项目风险分析</w:t>
        </w:r>
        <w:r>
          <w:tab/>
        </w:r>
        <w:r>
          <w:fldChar w:fldCharType="begin"/>
        </w:r>
        <w:r>
          <w:instrText xml:space="preserve"> PAGEREF _Toc15469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9" w:history="1">
        <w:r>
          <w:rPr>
            <w:rFonts w:ascii="仿宋" w:eastAsia="仿宋" w:hAnsi="仿宋" w:cs="仿宋" w:hint="eastAsia"/>
            <w:lang w:eastAsia="zh-CN"/>
          </w:rPr>
          <w:t>(一)、走芯车床项目风险分析</w:t>
        </w:r>
        <w:r>
          <w:tab/>
        </w:r>
        <w:r>
          <w:fldChar w:fldCharType="begin"/>
        </w:r>
        <w:r>
          <w:instrText xml:space="preserve"> PAGEREF _Toc19429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3" w:history="1">
        <w:r>
          <w:rPr>
            <w:rFonts w:ascii="仿宋" w:eastAsia="仿宋" w:hAnsi="仿宋" w:cs="仿宋" w:hint="eastAsia"/>
            <w:lang w:eastAsia="zh-CN"/>
          </w:rPr>
          <w:t>(二)、走芯车床项目风险对策</w:t>
        </w:r>
        <w:r>
          <w:tab/>
        </w:r>
        <w:r>
          <w:fldChar w:fldCharType="begin"/>
        </w:r>
        <w:r>
          <w:instrText xml:space="preserve"> PAGEREF _Toc31143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62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_Toc32462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_Toc6981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_Toc31884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76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_Toc17761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_Toc13011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63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_Toc10463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_Toc2313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_Toc26960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_Toc12058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_Toc12045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7" w:history="1">
        <w:r>
          <w:rPr>
            <w:rFonts w:ascii="仿宋" w:eastAsia="仿宋" w:hAnsi="仿宋" w:cs="仿宋" w:hint="eastAsia"/>
            <w:lang w:eastAsia="zh-CN"/>
          </w:rPr>
          <w:t>(五)、走芯车床项目总投资</w:t>
        </w:r>
        <w:r>
          <w:tab/>
        </w:r>
        <w:r>
          <w:fldChar w:fldCharType="begin"/>
        </w:r>
        <w:r>
          <w:instrText xml:space="preserve"> PAGEREF _Toc27567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_Toc12037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84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_Toc11584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_Toc32269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_Toc31901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_Toc29627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_Toc9442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_Toc16661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_Toc17400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_Toc16781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_Toc20483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_Toc303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_Toc16759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_Toc2279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_Toc20141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_Toc19015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49" w:history="1">
        <w:r>
          <w:rPr>
            <w:rFonts w:ascii="仿宋" w:eastAsia="仿宋" w:hAnsi="仿宋" w:cs="仿宋" w:hint="eastAsia"/>
            <w:lang w:eastAsia="zh-CN"/>
          </w:rPr>
          <w:t>十、走芯车床项目经济效益</w:t>
        </w:r>
        <w:r>
          <w:tab/>
        </w:r>
        <w:r>
          <w:fldChar w:fldCharType="begin"/>
        </w:r>
        <w:r>
          <w:instrText xml:space="preserve"> PAGEREF _Toc19749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_Toc3643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_Toc11739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8" w:history="1">
        <w:r>
          <w:rPr>
            <w:rFonts w:ascii="仿宋" w:eastAsia="仿宋" w:hAnsi="仿宋" w:cs="仿宋" w:hint="eastAsia"/>
            <w:lang w:eastAsia="zh-CN"/>
          </w:rPr>
          <w:t>(三)、走芯车床项目盈利能力分析</w:t>
        </w:r>
        <w:r>
          <w:tab/>
        </w:r>
        <w:r>
          <w:fldChar w:fldCharType="begin"/>
        </w:r>
        <w:r>
          <w:instrText xml:space="preserve"> PAGEREF _Toc9858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_Toc30050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_Toc24565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_Toc21911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54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_Toc25554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_Toc32299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_Toc26800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_Toc8800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_Toc22472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12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_Toc26012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8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_Toc29098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6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_Toc11726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_Toc5545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_Toc4531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13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_Toc10613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_Toc2681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9" w:history="1">
        <w:r>
          <w:rPr>
            <w:rFonts w:ascii="仿宋" w:eastAsia="仿宋" w:hAnsi="仿宋" w:cs="仿宋" w:hint="eastAsia"/>
            <w:lang w:eastAsia="zh-CN"/>
          </w:rPr>
          <w:t>(二)、合作走芯车床项目</w:t>
        </w:r>
        <w:r>
          <w:tab/>
        </w:r>
        <w:r>
          <w:fldChar w:fldCharType="begin"/>
        </w:r>
        <w:r>
          <w:instrText xml:space="preserve"> PAGEREF _Toc19139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_Toc2903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752" w:history="1">
        <w:r>
          <w:rPr>
            <w:rFonts w:ascii="仿宋" w:eastAsia="仿宋" w:hAnsi="仿宋" w:cs="仿宋" w:hint="eastAsia"/>
            <w:lang w:eastAsia="zh-CN"/>
          </w:rPr>
          <w:t>十四、走芯车床项目总结分析</w:t>
        </w:r>
        <w:r>
          <w:tab/>
        </w:r>
        <w:r>
          <w:fldChar w:fldCharType="begin"/>
        </w:r>
        <w:r>
          <w:instrText xml:space="preserve"> PAGEREF _Toc752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86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_Toc30486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_Toc13569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_Toc27289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_Toc118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16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262"/>
      <w:r>
        <w:rPr>
          <w:rFonts w:ascii="仿宋" w:eastAsia="仿宋" w:hAnsi="仿宋" w:cs="仿宋" w:hint="eastAsia"/>
          <w:sz w:val="28"/>
          <w:lang w:eastAsia="zh-CN"/>
        </w:rPr>
        <w:t>一、走芯车床项目概况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078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514"/>
      <w:r>
        <w:rPr>
          <w:rFonts w:ascii="仿宋" w:eastAsia="仿宋" w:hAnsi="仿宋" w:cs="仿宋" w:hint="eastAsia"/>
          <w:sz w:val="28"/>
          <w:lang w:eastAsia="zh-CN"/>
        </w:rPr>
        <w:t>(二)、走芯车床项目提出的理由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走芯车床项目提出的理由可能包括以下几个方面：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市场需求：随着人们对生活品质的追求，对走芯车床的需求也在不断增加。市场上对于高品质、符合个性化需求的走芯车床需求量大，因此走芯车床项目可以满足这一市场需求。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利润空间：走芯车床行业的利润空间较大，通过生产和销售高品质的走芯车床，可以获得可观的利润。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https://d.book118.com/136040141232010035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走芯车床相关行业公司成立报告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走芯车床相关行业公司成立报告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走芯车床相关行业公司成立报告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走芯车床相关行业公司成立报告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走芯车床相关行业公司成立报告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36040141232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2024-01-08T07:39:00Z</dcterms:created>
  <dcterms:modified xsi:type="dcterms:W3CDTF">2024-01-08T07:40:07Z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EDDCF93A69DC488CA9AA5A45F7C76247_11</vt:lpwstr>
  </property>
  <property fmtid="{D5CDD505-2E9C-101B-9397-08002B2CF9AE}" pid="3" name="KSOProductBuildVer">
    <vt:lpwstr>2052-12.1.0.16120</vt:lpwstr>
  </property>
</Properties>
</file>