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numPr>
          <w:ilvl w:val="0"/>
          <w:numId w:val="0"/>
        </w:numPr>
        <w:rPr>
          <w:rFonts w:eastAsia="华文新魏"/>
          <w:color w:val="808000"/>
        </w:rPr>
      </w:pPr>
      <w:r>
        <w:rPr>
          <w:rFonts w:ascii="Times New Roman"/>
        </w:rPr>
        <w:t>XG-T-003</w:t>
      </w:r>
      <w:r>
        <w:rPr>
          <w:rFonts w:hint="eastAsia"/>
        </w:rPr>
        <w:t>　　　　　　　　　　　　　　　　　　　　</w:t>
      </w:r>
      <w:r>
        <w:rPr>
          <w:rFonts w:eastAsia="华文新魏" w:hint="eastAsia"/>
        </w:rPr>
        <w:t>编号：</w:t>
      </w:r>
      <w:r>
        <w:rPr>
          <w:rFonts w:eastAsia="华文新魏" w:hint="eastAsia"/>
          <w:b/>
          <w:bCs/>
        </w:rPr>
        <w:t>003</w:t>
      </w:r>
    </w:p>
    <w:p>
      <w:pPr>
        <w:rPr>
          <w:rFonts w:ascii="宋体" w:eastAsia="华文新魏"/>
          <w:bCs/>
          <w:sz w:val="44"/>
        </w:rPr>
      </w:pPr>
      <w:r>
        <w:rPr>
          <w:rFonts w:ascii="宋体" w:eastAsia="华文新魏" w:hint="eastAsia"/>
          <w:bCs/>
          <w:sz w:val="44"/>
        </w:rPr>
        <w:t>项目名称</w:t>
      </w:r>
    </w:p>
    <w:p>
      <w:pPr>
        <w:jc w:val="center"/>
        <w:rPr>
          <w:rFonts w:ascii="宋体" w:eastAsia="华文新魏"/>
          <w:b/>
          <w:sz w:val="52"/>
        </w:rPr>
      </w:pPr>
      <w:r>
        <w:rPr>
          <w:rFonts w:eastAsia="华文新魏" w:hint="eastAsia"/>
          <w:b/>
          <w:bCs/>
          <w:sz w:val="52"/>
        </w:rPr>
        <w:t>桥梁工程</w:t>
      </w:r>
    </w:p>
    <w:p>
      <w:pPr>
        <w:jc w:val="center"/>
        <w:rPr>
          <w:rFonts w:ascii="华文新魏" w:eastAsia="华文新魏"/>
          <w:b/>
          <w:bCs/>
          <w:sz w:val="52"/>
        </w:rPr>
      </w:pPr>
      <w:r>
        <w:rPr>
          <w:rFonts w:ascii="宋体" w:eastAsia="华文新魏" w:hint="eastAsia"/>
          <w:b/>
          <w:sz w:val="52"/>
        </w:rPr>
        <w:t>监 理 实 施 细 则</w:t>
      </w:r>
    </w:p>
    <w:p>
      <w:pPr>
        <w:spacing w:line="560" w:lineRule="exact"/>
        <w:ind w:firstLine="1800" w:firstLineChars="600"/>
        <w:rPr>
          <w:rFonts w:eastAsia="华文新魏"/>
          <w:b/>
          <w:sz w:val="30"/>
          <w:u w:val="single"/>
        </w:rPr>
      </w:pPr>
      <w:r>
        <w:rPr>
          <w:rFonts w:eastAsia="华文新魏" w:hint="eastAsia"/>
          <w:b/>
          <w:sz w:val="30"/>
        </w:rPr>
        <w:t>批准：</w:t>
      </w:r>
      <w:r>
        <w:rPr>
          <w:rFonts w:eastAsia="华文新魏"/>
          <w:b/>
          <w:sz w:val="30"/>
          <w:u w:val="single"/>
        </w:rPr>
        <w:t xml:space="preserve">         </w:t>
      </w:r>
      <w:r>
        <w:rPr>
          <w:rFonts w:eastAsia="华文新魏"/>
          <w:b/>
          <w:sz w:val="30"/>
        </w:rPr>
        <w:t xml:space="preserve">  </w:t>
      </w:r>
      <w:r>
        <w:rPr>
          <w:rFonts w:eastAsia="华文新魏" w:hint="eastAsia"/>
          <w:b/>
          <w:sz w:val="30"/>
        </w:rPr>
        <w:t>日期：</w:t>
      </w:r>
      <w:r>
        <w:rPr>
          <w:rFonts w:eastAsia="华文新魏"/>
          <w:b/>
          <w:sz w:val="30"/>
          <w:u w:val="single"/>
        </w:rPr>
        <w:t xml:space="preserve">          </w:t>
      </w:r>
    </w:p>
    <w:p>
      <w:pPr>
        <w:spacing w:line="560" w:lineRule="exact"/>
        <w:ind w:firstLine="1800" w:firstLineChars="600"/>
        <w:rPr>
          <w:rFonts w:eastAsia="华文新魏"/>
          <w:b/>
          <w:sz w:val="30"/>
          <w:u w:val="single"/>
        </w:rPr>
      </w:pPr>
      <w:r>
        <w:rPr>
          <w:rFonts w:eastAsia="华文新魏" w:hint="eastAsia"/>
          <w:b/>
          <w:sz w:val="30"/>
        </w:rPr>
        <w:t>编制：</w:t>
      </w:r>
      <w:r>
        <w:rPr>
          <w:rFonts w:eastAsia="华文新魏"/>
          <w:b/>
          <w:sz w:val="30"/>
          <w:u w:val="single"/>
        </w:rPr>
        <w:t xml:space="preserve">         </w:t>
      </w:r>
      <w:r>
        <w:rPr>
          <w:rFonts w:eastAsia="华文新魏"/>
          <w:b/>
          <w:sz w:val="30"/>
        </w:rPr>
        <w:t xml:space="preserve">  </w:t>
      </w:r>
      <w:r>
        <w:rPr>
          <w:rFonts w:eastAsia="华文新魏" w:hint="eastAsia"/>
          <w:b/>
          <w:sz w:val="30"/>
        </w:rPr>
        <w:t>日期：</w:t>
      </w:r>
      <w:r>
        <w:rPr>
          <w:rFonts w:eastAsia="华文新魏"/>
          <w:b/>
          <w:sz w:val="30"/>
          <w:u w:val="single"/>
        </w:rPr>
        <w:t xml:space="preserve">          </w:t>
      </w:r>
    </w:p>
    <w:p>
      <w:pPr>
        <w:jc w:val="center"/>
        <w:rPr>
          <w:rFonts w:eastAsia="华文新魏"/>
          <w:b/>
          <w:spacing w:val="34"/>
          <w:sz w:val="30"/>
        </w:rPr>
      </w:pPr>
      <w:r>
        <w:rPr>
          <w:rFonts w:eastAsia="华文新魏" w:hint="eastAsia"/>
          <w:b/>
          <w:spacing w:val="34"/>
          <w:sz w:val="30"/>
        </w:rPr>
        <w:t>上海新光建设工程监理咨询公司</w:t>
      </w:r>
    </w:p>
    <w:p>
      <w:pPr>
        <w:pStyle w:val="Date"/>
        <w:jc w:val="center"/>
        <w:rPr>
          <w:rFonts w:eastAsia="黑体" w:hint="eastAsia"/>
          <w:b/>
          <w:bCs/>
          <w:sz w:val="44"/>
          <w:szCs w:val="24"/>
        </w:rPr>
      </w:pPr>
      <w:r>
        <w:rPr>
          <w:rFonts w:eastAsia="黑体" w:hint="eastAsia"/>
          <w:b/>
          <w:bCs/>
          <w:sz w:val="44"/>
          <w:szCs w:val="24"/>
        </w:rPr>
        <w:t>目    录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1、 桥梁工程概况及专业特点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2、 监理细则编制依据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3、 监理工作内容及流程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3、1监理工作内容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3、2监理工作流程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4、 监理工作控制要点及目标值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 监理施工质量控制方法及措施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5、1施工事前控制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5、2桩基础工程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5、2、1钻孔灌注桩基础质量控制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5、2、2打（压）桩基础质量控制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5、3 承台（墩）及桥台工程</w:t>
      </w:r>
    </w:p>
    <w:p>
      <w:pPr>
        <w:ind w:firstLine="560" w:firstLineChars="200"/>
        <w:rPr>
          <w:rFonts w:hint="eastAsia"/>
          <w:b/>
          <w:bCs/>
          <w:sz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b/>
          <w:bCs/>
          <w:sz w:val="28"/>
        </w:rPr>
        <w:t>5、3、1支模与支架工程质量控制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5、3、2钢筋安装工程质量控制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5、3、3混凝土浇捣工程质量控制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5、3、4钢筋混凝土养护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5、3、5其它必须注意得质量控制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5、4 预制梁得预制及安装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5、4、1预制梁得预制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5、4、2对商品梁得质量控制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5、4、3梁得安装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5、5现浇梁得施工质量控制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5、6钢结构梁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5、6、1对钢结构梁安装前得质量控制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5、6、2对钢结构安装工程监控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5、7桥面系施工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5、7、1桥面铺装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5、7、2桥梁接缝与伸缩缝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5、7、3防水处理</w:t>
      </w:r>
    </w:p>
    <w:p>
      <w:pPr>
        <w:ind w:firstLine="560" w:firstLineChars="200"/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t>5、7、4栏杆及护栏</w:t>
      </w:r>
    </w:p>
    <w:p>
      <w:pPr>
        <w:ind w:firstLine="560" w:firstLineChars="200"/>
        <w:rPr>
          <w:rFonts w:hint="eastAsia"/>
          <w:sz w:val="28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8"/>
        </w:rPr>
        <w:t>6、 安全生产文明施工得监理措施</w:t>
      </w:r>
    </w:p>
    <w:p>
      <w:pPr>
        <w:spacing w:line="360" w:lineRule="auto"/>
        <w:jc w:val="center"/>
        <w:rPr>
          <w:rFonts w:hint="eastAsia"/>
          <w:b/>
          <w:bCs/>
          <w:sz w:val="36"/>
        </w:rPr>
      </w:pPr>
      <w:r>
        <w:rPr>
          <w:rFonts w:hint="eastAsia"/>
          <w:b/>
          <w:bCs/>
          <w:sz w:val="36"/>
        </w:rPr>
        <w:t>桥梁工程监理实施细则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市政道路遇到河流与其它障碍时，为保持道路得连续性，充分发挥道路正常得运输，就需要建造专门得人工构造物</w:t>
      </w:r>
      <w:r>
        <w:rPr>
          <w:rFonts w:hint="eastAsia"/>
        </w:rPr>
        <w:t>——</w:t>
      </w:r>
      <w:r>
        <w:rPr>
          <w:rFonts w:hint="eastAsia"/>
        </w:rPr>
        <w:t>桥梁。桥梁要保证桥上得交通运行，也要保证桥下河水流畅及船只通航。本细则所编述得只就是一般性桥梁，为监理工作提供依据。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1、 桥梁工程概况及专业特点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(1)</w:t>
      </w:r>
      <w:r>
        <w:rPr>
          <w:rFonts w:hint="eastAsia"/>
          <w:sz w:val="24"/>
        </w:rPr>
        <w:t xml:space="preserve"> 道路及桥梁名称：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(2) </w:t>
      </w:r>
      <w:r>
        <w:rPr>
          <w:rFonts w:hint="eastAsia"/>
          <w:sz w:val="24"/>
        </w:rPr>
        <w:t>工程地址：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(3)</w:t>
      </w:r>
      <w:r>
        <w:rPr>
          <w:rFonts w:hint="eastAsia"/>
          <w:sz w:val="24"/>
        </w:rPr>
        <w:t xml:space="preserve"> 建设单位：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(4)</w:t>
      </w:r>
      <w:r>
        <w:rPr>
          <w:rFonts w:hint="eastAsia"/>
          <w:sz w:val="24"/>
        </w:rPr>
        <w:t xml:space="preserve"> 设计单位：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(5)</w:t>
      </w:r>
      <w:r>
        <w:rPr>
          <w:rFonts w:hint="eastAsia"/>
          <w:sz w:val="24"/>
        </w:rPr>
        <w:t xml:space="preserve"> 工单位：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(6)</w:t>
      </w:r>
      <w:r>
        <w:rPr>
          <w:rFonts w:hint="eastAsia"/>
          <w:sz w:val="24"/>
        </w:rPr>
        <w:t xml:space="preserve"> 监理单位：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(7)</w:t>
      </w:r>
      <w:r>
        <w:rPr>
          <w:rFonts w:hint="eastAsia"/>
          <w:sz w:val="24"/>
        </w:rPr>
        <w:t xml:space="preserve"> 计划工期目标：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(8)</w:t>
      </w:r>
      <w:r>
        <w:rPr>
          <w:rFonts w:hint="eastAsia"/>
          <w:sz w:val="24"/>
        </w:rPr>
        <w:t xml:space="preserve"> 质量等级要求：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(9)</w:t>
      </w:r>
      <w:r>
        <w:rPr>
          <w:rFonts w:hint="eastAsia"/>
          <w:sz w:val="24"/>
        </w:rPr>
        <w:t xml:space="preserve"> 工程造价：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(10)</w:t>
      </w:r>
      <w:r>
        <w:rPr>
          <w:rFonts w:hint="eastAsia"/>
          <w:sz w:val="24"/>
        </w:rPr>
        <w:t xml:space="preserve"> 工程基本情况：（河流得现场地貌，桥梁长度、宽度，桩基、墩台、柱等得尺寸、数量）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(11)</w:t>
      </w:r>
      <w:r>
        <w:rPr>
          <w:rFonts w:hint="eastAsia"/>
          <w:sz w:val="24"/>
        </w:rPr>
        <w:t xml:space="preserve"> 本工程专业特点：（特殊性、复杂性、与常规不同处）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2、 监理细则编制依据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(1) </w:t>
      </w:r>
      <w:r>
        <w:rPr>
          <w:rFonts w:hint="eastAsia"/>
          <w:sz w:val="24"/>
        </w:rPr>
        <w:t>已批准得监理规划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(2)</w:t>
      </w:r>
      <w:r>
        <w:rPr>
          <w:rFonts w:hint="eastAsia"/>
          <w:sz w:val="24"/>
        </w:rPr>
        <w:t xml:space="preserve"> 设计图纸及设计变更、技术核定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(3)</w:t>
      </w:r>
      <w:r>
        <w:rPr>
          <w:rFonts w:hint="eastAsia"/>
          <w:sz w:val="24"/>
        </w:rPr>
        <w:t xml:space="preserve"> 本标段工程监理合同；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(4)</w:t>
      </w:r>
      <w:r>
        <w:rPr>
          <w:rFonts w:hint="eastAsia"/>
          <w:sz w:val="24"/>
        </w:rPr>
        <w:t xml:space="preserve"> 经施工方技术主管批准得施工组织设计；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(5)</w:t>
      </w:r>
      <w:r>
        <w:rPr>
          <w:rFonts w:hint="eastAsia"/>
          <w:sz w:val="24"/>
        </w:rPr>
        <w:t xml:space="preserve"> 国家地区及市政局颁发得法令、政策、规范、规程与标准；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(6)</w:t>
      </w:r>
      <w:r>
        <w:rPr>
          <w:rFonts w:hint="eastAsia"/>
          <w:sz w:val="24"/>
        </w:rPr>
        <w:t xml:space="preserve"> 建设部颁发得《建设工程质量管理条例》；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(7)</w:t>
      </w:r>
      <w:r>
        <w:rPr>
          <w:rFonts w:hint="eastAsia"/>
          <w:sz w:val="24"/>
        </w:rPr>
        <w:t xml:space="preserve"> 上海市市政工程管理局颁布得《市政工程施工及验收技术规程》及《竣工验收接管规定》；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(8)</w:t>
      </w:r>
      <w:r>
        <w:rPr>
          <w:rFonts w:hint="eastAsia"/>
          <w:sz w:val="24"/>
        </w:rPr>
        <w:t xml:space="preserve"> 上海市档案局颁布得《基本建设项目档案材料归档范围》；</w:t>
      </w:r>
    </w:p>
    <w:p>
      <w:pPr>
        <w:spacing w:line="360" w:lineRule="auto"/>
        <w:ind w:firstLine="480" w:firstLineChars="200"/>
        <w:rPr>
          <w:rFonts w:hint="eastAsia"/>
          <w:sz w:val="24"/>
        </w:rPr>
        <w:sectPr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  <w:r>
        <w:rPr>
          <w:rFonts w:hint="eastAsia"/>
          <w:b/>
          <w:bCs/>
          <w:sz w:val="24"/>
        </w:rPr>
        <w:t>(9)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 xml:space="preserve"> 上海市市政工程管理局颁布得《硬聚氯乙烯（UPVC）加筋管下水道施工及验收技术规程》</w:t>
      </w:r>
      <w:r>
        <w:rPr>
          <w:rFonts w:hint="eastAsia"/>
          <w:sz w:val="24"/>
        </w:rPr>
        <w:t>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(10) </w:t>
      </w:r>
      <w:r>
        <w:rPr>
          <w:rFonts w:hint="eastAsia"/>
          <w:sz w:val="24"/>
        </w:rPr>
        <w:t>市政工程质量保证资料</w:t>
      </w:r>
      <w:r>
        <w:rPr>
          <w:rFonts w:hint="eastAsia"/>
          <w:sz w:val="24"/>
        </w:rPr>
        <w:t>“</w:t>
      </w:r>
      <w:r>
        <w:rPr>
          <w:rFonts w:hint="eastAsia"/>
          <w:sz w:val="24"/>
        </w:rPr>
        <w:t>95</w:t>
      </w:r>
      <w:r>
        <w:rPr>
          <w:rFonts w:hint="eastAsia"/>
          <w:sz w:val="24"/>
        </w:rPr>
        <w:t>”</w:t>
      </w:r>
      <w:r>
        <w:rPr>
          <w:rFonts w:hint="eastAsia"/>
          <w:sz w:val="24"/>
        </w:rPr>
        <w:t>表式汇编及业主得有关规定；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(11)</w:t>
      </w:r>
      <w:r>
        <w:rPr>
          <w:rFonts w:hint="eastAsia"/>
          <w:sz w:val="24"/>
        </w:rPr>
        <w:t>《混凝土结构工程施工质量验收规范》GB50204－2002；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(12)</w:t>
      </w:r>
      <w:r>
        <w:rPr>
          <w:rFonts w:hint="eastAsia"/>
          <w:sz w:val="24"/>
        </w:rPr>
        <w:t>《建筑地基基础工程施工质量验收规范》GB50202-2002；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(13)</w:t>
      </w:r>
      <w:r>
        <w:rPr>
          <w:rFonts w:hint="eastAsia"/>
          <w:sz w:val="24"/>
        </w:rPr>
        <w:t>《地基处理技术规范》DBJ08-40-94；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(14)</w:t>
      </w:r>
      <w:r>
        <w:rPr>
          <w:rFonts w:hint="eastAsia"/>
          <w:sz w:val="24"/>
        </w:rPr>
        <w:t>《市政道路、排水管道成品与半成品施工及验收规程》DBJ08－217－95；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(15)</w:t>
      </w:r>
      <w:r>
        <w:rPr>
          <w:rFonts w:hint="eastAsia"/>
          <w:sz w:val="24"/>
        </w:rPr>
        <w:t>《市政地下工程施工及验收规程》DBJ08－236－1999；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(16)</w:t>
      </w:r>
      <w:r>
        <w:rPr>
          <w:rFonts w:hint="eastAsia"/>
          <w:sz w:val="24"/>
        </w:rPr>
        <w:t>《上海市钻孔灌注桩施工规程》DBJ08-202-92；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(17)</w:t>
      </w:r>
      <w:r>
        <w:rPr>
          <w:rFonts w:hint="eastAsia"/>
          <w:sz w:val="24"/>
        </w:rPr>
        <w:t>《钢筋混凝土用热轧带肋钢筋》GB1499-1998；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(18)</w:t>
      </w:r>
      <w:r>
        <w:rPr>
          <w:rFonts w:hint="eastAsia"/>
          <w:sz w:val="24"/>
        </w:rPr>
        <w:t>《钢筋焊接及验收规程》JGJ18-2003；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(19)</w:t>
      </w:r>
      <w:r>
        <w:rPr>
          <w:rFonts w:hint="eastAsia"/>
          <w:sz w:val="24"/>
        </w:rPr>
        <w:t>《市政桥梁工程施工及验收规程》DSJ08-228-97；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(20)</w:t>
      </w:r>
      <w:r>
        <w:rPr>
          <w:rFonts w:hint="eastAsia"/>
          <w:sz w:val="24"/>
        </w:rPr>
        <w:t xml:space="preserve">《市政桥梁工程质量检验评定标准》CJJ2-90； 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3、</w:t>
      </w:r>
      <w:r>
        <w:rPr>
          <w:rFonts w:hint="eastAsia"/>
          <w:sz w:val="24"/>
        </w:rPr>
        <w:t xml:space="preserve"> </w:t>
      </w:r>
      <w:r>
        <w:rPr>
          <w:rFonts w:hint="eastAsia"/>
          <w:b/>
          <w:bCs/>
          <w:sz w:val="24"/>
        </w:rPr>
        <w:t>监理工作内容及流程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3、1监理工作内容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1)</w:t>
      </w:r>
      <w:r>
        <w:rPr>
          <w:rFonts w:hint="eastAsia"/>
          <w:sz w:val="24"/>
        </w:rPr>
        <w:t xml:space="preserve"> 按工程施工进度，对关键工序编制工程监理细则，并按照细则实施监理；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2) </w:t>
      </w:r>
      <w:r>
        <w:rPr>
          <w:rFonts w:hint="eastAsia"/>
          <w:sz w:val="24"/>
        </w:rPr>
        <w:t>审查施工单位施工准备工作，协助建设单位下达开工通知书；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3)</w:t>
      </w:r>
      <w:r>
        <w:rPr>
          <w:rFonts w:hint="eastAsia"/>
          <w:sz w:val="24"/>
        </w:rPr>
        <w:t xml:space="preserve"> 审查施工单位质量、安全、文明施工及质保体系就是否健全；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4)</w:t>
      </w:r>
      <w:r>
        <w:rPr>
          <w:rFonts w:hint="eastAsia"/>
          <w:sz w:val="24"/>
        </w:rPr>
        <w:t xml:space="preserve"> 协助业主组织设计交底及图纸会审；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5)</w:t>
      </w:r>
      <w:r>
        <w:rPr>
          <w:rFonts w:hint="eastAsia"/>
          <w:sz w:val="24"/>
        </w:rPr>
        <w:t xml:space="preserve"> 参与审查施工单位、分包单位得资质；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6)</w:t>
      </w:r>
      <w:r>
        <w:rPr>
          <w:rFonts w:hint="eastAsia"/>
          <w:sz w:val="24"/>
        </w:rPr>
        <w:t xml:space="preserve"> 审核施工组织设计、施工技术方案与施工进度计划及材料设备订货        计划并督促实施；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7) </w:t>
      </w:r>
      <w:r>
        <w:rPr>
          <w:rFonts w:hint="eastAsia"/>
          <w:sz w:val="24"/>
        </w:rPr>
        <w:t>跟踪复核、验收承包单位施工测量定位及放样；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8)</w:t>
      </w:r>
      <w:r>
        <w:rPr>
          <w:rFonts w:hint="eastAsia"/>
          <w:sz w:val="24"/>
        </w:rPr>
        <w:t xml:space="preserve"> 审查施工使用得原材料、成品、半成品及设备得质量，并进行抽查与复验（对原材料与半成品成品质量有怀疑时）；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9)</w:t>
      </w:r>
      <w:r>
        <w:rPr>
          <w:rFonts w:hint="eastAsia"/>
          <w:sz w:val="24"/>
        </w:rPr>
        <w:t xml:space="preserve"> 对隐蔽工程质量进行复验签证（隐蔽工程100%查验），复核已验收合格得工程数量、参与工程质量、安全事故得分析及处理；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10)</w:t>
      </w:r>
      <w:r>
        <w:rPr>
          <w:rFonts w:hint="eastAsia"/>
          <w:sz w:val="24"/>
        </w:rPr>
        <w:t xml:space="preserve"> 经常检查与督促施工单位严格按现行规范、规程、标准与设计要求进行施工；</w:t>
      </w:r>
    </w:p>
    <w:p>
      <w:pPr>
        <w:spacing w:line="360" w:lineRule="auto"/>
        <w:ind w:firstLine="480" w:firstLineChars="20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11)</w:t>
      </w:r>
      <w:r>
        <w:rPr>
          <w:rFonts w:hint="eastAsia"/>
          <w:sz w:val="24"/>
        </w:rPr>
        <w:t xml:space="preserve"> 检查施工单位得技术资料与竣工资料；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 xml:space="preserve">12) </w:t>
      </w:r>
      <w:r>
        <w:rPr>
          <w:rFonts w:hint="eastAsia"/>
          <w:sz w:val="24"/>
        </w:rPr>
        <w:t>参加工程阶段验收及竣工验收并督促整改，使之符合规范规定与设计要求，对工程质量进行评估，写出监理评估报告。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13)</w:t>
      </w:r>
      <w:r>
        <w:rPr>
          <w:rFonts w:hint="eastAsia"/>
          <w:sz w:val="24"/>
        </w:rPr>
        <w:t xml:space="preserve"> 施工安全监理工作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sz w:val="24"/>
        </w:rPr>
        <w:t xml:space="preserve"> 审查承包方得安全技术措施及安全保证体系；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审查承包方施工现场平面布置，专职安全监理人员应定期（每周）检查施工现场安全措施、临时用电、防火安全；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sz w:val="24"/>
        </w:rPr>
        <w:t xml:space="preserve"> 审查承包方主要施工机械设备得数量、性能、合格证、检修证，督促承包方检查机械设备操作运行情况记录；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⑷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检查承包方特殊工种上岗证；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14)</w:t>
      </w:r>
      <w:r>
        <w:rPr>
          <w:rFonts w:hint="eastAsia"/>
          <w:sz w:val="24"/>
        </w:rPr>
        <w:t xml:space="preserve"> 文明施工监理工作</w:t>
      </w:r>
    </w:p>
    <w:p>
      <w:pPr>
        <w:spacing w:line="360" w:lineRule="auto"/>
        <w:ind w:firstLine="540" w:firstLineChars="225"/>
        <w:rPr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sz w:val="24"/>
        </w:rPr>
        <w:t xml:space="preserve"> 督促施工区域与非施工区域得分隔路栏设置；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检查督促施工工地得排水设施、封堵排水管道得申报手续及对公用    管线、建筑物、构筑物得保护措施；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sz w:val="24"/>
        </w:rPr>
        <w:t xml:space="preserve"> 检查督促施工单位建筑垃圾应在规定地点堆放；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⑷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督促施工单位按规定配置工地卫生设施，健全工地卫生管理制度；</w:t>
      </w:r>
    </w:p>
    <w:p>
      <w:pPr>
        <w:spacing w:line="360" w:lineRule="auto"/>
        <w:ind w:firstLine="540" w:firstLineChars="225"/>
        <w:rPr>
          <w:sz w:val="24"/>
        </w:rPr>
      </w:pPr>
      <w:r>
        <w:rPr>
          <w:rFonts w:hint="eastAsia"/>
          <w:b/>
          <w:bCs/>
          <w:sz w:val="24"/>
        </w:rPr>
        <w:t>⑸</w:t>
      </w:r>
      <w:r>
        <w:rPr>
          <w:rFonts w:hint="eastAsia"/>
          <w:sz w:val="24"/>
        </w:rPr>
        <w:t xml:space="preserve"> 工程竣工后检查督促施工单位在规定期限内完成清场工作；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15)</w:t>
      </w:r>
      <w:r>
        <w:rPr>
          <w:rFonts w:hint="eastAsia"/>
          <w:sz w:val="24"/>
        </w:rPr>
        <w:t xml:space="preserve"> 协助建设单位做好施工进度管理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sz w:val="24"/>
        </w:rPr>
        <w:t xml:space="preserve"> 参与审核工程总进度计划，使之满足合同工期要求；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根据承包单位施工总进度计划要求，督促施工方对建筑材料与设备及时订货进场，如就是建设单位供应，也应按施工单位时间要求，采购进场，不误施工；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sz w:val="24"/>
        </w:rPr>
        <w:t xml:space="preserve"> 督促施工单位月度及周计划得提交与执行，如发现计划未完成，  则督促施工单位分析原因、采取措施，确保周进度及月度计划得实现。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3、2 监理工作流程</w: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type="#_x0000_t202" style="width:117pt;height:23.4pt;margin-top:15.6pt;margin-left:108pt;position:absolute;z-index:251672576" filled="f" stroked="f">
            <v:textbox>
              <w:txbxContent>
                <w:p>
                  <w:pPr>
                    <w:ind w:firstLine="420" w:firstLineChars="2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不同意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line id="_x0000_s1026" style="position:absolute;z-index:251668480" from="306pt,15.6pt" to="306pt,39pt"/>
        </w:pict>
      </w:r>
      <w:r>
        <w:rPr>
          <w:b/>
          <w:bCs/>
          <w:noProof/>
          <w:sz w:val="20"/>
        </w:rPr>
        <w:pict>
          <v:line id="_x0000_s1027" style="position:absolute;z-index:251667456" from="36pt,15.6pt" to="306pt,15.6pt"/>
        </w:pict>
      </w:r>
      <w:r>
        <w:rPr>
          <w:b/>
          <w:bCs/>
          <w:noProof/>
          <w:sz w:val="20"/>
        </w:rPr>
        <w:pict>
          <v:line id="_x0000_s1028" style="position:absolute;z-index:251666432" from="36pt,15.6pt" to="36pt,39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29" type="#_x0000_t202" style="width:1in;height:54.6pt;margin-top:15.6pt;margin-left:0;position:absolute;z-index:251658240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施工单位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进    行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施工准备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30" type="#_x0000_t202" style="width:171pt;height:54.6pt;margin-top:15.6pt;margin-left:225pt;position:absolute;z-index:251659264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监理事前控制：</w:t>
                  </w:r>
                </w:p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1、图纸；2、测量定位；3、设备进场；4、施组审查；5、人员到位</w:t>
                  </w:r>
                </w:p>
              </w:txbxContent>
            </v:textbox>
          </v:shape>
        </w:pict>
      </w:r>
      <w:r>
        <w:rPr>
          <w:rFonts w:hint="eastAsia"/>
          <w:b/>
          <w:bCs/>
          <w:sz w:val="24"/>
        </w:rPr>
        <w:t xml:space="preserve">  </w: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31" type="#_x0000_t202" style="width:117pt;height:23.4pt;margin-top:15.6pt;margin-left:90pt;position:absolute;z-index:251671552" filled="f" stroked="f">
            <v:textbox>
              <w:txbxContent>
                <w:p>
                  <w:pPr>
                    <w:ind w:firstLine="840" w:firstLineChars="4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报审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line id="_x0000_s1032" style="position:absolute;z-index:251664384" from="1in,15.6pt" to="225pt,15.6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33" type="#_x0000_t202" style="width:117pt;height:23.4pt;margin-top:15.6pt;margin-left:162pt;position:absolute;z-index:251670528" filled="f" stroked="f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同意开工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line id="_x0000_s1034" style="position:absolute;z-index:251669504" from="306pt,0" to="306pt,39pt"/>
        </w:pict>
      </w:r>
      <w:r>
        <w:rPr>
          <w:b/>
          <w:bCs/>
          <w:noProof/>
          <w:sz w:val="20"/>
        </w:rPr>
        <w:pict>
          <v:line id="_x0000_s1035" style="position:absolute;z-index:251662336" from="36pt,0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36" style="flip:x;position:absolute;z-index:251665408" from="99pt,15.6pt" to="306pt,15.6pt">
            <v:stroke endarrow="block"/>
          </v:line>
        </w:pict>
      </w:r>
      <w:r>
        <w:rPr>
          <w:b/>
          <w:bCs/>
          <w:noProof/>
          <w:sz w:val="20"/>
        </w:rPr>
        <w:pict>
          <v:shape id="_x0000_s1037" type="#_x0000_t202" style="width:117pt;height:23.4pt;margin-top:7.8pt;margin-left:-18pt;position:absolute;z-index:251660288">
            <v:textbox>
              <w:txbxContent>
                <w:p>
                  <w:pPr>
                    <w:ind w:firstLine="210" w:firstLineChars="1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场地清理、排水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b/>
          <w:bCs/>
          <w:noProof/>
          <w:sz w:val="20"/>
        </w:rPr>
        <w:pict>
          <v:shape id="_x0000_s1038" type="#_x0000_t202" style="width:4in;height:39pt;margin-top:15.6pt;margin-left:2in;position:absolute;z-index:251661312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监理控制钻孔灌注桩钻孔、钢筋笼制作存放、浇砼或对打（压）桩质量、垂直度、焊接、标高控制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line id="_x0000_s1039" style="position:absolute;z-index:251663360" from="36pt,7.8pt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40" type="#_x0000_t202" style="width:117pt;height:23.4pt;margin-top:7.8pt;margin-left:-18pt;position:absolute;z-index:251673600">
            <v:textbox>
              <w:txbxContent>
                <w:p>
                  <w:pPr>
                    <w:ind w:firstLine="420" w:firstLineChars="2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桩基工程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41" style="position:absolute;z-index:251699200" from="99pt,0" to="2in,0">
            <v:stroke startarrow="block"/>
          </v:line>
        </w:pict>
      </w:r>
      <w:r>
        <w:rPr>
          <w:b/>
          <w:bCs/>
          <w:noProof/>
          <w:sz w:val="20"/>
        </w:rPr>
        <w:pict>
          <v:line id="_x0000_s1042" style="position:absolute;z-index:251691008" from="36pt,7.8pt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43" type="#_x0000_t202" style="width:4in;height:39pt;margin-top:0;margin-left:2in;position:absolute;z-index:251682816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钢筋规格、型号、尺寸及绑扎或焊接工艺必须符合规范规定与设计要求，进行隐蔽工程验收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44" type="#_x0000_t202" style="width:117pt;height:23.4pt;margin-top:7.8pt;margin-left:-18pt;position:absolute;z-index:251674624">
            <v:textbox>
              <w:txbxContent>
                <w:p>
                  <w:pPr>
                    <w:ind w:firstLine="420" w:firstLineChars="2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模板安装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45" style="position:absolute;z-index:251700224" from="99pt,0" to="2in,0">
            <v:stroke startarrow="block"/>
          </v:line>
        </w:pict>
      </w:r>
      <w:r>
        <w:rPr>
          <w:b/>
          <w:bCs/>
          <w:noProof/>
          <w:sz w:val="20"/>
        </w:rPr>
        <w:pict>
          <v:line id="_x0000_s1046" style="position:absolute;z-index:251692032" from="36pt,7.8pt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47" style="position:absolute;z-index:251701248" from="99pt,15.6pt" to="2in,15.6pt">
            <v:stroke startarrow="block"/>
          </v:line>
        </w:pict>
      </w:r>
      <w:r>
        <w:rPr>
          <w:b/>
          <w:bCs/>
          <w:noProof/>
          <w:sz w:val="20"/>
        </w:rPr>
        <w:pict>
          <v:shape id="_x0000_s1048" type="#_x0000_t202" style="width:4in;height:23.4pt;margin-top:7.8pt;margin-left:2in;position:absolute;z-index:251683840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对模板得尺寸、标高、刚度、稳定性进行控制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49" type="#_x0000_t202" style="width:117pt;height:23.4pt;margin-top:7.8pt;margin-left:-18pt;position:absolute;z-index:251675648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墩台钢筋绑扎或焊接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50" style="position:absolute;z-index:251693056" from="36pt,7.8pt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51" style="position:absolute;z-index:251702272" from="99pt,15.6pt" to="2in,15.6pt">
            <v:stroke startarrow="block"/>
          </v:line>
        </w:pict>
      </w:r>
      <w:r>
        <w:rPr>
          <w:b/>
          <w:bCs/>
          <w:noProof/>
          <w:sz w:val="20"/>
        </w:rPr>
        <w:pict>
          <v:shape id="_x0000_s1052" type="#_x0000_t202" style="width:4in;height:23.4pt;margin-top:7.8pt;margin-left:2in;position:absolute;z-index:251684864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对砼得配合比、坍落度、试块制作、振捣密实进行控制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53" type="#_x0000_t202" style="width:117pt;height:23.4pt;margin-top:7.8pt;margin-left:-18pt;position:absolute;z-index:251676672">
            <v:textbox>
              <w:txbxContent>
                <w:p>
                  <w:pPr>
                    <w:ind w:firstLine="420" w:firstLineChars="2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混凝土浇捣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54" style="position:absolute;z-index:251694080" from="36pt,7.8pt" to="36pt,39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55" type="#_x0000_t202" style="width:117pt;height:39pt;margin-top:15.6pt;margin-left:-18pt;position:absolute;z-index:251677696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中心墩台柱头及桥台支撑排架架立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56" style="position:absolute;z-index:251703296" from="99pt,15.6pt" to="2in,15.6pt">
            <v:stroke startarrow="block"/>
          </v:line>
        </w:pict>
      </w:r>
      <w:r>
        <w:rPr>
          <w:b/>
          <w:bCs/>
          <w:noProof/>
          <w:sz w:val="20"/>
        </w:rPr>
        <w:pict>
          <v:shape id="_x0000_s1057" type="#_x0000_t202" style="width:4in;height:23.4pt;margin-top:0;margin-left:2in;position:absolute;z-index:251685888">
            <v:textbox>
              <w:txbxContent>
                <w:p>
                  <w:pPr>
                    <w:ind w:firstLine="1680" w:firstLineChars="8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排架钢管、扣件质量控制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58" style="position:absolute;z-index:251695104" from="36pt,7.8pt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59" type="#_x0000_t202" style="width:4in;height:23.4pt;margin-top:15.6pt;margin-left:2in;position:absolute;z-index:251686912">
            <v:textbox>
              <w:txbxContent>
                <w:p>
                  <w:pPr>
                    <w:ind w:firstLine="2100" w:firstLineChars="10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监理控制同上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60" type="#_x0000_t202" style="width:117pt;height:39pt;margin-top:7.8pt;margin-left:-18pt;position:absolute;z-index:251678720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支模、钢筋绑扎或焊接、浇砼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61" style="position:absolute;z-index:251704320" from="99pt,0" to="2in,0">
            <v:stroke start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62" style="position:absolute;z-index:251696128" from="36pt,0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63" type="#_x0000_t202" style="width:4in;height:54.6pt;margin-top:0;margin-left:2in;position:absolute;z-index:251687936">
            <v:textbox>
              <w:txbxContent>
                <w:p>
                  <w:pPr>
                    <w:rPr>
                      <w:rFonts w:hint="eastAsia"/>
                      <w:spacing w:val="-6"/>
                    </w:rPr>
                  </w:pPr>
                  <w:r>
                    <w:rPr>
                      <w:rFonts w:hint="eastAsia"/>
                      <w:spacing w:val="-6"/>
                    </w:rPr>
                    <w:t>桥梁预制，控制材料质量及制作必须符合设计要求与规范规定，吊装位置连接正确，对现浇得排架、支模、扎筋、浇砼进行质量控制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64" type="#_x0000_t202" style="width:117pt;height:39pt;margin-top:7.8pt;margin-left:-18pt;position:absolute;z-index:251679744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梁板预制或现浇得排架、模板、扎筋、浇砼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65" style="position:absolute;z-index:251705344" from="99pt,7.95pt" to="2in,7.95pt">
            <v:stroke start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66" type="#_x0000_t202" style="width:4in;height:54.6pt;margin-top:15.6pt;margin-left:2in;position:absolute;z-index:251688960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对混凝土或沥青砼铺装得质量及桥得伸缩缝进行控制，同时对防水层及防水管道进行质量控制，桥梁墩两侧河沿按设计要求进行驳岸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line id="_x0000_s1067" style="position:absolute;z-index:251697152" from="36pt,0" to="36pt,31.2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68" style="position:absolute;z-index:251706368" from="99pt,15.6pt" to="2in,15.6pt">
            <v:stroke startarrow="block"/>
          </v:line>
        </w:pict>
      </w:r>
      <w:r>
        <w:rPr>
          <w:b/>
          <w:bCs/>
          <w:noProof/>
          <w:sz w:val="20"/>
        </w:rPr>
        <w:pict>
          <v:shape id="_x0000_s1069" type="#_x0000_t202" style="width:117pt;height:23.4pt;margin-top:7.8pt;margin-left:-18pt;position:absolute;z-index:251680768">
            <v:textbox>
              <w:txbxContent>
                <w:p>
                  <w:pPr>
                    <w:ind w:firstLine="210" w:firstLineChars="1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桥面铺装及驳岸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70" style="position:absolute;z-index:251698176" from="36pt,7.8pt" to="36pt,39pt">
            <v:stroke endarrow="block"/>
          </v:lin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shape id="_x0000_s1071" type="#_x0000_t202" style="width:4in;height:23.4pt;margin-top:15.6pt;margin-left:2in;position:absolute;z-index:251689984">
            <v:textbox>
              <w:txbxContent>
                <w:p>
                  <w:pPr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对最后工程进行质量控制，栏杆美观、牢固，人行道平整</w:t>
                  </w:r>
                </w:p>
              </w:txbxContent>
            </v:textbox>
          </v:shape>
        </w:pict>
      </w:r>
      <w:r>
        <w:rPr>
          <w:b/>
          <w:bCs/>
          <w:noProof/>
          <w:sz w:val="20"/>
        </w:rPr>
        <w:pict>
          <v:shape id="_x0000_s1072" type="#_x0000_t202" style="width:117pt;height:23.4pt;margin-top:15.6pt;margin-left:-18pt;position:absolute;z-index:251681792">
            <v:textbox>
              <w:txbxContent>
                <w:p>
                  <w:pPr>
                    <w:ind w:firstLine="210" w:firstLineChars="100"/>
                    <w:rPr>
                      <w:rFonts w:hint="eastAsia"/>
                    </w:rPr>
                  </w:pPr>
                  <w:r>
                    <w:rPr>
                      <w:rFonts w:hint="eastAsia"/>
                    </w:rPr>
                    <w:t>栏杆及人行道施工</w:t>
                  </w:r>
                </w:p>
              </w:txbxContent>
            </v:textbox>
          </v:shape>
        </w:pict>
      </w:r>
    </w:p>
    <w:p>
      <w:pPr>
        <w:spacing w:line="360" w:lineRule="auto"/>
        <w:ind w:firstLine="450" w:firstLineChars="225"/>
        <w:rPr>
          <w:rFonts w:hint="eastAsia"/>
          <w:b/>
          <w:bCs/>
          <w:sz w:val="24"/>
        </w:rPr>
      </w:pPr>
      <w:r>
        <w:rPr>
          <w:b/>
          <w:bCs/>
          <w:noProof/>
          <w:sz w:val="20"/>
        </w:rPr>
        <w:pict>
          <v:line id="_x0000_s1073" style="position:absolute;z-index:251707392" from="99pt,7.95pt" to="2in,7.95pt">
            <v:stroke startarrow="block"/>
          </v:line>
        </w:pic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4、 监理工作控制要点及目标值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4、1桥梁总体尺寸要求</w:t>
      </w: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2130"/>
        <w:gridCol w:w="2131"/>
        <w:gridCol w:w="426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426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检查项目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规定值或允许偏差（mm）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26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桥面中线偏位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213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桥宽</w:t>
            </w:r>
          </w:p>
        </w:tc>
        <w:tc>
          <w:tcPr>
            <w:tcW w:w="213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车行道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>10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2130" w:type="dxa"/>
            <w:vMerge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213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人行道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>10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26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桥    长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-100~300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261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行道中心线与桥面中收线得衔接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>20</w:t>
            </w:r>
          </w:p>
        </w:tc>
      </w:tr>
    </w:tbl>
    <w:p>
      <w:p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tbl>
      <w:tblPr>
        <w:tblStyle w:val="TableNormal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4261"/>
        <w:gridCol w:w="4261"/>
      </w:tblGrid>
      <w:tr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桥头高程衔接</w:t>
            </w:r>
          </w:p>
        </w:tc>
        <w:tc>
          <w:tcPr>
            <w:tcW w:w="4261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>3</w:t>
            </w:r>
          </w:p>
        </w:tc>
      </w:tr>
    </w:tbl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4、2 桥梁总体质量要求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sz w:val="24"/>
        </w:rPr>
        <w:t xml:space="preserve"> 各工序施工质量符合规范规定与设计要求。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对桥梁得部分荷载试验必须符合设计要求得承载能力。</w:t>
      </w:r>
    </w:p>
    <w:p>
      <w:pPr>
        <w:spacing w:line="360" w:lineRule="auto"/>
        <w:ind w:firstLine="540" w:firstLineChars="225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外观质量要求，任何结构物表面纹理与颜色均匀一致；结构形式得连接应有过渡段，接头应匀称、协调；结构物外露得两侧表面应光滑、平整、外观整齐，无蜂窝麻面、露筋及空洞；桥面铺装材料表面不得有麻面、蜂窝与裂纹，施工缝处不得有裂缝；伸缩缩得伸缩性能有效，无阻塞、渗漏、松脱与开裂现象，保持顺直、平整；排水管道进水口低于桥面，流水顺畅，无渗漏现象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4、3目标值应为合格或优良。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5、</w:t>
      </w:r>
      <w:r>
        <w:rPr>
          <w:rFonts w:hint="eastAsia"/>
          <w:sz w:val="24"/>
        </w:rPr>
        <w:t xml:space="preserve"> </w:t>
      </w:r>
      <w:r>
        <w:rPr>
          <w:rFonts w:hint="eastAsia"/>
          <w:b/>
          <w:bCs/>
          <w:sz w:val="24"/>
        </w:rPr>
        <w:t>监理施工质量控制方法及措施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5、1施工事前控制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5、1、1</w:t>
      </w:r>
      <w:r>
        <w:rPr>
          <w:rFonts w:hint="eastAsia"/>
          <w:sz w:val="24"/>
        </w:rPr>
        <w:t>了解工程地点得地形、地质、水文、土壤、地下水位与地面排水情况；了解工程地点得地下构筑物、公用管线、四周建筑情况；了解水、电路适合施工得基本情况。对不符合施工条件得有关问题应向建设单位提出处理意见解决好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5、1、2</w:t>
      </w:r>
      <w:r>
        <w:rPr>
          <w:rFonts w:hint="eastAsia"/>
          <w:sz w:val="24"/>
        </w:rPr>
        <w:t>督促施工单位提交本工程施工组织设计或施工大纲，监理从以下几方面进行审查：就是否适合工程特点，能否保证工期目标与工程质量要求；总平面图中得临时设施、水、电、路、材料堆放、半成品制作，施工设施移动操作路线、施工工艺流程，就是否适应本工程施工需求；对施工方法及技术措施与可能碰到得特殊情况应适应工程施工需要；为了保证工程施工进度与质量，应合理安排施工步骤；严格审查施工进度计划得合理性、可行性。审查中发现不适应得地方，应提出意见与要求。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5、1、3</w:t>
      </w:r>
      <w:r>
        <w:rPr>
          <w:rFonts w:hint="eastAsia"/>
          <w:sz w:val="24"/>
        </w:rPr>
        <w:t xml:space="preserve"> 对施工单位得施工机械、设施、材料（钢筋、水泥、粗细骨料）、配件、成品半成品进行审查，应适合本工程施工与设计要求，材料经见证取样送样到检测中心试验，不准使用不合格材料。</w:t>
      </w:r>
    </w:p>
    <w:p>
      <w:pPr>
        <w:spacing w:line="360" w:lineRule="auto"/>
        <w:ind w:firstLine="480" w:firstLineChars="20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5、1、4</w:t>
      </w:r>
      <w:r>
        <w:rPr>
          <w:rFonts w:hint="eastAsia"/>
          <w:sz w:val="24"/>
        </w:rPr>
        <w:t>督促施工单位使用精密测量仪器，在工程地点对水准点与基线，进行正确测量，监理应检查其仪器得检定合格证与有效期。</w:t>
      </w:r>
    </w:p>
    <w:p>
      <w:pPr>
        <w:spacing w:line="360" w:lineRule="auto"/>
        <w:ind w:firstLine="480" w:firstLineChars="20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5、1、5</w:t>
      </w:r>
    </w:p>
    <w:p>
      <w:pPr>
        <w:spacing w:line="360" w:lineRule="auto"/>
        <w:ind w:firstLine="480" w:firstLineChars="200"/>
        <w:rPr>
          <w:rFonts w:hint="eastAsia"/>
          <w:sz w:val="24"/>
        </w:rPr>
      </w:pPr>
      <w:r>
        <w:rPr>
          <w:rFonts w:hint="eastAsia"/>
          <w:sz w:val="24"/>
        </w:rPr>
        <w:t>认真熟悉本工程得桩基、基础、桥墩、桥台、空心板梁、车道、人行道、桥面等得设计图纸，对有关疑难问题或合理建议在图纸会审中提出，将会审纪要作为设计文件来认真执行。</w:t>
      </w:r>
    </w:p>
    <w:p>
      <w:pPr>
        <w:pStyle w:val="BodyTextIndent"/>
        <w:ind w:firstLine="480" w:firstLineChars="200"/>
        <w:rPr>
          <w:rFonts w:hint="eastAsia"/>
        </w:rPr>
      </w:pPr>
      <w:r>
        <w:rPr>
          <w:rFonts w:hint="eastAsia"/>
          <w:b/>
          <w:bCs/>
        </w:rPr>
        <w:t>5、1、6</w:t>
      </w:r>
      <w:r>
        <w:rPr>
          <w:rFonts w:hint="eastAsia"/>
        </w:rPr>
        <w:t>施工放样质量控制</w:t>
      </w:r>
    </w:p>
    <w:p>
      <w:pPr>
        <w:pStyle w:val="BodyTextIndent"/>
        <w:rPr>
          <w:rFonts w:hint="eastAsia"/>
        </w:rPr>
      </w:pPr>
      <w:r>
        <w:rPr>
          <w:rFonts w:hint="eastAsia"/>
        </w:rPr>
        <w:t>施工单位根据业主与设计图提供得控制点座标、水准点标高测量出桥梁、桩基、承台（墩）得中心线，对偏差进行调整，对原始座标桩位应进行保护。所有桩点必须经过复核后方可使用。原始记录应完整保存，施工测量允许偏差，应符合《市政桥梁工程施工及验收规程》得要求；</w:t>
      </w:r>
    </w:p>
    <w:p>
      <w:pPr>
        <w:pStyle w:val="BodyTextIndent"/>
        <w:ind w:firstLine="542"/>
        <w:rPr>
          <w:rFonts w:hint="eastAsia"/>
        </w:rPr>
      </w:pPr>
      <w:r>
        <w:rPr>
          <w:rFonts w:hint="eastAsia"/>
          <w:b/>
          <w:bCs/>
        </w:rPr>
        <w:t>⑴</w:t>
      </w:r>
      <w:r>
        <w:rPr>
          <w:rFonts w:hint="eastAsia"/>
        </w:rPr>
        <w:t xml:space="preserve"> 交接桩后，对整个工程平面控制点（包括三角点、导线点、桥梁控制桩）与高程控制点、水准点进行复核，以书面形式交施工单位使用；</w:t>
      </w:r>
    </w:p>
    <w:p>
      <w:pPr>
        <w:pStyle w:val="BodyTextIndent"/>
        <w:ind w:firstLine="542"/>
        <w:rPr>
          <w:rFonts w:hint="eastAsia"/>
        </w:rPr>
      </w:pPr>
      <w:r>
        <w:rPr>
          <w:rFonts w:hint="eastAsia"/>
          <w:b/>
          <w:bCs/>
        </w:rPr>
        <w:t>⑵</w:t>
      </w:r>
      <w:r>
        <w:rPr>
          <w:rFonts w:hint="eastAsia"/>
        </w:rPr>
        <w:t xml:space="preserve"> 复核施工单位放样数据，根据桥梁结构各部位允许偏差值对所放样点位进行精度估算，以保证测量精度；</w:t>
      </w:r>
    </w:p>
    <w:p>
      <w:pPr>
        <w:pStyle w:val="BodyTextIndent"/>
        <w:ind w:firstLine="542"/>
        <w:rPr>
          <w:rFonts w:hint="eastAsia"/>
          <w:b/>
          <w:bCs/>
        </w:rPr>
      </w:pPr>
      <w:r>
        <w:rPr>
          <w:rFonts w:hint="eastAsia"/>
          <w:b/>
          <w:bCs/>
        </w:rPr>
        <w:t>⑶</w:t>
      </w:r>
      <w:r>
        <w:rPr>
          <w:rFonts w:hint="eastAsia"/>
        </w:rPr>
        <w:t xml:space="preserve"> 根据施工图要求与附近控制点坐标认真计算桥梁中心线以及各桥台、桥墩得平面放样数据（包括坐标、方位、角度、距离）对所有计算数据进行复核并认可；</w:t>
      </w:r>
    </w:p>
    <w:p>
      <w:pPr>
        <w:pStyle w:val="BodyTextIndent"/>
        <w:ind w:firstLine="542"/>
        <w:rPr>
          <w:rFonts w:hint="eastAsia"/>
        </w:rPr>
      </w:pPr>
      <w:r>
        <w:rPr>
          <w:rFonts w:hint="eastAsia"/>
          <w:b/>
          <w:bCs/>
        </w:rPr>
        <w:t>⑷</w:t>
      </w:r>
      <w:r>
        <w:rPr>
          <w:rFonts w:hint="eastAsia"/>
        </w:rPr>
        <w:t xml:space="preserve"> 审核施工单位对结构平面放样方案，检查放样所采用基准点与控制点就是否符合要求；</w:t>
      </w:r>
    </w:p>
    <w:p>
      <w:pPr>
        <w:pStyle w:val="BodyTextIndent"/>
        <w:ind w:firstLine="542"/>
        <w:rPr>
          <w:rFonts w:hint="eastAsia"/>
        </w:rPr>
      </w:pPr>
      <w:r>
        <w:rPr>
          <w:rFonts w:hint="eastAsia"/>
          <w:b/>
          <w:bCs/>
        </w:rPr>
        <w:t>⑸</w:t>
      </w:r>
      <w:r>
        <w:rPr>
          <w:rFonts w:hint="eastAsia"/>
          <w:b/>
          <w:bCs/>
        </w:rPr>
        <w:t xml:space="preserve"> </w:t>
      </w:r>
      <w:r>
        <w:rPr>
          <w:rFonts w:hint="eastAsia"/>
        </w:rPr>
        <w:t>复核施工单位提交得平面放样复核数据就是否正确无误；</w:t>
      </w:r>
    </w:p>
    <w:p>
      <w:pPr>
        <w:pStyle w:val="BodyTextIndent"/>
        <w:ind w:firstLine="542"/>
        <w:rPr>
          <w:rFonts w:hint="eastAsia"/>
        </w:rPr>
      </w:pPr>
      <w:r>
        <w:rPr>
          <w:rFonts w:hint="eastAsia"/>
          <w:b/>
          <w:bCs/>
        </w:rPr>
        <w:t>⑹</w:t>
      </w:r>
      <w:r>
        <w:rPr>
          <w:rFonts w:hint="eastAsia"/>
        </w:rPr>
        <w:t xml:space="preserve"> 施工单位放样后，应到现场进行复核（采用放样所用基准点、控制点以外得点进行复核）做好复核记录与放样复核单；</w:t>
      </w:r>
    </w:p>
    <w:p>
      <w:pPr>
        <w:pStyle w:val="BodyTextIndent"/>
        <w:ind w:firstLine="480" w:firstLineChars="200"/>
        <w:rPr>
          <w:rFonts w:hint="eastAsia"/>
          <w:b/>
        </w:rPr>
      </w:pPr>
      <w:r>
        <w:rPr>
          <w:rFonts w:hint="eastAsia"/>
          <w:b/>
          <w:bCs/>
        </w:rPr>
        <w:t>5、1、7</w:t>
      </w:r>
      <w:r>
        <w:rPr>
          <w:rFonts w:hint="eastAsia"/>
        </w:rPr>
        <w:t>基础开挖质量控制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监促施工单位测放基础中心桩，订出基础得纵向、横向轴线控制桩，并设置好各自得攀线桩；同时根据墩、台基础分布位置与施工要求，引测好临时水准点。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无支撑基坑开挖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①</w:t>
      </w:r>
      <w:r>
        <w:rPr>
          <w:rFonts w:hint="eastAsia"/>
          <w:sz w:val="24"/>
        </w:rPr>
        <w:t xml:space="preserve"> 基坑深度如在三米以内，应将边坡修成斜坡或阶梯；如在三米以外，应用钢板桩或钢筋砼板桩围护。围护必须符合规范规定或设计要求。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hint="eastAsia"/>
          <w:sz w:val="24"/>
        </w:rPr>
        <w:t xml:space="preserve"> 基坑大小应满足施工要求，有渗水土质得基坑坑底开挖尺寸，应考虑基坑排水与基础模板，一般基坑底面应比基础平面尺寸各边宽0、75~1m。</w:t>
      </w:r>
    </w:p>
    <w:p>
      <w:pPr>
        <w:spacing w:line="360" w:lineRule="auto"/>
        <w:ind w:firstLine="540"/>
        <w:rPr>
          <w:rFonts w:hint="eastAsia"/>
          <w:b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sz w:val="24"/>
        </w:rPr>
        <w:t xml:space="preserve"> 有支撑基坑开挖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①</w:t>
      </w:r>
      <w:r>
        <w:rPr>
          <w:rFonts w:hint="eastAsia"/>
          <w:sz w:val="24"/>
        </w:rPr>
        <w:t xml:space="preserve"> 对三米以下使用桩或围护基坑开挖至2m时，应按要求及时安装支撑，然后继续挖，严禁挖到标高后再支撑，不得超挖，及时整平。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hint="eastAsia"/>
          <w:sz w:val="24"/>
        </w:rPr>
        <w:t xml:space="preserve"> 做好坑内排水，如发现流沙，宜采取井点降水措施。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⑷</w:t>
      </w:r>
      <w:r>
        <w:rPr>
          <w:rFonts w:hint="eastAsia"/>
          <w:sz w:val="24"/>
        </w:rPr>
        <w:t xml:space="preserve"> 基坑四周堆土，应留1m以上安全宽度，土堆高度不宜超过1、5 m。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⑸</w:t>
      </w:r>
      <w:r>
        <w:rPr>
          <w:rFonts w:hint="eastAsia"/>
          <w:sz w:val="24"/>
        </w:rPr>
        <w:t xml:space="preserve"> 基底挖土在接近底层标高时，应按设计标高放出样桩，样桩密度根据基底面积尺寸而定，以整平基底为宜。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⑹</w:t>
      </w:r>
      <w:r>
        <w:rPr>
          <w:rFonts w:hint="eastAsia"/>
          <w:sz w:val="24"/>
        </w:rPr>
        <w:t xml:space="preserve"> 基底浮土及杂物必须全面清理，如有暗滨、软弱土质等应经设计同意后，进行清理后回填砂砾与石子，分层夯实到底面标高。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⑺</w:t>
      </w:r>
      <w:r>
        <w:rPr>
          <w:rFonts w:hint="eastAsia"/>
          <w:sz w:val="24"/>
        </w:rPr>
        <w:t xml:space="preserve"> 对有桩基坑进行检验桩位、标高与外观质量，均必须符合设计要求。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⑻</w:t>
      </w:r>
      <w:r>
        <w:rPr>
          <w:rFonts w:hint="eastAsia"/>
          <w:sz w:val="24"/>
        </w:rPr>
        <w:t xml:space="preserve"> 低于地下水位得基坑开挖，应根据地质条件选用集水坑排水或井点降水，其操作必须符合规范规定。</w:t>
      </w:r>
    </w:p>
    <w:p>
      <w:pPr>
        <w:spacing w:line="360" w:lineRule="auto"/>
        <w:ind w:firstLine="54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⑼</w:t>
      </w:r>
      <w:r>
        <w:rPr>
          <w:rFonts w:hint="eastAsia"/>
          <w:sz w:val="24"/>
        </w:rPr>
        <w:t xml:space="preserve"> 基坑回填应在桥台梁体结构安装完成后进行，对混凝土及砂浆得强度，应达到设计强度70%，以下隐蔽工程均已验收，基坑内无积水及淤泥杂物。回填应分层夯实，每层一般为30cm。</w:t>
      </w:r>
    </w:p>
    <w:p>
      <w:pPr>
        <w:spacing w:line="360" w:lineRule="auto"/>
        <w:ind w:firstLine="540"/>
        <w:rPr>
          <w:rFonts w:hint="eastAsia"/>
          <w:b/>
          <w:sz w:val="24"/>
        </w:rPr>
      </w:pPr>
      <w:r>
        <w:rPr>
          <w:rFonts w:hint="eastAsia"/>
          <w:b/>
          <w:bCs/>
          <w:sz w:val="24"/>
        </w:rPr>
        <w:t>⑽</w:t>
      </w:r>
      <w:r>
        <w:rPr>
          <w:rFonts w:hint="eastAsia"/>
          <w:sz w:val="24"/>
        </w:rPr>
        <w:t xml:space="preserve"> 在有水河流内得基础施工，必须进行围堰排水，用土、草包、钢板桩基等何种形式围堰，应视具体情况而定，围堰要求防水严密，尽量减少渗漏，减轻排水工作。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5、2桩基工程</w:t>
      </w:r>
    </w:p>
    <w:p>
      <w:pPr>
        <w:spacing w:line="360" w:lineRule="auto"/>
        <w:ind w:firstLine="480" w:firstLineChars="20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5、2、1钻孔灌注桩基础工程质量控制</w:t>
      </w:r>
    </w:p>
    <w:p>
      <w:pPr>
        <w:pStyle w:val="BodyTextIndent2"/>
        <w:rPr>
          <w:rFonts w:hint="eastAsia"/>
        </w:rPr>
      </w:pPr>
      <w:r>
        <w:rPr>
          <w:rFonts w:hint="eastAsia"/>
        </w:rPr>
        <w:t>监理督促施工单位做好试成孔，以检验成桩所选用得各项技术参数与现场地质条件相适应，对桩位进行复测，检查施工设备得检验报告、准用证，检查钢筋等材料规格型号必须符合设计要求，对商品砼供应单位进行考察，确保材料合格，供应及时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⑴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钻孔桩成孔得监控</w:t>
      </w:r>
    </w:p>
    <w:p>
      <w:pPr>
        <w:spacing w:line="360" w:lineRule="auto"/>
        <w:ind w:firstLine="51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①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施工前应定出施工桩位并埋设好成孔用护筒。护筒应有足够得刚度，其内径宜比桩身设计直径大100</w:t>
      </w:r>
      <w:r>
        <w:rPr>
          <w:sz w:val="24"/>
        </w:rPr>
        <w:t>mm</w:t>
      </w:r>
      <w:r>
        <w:rPr>
          <w:rFonts w:hint="eastAsia"/>
          <w:sz w:val="24"/>
        </w:rPr>
        <w:t>，护筒埋设平面位置得中心线与桩位中心线得允许偏差</w:t>
      </w:r>
      <w:r>
        <w:rPr>
          <w:rFonts w:ascii="宋体" w:hAnsi="宋体" w:hint="eastAsia"/>
          <w:sz w:val="24"/>
        </w:rPr>
        <w:t>≤</w:t>
      </w:r>
      <w:r>
        <w:rPr>
          <w:rFonts w:hint="eastAsia"/>
          <w:sz w:val="24"/>
        </w:rPr>
        <w:t>20mm，并应保证护筒垂直，护筒埋设深度应超过杂质填土埋藏深度，且护筒底口埋进原土深度不应小于0、2</w:t>
      </w:r>
      <w:r>
        <w:rPr>
          <w:sz w:val="24"/>
        </w:rPr>
        <w:t>m</w:t>
      </w:r>
      <w:r>
        <w:rPr>
          <w:rFonts w:hint="eastAsia"/>
          <w:sz w:val="24"/>
        </w:rPr>
        <w:t>，护筒四周要用粘土分层回填夯实，保持护筒得稳定。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ascii="黑体" w:eastAsia="黑体" w:hint="eastAsia"/>
          <w:sz w:val="24"/>
        </w:rPr>
        <w:t xml:space="preserve"> </w:t>
      </w:r>
      <w:r>
        <w:rPr>
          <w:rFonts w:hint="eastAsia"/>
          <w:sz w:val="24"/>
        </w:rPr>
        <w:t>机具就位后，检查机架底座就是否找平垫实，钻机安放要做到</w:t>
      </w:r>
      <w:r>
        <w:rPr>
          <w:rFonts w:hint="eastAsia"/>
          <w:sz w:val="24"/>
        </w:rPr>
        <w:t>“</w:t>
      </w:r>
      <w:r>
        <w:rPr>
          <w:rFonts w:hint="eastAsia"/>
          <w:sz w:val="24"/>
        </w:rPr>
        <w:t>三心一线</w:t>
      </w:r>
      <w:r>
        <w:rPr>
          <w:rFonts w:hint="eastAsia"/>
          <w:sz w:val="24"/>
        </w:rPr>
        <w:t>”</w:t>
      </w:r>
      <w:r>
        <w:rPr>
          <w:rFonts w:hint="eastAsia"/>
          <w:sz w:val="24"/>
        </w:rPr>
        <w:t>（桩位中心、转盘中心、天轮），钻机转盘水平度要用水平尺检查；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③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检查钻机钻头直径就是否等于设计桩径，首次开钻前，承包商必须向项目监理机构申报钻头得尺寸与草图；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④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成孔过程必须就是连续操作，经常检查各台钻机上得记录就是否属实，抽查钻进速度，护壁泥浆得比重就是否符合设计及施工验收规范要求，多台桩机同时施工时，其安全距离不宜小于</w:t>
      </w:r>
      <w:r>
        <w:rPr>
          <w:rFonts w:ascii="宋体" w:hAnsi="宋体" w:hint="eastAsia"/>
          <w:sz w:val="24"/>
        </w:rPr>
        <w:t>4</w:t>
      </w:r>
      <w:r>
        <w:rPr>
          <w:rFonts w:hint="eastAsia"/>
          <w:sz w:val="24"/>
        </w:rPr>
        <w:t>倍桩径，或相邻钻机最小成桩时间间隔不少于36小时；相邻钻孔灌注桩施工时，应采用跳打方式，以确保先施工得钻孔灌注桩得成桩砼质量；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⑤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成孔过程中得泥浆密度一般控制在1、1</w:t>
      </w:r>
      <w:r>
        <w:rPr>
          <w:rFonts w:ascii="宋体" w:hAnsi="宋体"/>
          <w:sz w:val="24"/>
        </w:rPr>
        <w:t>～</w:t>
      </w:r>
      <w:r>
        <w:rPr>
          <w:rFonts w:ascii="宋体" w:hAnsi="宋体" w:hint="eastAsia"/>
          <w:sz w:val="24"/>
        </w:rPr>
        <w:t>1、3</w:t>
      </w:r>
      <w:r>
        <w:rPr>
          <w:rFonts w:ascii="宋体" w:hAnsi="宋体"/>
          <w:sz w:val="24"/>
        </w:rPr>
        <w:t>g/cm</w:t>
      </w:r>
      <w:r>
        <w:rPr>
          <w:rFonts w:ascii="宋体" w:hAnsi="宋体"/>
          <w:sz w:val="24"/>
          <w:vertAlign w:val="superscript"/>
        </w:rPr>
        <w:t>3</w:t>
      </w:r>
      <w:r>
        <w:rPr>
          <w:rFonts w:ascii="宋体" w:hAnsi="宋体" w:hint="eastAsia"/>
          <w:sz w:val="24"/>
        </w:rPr>
        <w:t>，若遇特殊地质，不易成孔时，应采用特制泥浆，确保成孔质量；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⑥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注意成孔过程中孔内泥浆液面保持平稳，并使孔内水头压力比地下水头压力大20KPa左右。</w:t>
      </w:r>
    </w:p>
    <w:p>
      <w:pPr>
        <w:pStyle w:val="TOC1"/>
        <w:rPr>
          <w:rFonts w:hint="eastAsia"/>
          <w:b/>
          <w:bCs/>
          <w:spacing w:val="0"/>
        </w:rPr>
      </w:pPr>
      <w:r>
        <w:rPr>
          <w:rFonts w:hint="eastAsia"/>
          <w:b/>
          <w:bCs/>
          <w:spacing w:val="0"/>
        </w:rPr>
        <w:t>成孔过程中泥浆指标</w:t>
      </w:r>
    </w:p>
    <w:tbl>
      <w:tblPr>
        <w:tblStyle w:val="TableNormal"/>
        <w:tblW w:w="828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900"/>
        <w:gridCol w:w="1440"/>
        <w:gridCol w:w="2340"/>
        <w:gridCol w:w="1620"/>
        <w:gridCol w:w="1980"/>
      </w:tblGrid>
      <w:tr>
        <w:tblPrEx>
          <w:tblW w:w="8280" w:type="dxa"/>
          <w:tblInd w:w="108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90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序号</w:t>
            </w:r>
          </w:p>
        </w:tc>
        <w:tc>
          <w:tcPr>
            <w:tcW w:w="3780" w:type="dxa"/>
            <w:gridSpan w:val="2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项目</w:t>
            </w:r>
          </w:p>
        </w:tc>
        <w:tc>
          <w:tcPr>
            <w:tcW w:w="162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指标</w:t>
            </w:r>
          </w:p>
        </w:tc>
        <w:tc>
          <w:tcPr>
            <w:tcW w:w="198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检测方法</w:t>
            </w:r>
          </w:p>
        </w:tc>
      </w:tr>
      <w:tr>
        <w:tblPrEx>
          <w:tblW w:w="8280" w:type="dxa"/>
          <w:tblInd w:w="108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900" w:type="dxa"/>
            <w:vMerge w:val="restart"/>
            <w:vAlign w:val="center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440" w:type="dxa"/>
            <w:vMerge w:val="restart"/>
            <w:vAlign w:val="center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泥浆密度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注入孔口泥浆</w:t>
            </w:r>
          </w:p>
        </w:tc>
        <w:tc>
          <w:tcPr>
            <w:tcW w:w="162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1、05-1、20</w:t>
            </w:r>
          </w:p>
        </w:tc>
        <w:tc>
          <w:tcPr>
            <w:tcW w:w="198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用泥浆比重计测</w:t>
            </w:r>
          </w:p>
        </w:tc>
      </w:tr>
      <w:tr>
        <w:tblPrEx>
          <w:tblW w:w="8280" w:type="dxa"/>
          <w:tblInd w:w="108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900" w:type="dxa"/>
            <w:vMerge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Merge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排出孔口泥浆</w:t>
            </w:r>
          </w:p>
        </w:tc>
        <w:tc>
          <w:tcPr>
            <w:tcW w:w="162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1、30</w:t>
            </w:r>
          </w:p>
        </w:tc>
        <w:tc>
          <w:tcPr>
            <w:tcW w:w="198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用泥浆比重计测</w:t>
            </w:r>
          </w:p>
        </w:tc>
      </w:tr>
      <w:tr>
        <w:tblPrEx>
          <w:tblW w:w="8280" w:type="dxa"/>
          <w:tblInd w:w="108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90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泥浆粘度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入孔口泥浆</w:t>
            </w:r>
          </w:p>
        </w:tc>
        <w:tc>
          <w:tcPr>
            <w:tcW w:w="162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18</w:t>
            </w:r>
            <w:r>
              <w:rPr>
                <w:rFonts w:ascii="宋体" w:hAnsi="宋体" w:hint="eastAsia"/>
                <w:sz w:val="24"/>
              </w:rPr>
              <w:t>″―</w:t>
            </w:r>
            <w:r>
              <w:rPr>
                <w:rFonts w:ascii="宋体" w:hAnsi="宋体" w:hint="eastAsia"/>
                <w:sz w:val="24"/>
              </w:rPr>
              <w:t>22</w:t>
            </w:r>
            <w:r>
              <w:rPr>
                <w:rFonts w:ascii="宋体" w:hAnsi="宋体" w:hint="eastAsia"/>
                <w:sz w:val="24"/>
              </w:rPr>
              <w:t>″</w:t>
            </w:r>
          </w:p>
        </w:tc>
        <w:tc>
          <w:tcPr>
            <w:tcW w:w="1980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500ml/700ml漏斗</w:t>
            </w:r>
          </w:p>
        </w:tc>
      </w:tr>
      <w:tr>
        <w:tblPrEx>
          <w:tblW w:w="8280" w:type="dxa"/>
          <w:tblInd w:w="108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900" w:type="dxa"/>
            <w:vMerge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</w:p>
        </w:tc>
        <w:tc>
          <w:tcPr>
            <w:tcW w:w="1440" w:type="dxa"/>
            <w:vMerge/>
          </w:tcPr>
          <w:p>
            <w:pPr>
              <w:spacing w:line="360" w:lineRule="auto"/>
              <w:rPr>
                <w:rFonts w:ascii="宋体" w:hAnsi="宋体" w:hint="eastAsia"/>
                <w:sz w:val="24"/>
              </w:rPr>
            </w:pP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排出孔口泥浆</w:t>
            </w:r>
          </w:p>
        </w:tc>
        <w:tc>
          <w:tcPr>
            <w:tcW w:w="162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20</w:t>
            </w:r>
            <w:r>
              <w:rPr>
                <w:rFonts w:ascii="宋体" w:hAnsi="宋体" w:hint="eastAsia"/>
                <w:sz w:val="24"/>
              </w:rPr>
              <w:t>″―</w:t>
            </w:r>
            <w:r>
              <w:rPr>
                <w:rFonts w:ascii="宋体" w:hAnsi="宋体" w:hint="eastAsia"/>
                <w:sz w:val="24"/>
              </w:rPr>
              <w:t>26</w:t>
            </w:r>
            <w:r>
              <w:rPr>
                <w:rFonts w:ascii="宋体" w:hAnsi="宋体" w:hint="eastAsia"/>
                <w:sz w:val="24"/>
              </w:rPr>
              <w:t>″</w:t>
            </w:r>
          </w:p>
        </w:tc>
        <w:tc>
          <w:tcPr>
            <w:tcW w:w="1980" w:type="dxa"/>
            <w:vMerge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</w:p>
        </w:tc>
      </w:tr>
    </w:tbl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⑦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成孔至设计深度后，应检测成孔质量并做好记录，成孔允许偏差应符合下表要求：</w:t>
      </w:r>
    </w:p>
    <w:p>
      <w:pPr>
        <w:spacing w:line="360" w:lineRule="auto"/>
        <w:jc w:val="center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成 孔 质 量 标 准</w:t>
      </w:r>
    </w:p>
    <w:tbl>
      <w:tblPr>
        <w:tblStyle w:val="TableNormal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828"/>
        <w:gridCol w:w="2337"/>
        <w:gridCol w:w="3058"/>
        <w:gridCol w:w="2299"/>
      </w:tblGrid>
      <w:tr>
        <w:tblPrEx>
          <w:tblW w:w="0" w:type="auto"/>
          <w:tblInd w:w="0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828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</w:tc>
        <w:tc>
          <w:tcPr>
            <w:tcW w:w="306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允许偏差</w:t>
            </w:r>
          </w:p>
        </w:tc>
        <w:tc>
          <w:tcPr>
            <w:tcW w:w="2301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检测方法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828" w:type="dxa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钻孔中心位置差</w:t>
            </w:r>
          </w:p>
        </w:tc>
        <w:tc>
          <w:tcPr>
            <w:tcW w:w="306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30mm</w:t>
            </w:r>
          </w:p>
        </w:tc>
        <w:tc>
          <w:tcPr>
            <w:tcW w:w="2301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用JIY型井径仪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828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孔   径</w:t>
            </w:r>
          </w:p>
        </w:tc>
        <w:tc>
          <w:tcPr>
            <w:tcW w:w="306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rFonts w:ascii="宋体" w:hAnsi="宋体" w:hint="eastAsia"/>
                <w:sz w:val="24"/>
              </w:rPr>
              <w:t>0、05</w:t>
            </w:r>
            <w:r>
              <w:rPr>
                <w:rFonts w:hint="eastAsia"/>
                <w:sz w:val="24"/>
              </w:rPr>
              <w:t>d~+</w:t>
            </w:r>
            <w:r>
              <w:rPr>
                <w:rFonts w:ascii="宋体" w:hAnsi="宋体" w:hint="eastAsia"/>
                <w:sz w:val="24"/>
              </w:rPr>
              <w:t>0、10</w:t>
            </w:r>
            <w:r>
              <w:rPr>
                <w:rFonts w:hint="eastAsia"/>
                <w:sz w:val="24"/>
              </w:rPr>
              <w:t>d</w:t>
            </w:r>
          </w:p>
        </w:tc>
        <w:tc>
          <w:tcPr>
            <w:tcW w:w="2301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超声波测井仪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828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垂 直 度</w:t>
            </w:r>
          </w:p>
        </w:tc>
        <w:tc>
          <w:tcPr>
            <w:tcW w:w="3060" w:type="dxa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1/200</w:t>
            </w:r>
          </w:p>
        </w:tc>
        <w:tc>
          <w:tcPr>
            <w:tcW w:w="2301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上述二种仪器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828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4</w:t>
            </w:r>
          </w:p>
        </w:tc>
        <w:tc>
          <w:tcPr>
            <w:tcW w:w="234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孔   深</w:t>
            </w:r>
          </w:p>
        </w:tc>
        <w:tc>
          <w:tcPr>
            <w:tcW w:w="306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比设计深度深</w:t>
            </w:r>
            <w:r>
              <w:rPr>
                <w:rFonts w:ascii="宋体" w:hAnsi="宋体" w:hint="eastAsia"/>
                <w:sz w:val="24"/>
              </w:rPr>
              <w:t>300</w:t>
            </w:r>
            <w:r>
              <w:rPr>
                <w:rFonts w:hint="eastAsia"/>
                <w:sz w:val="24"/>
              </w:rPr>
              <w:t>~</w:t>
            </w:r>
            <w:r>
              <w:rPr>
                <w:rFonts w:ascii="宋体" w:hAnsi="宋体" w:hint="eastAsia"/>
                <w:sz w:val="24"/>
              </w:rPr>
              <w:t>500</w:t>
            </w:r>
            <w:r>
              <w:rPr>
                <w:rFonts w:hint="eastAsia"/>
                <w:sz w:val="24"/>
              </w:rPr>
              <w:t>m</w:t>
            </w:r>
          </w:p>
        </w:tc>
        <w:tc>
          <w:tcPr>
            <w:tcW w:w="2301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</w:tr>
    </w:tbl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⑧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清孔监控</w:t>
      </w:r>
      <w:r>
        <w:rPr>
          <w:rFonts w:ascii="宋体" w:hAnsi="宋体" w:hint="eastAsia"/>
          <w:sz w:val="24"/>
        </w:rPr>
        <w:t>要求：清孔可采取正循环法清孔，应分二次清孔。</w:t>
      </w:r>
    </w:p>
    <w:p>
      <w:pPr>
        <w:spacing w:line="360" w:lineRule="auto"/>
        <w:ind w:firstLine="51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Ⅰ</w:t>
      </w:r>
      <w:r>
        <w:rPr>
          <w:rFonts w:eastAsia="黑体" w:hint="eastAsia"/>
          <w:sz w:val="24"/>
        </w:rPr>
        <w:t xml:space="preserve"> 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sz w:val="24"/>
        </w:rPr>
        <w:t>成孔完毕后，利用成孔钻具直接进行第一次清孔；抽检泥浆粘度、比重并要测量检查孔深，孔深不得小于设计深度；沉渣厚：摩擦桩</w:t>
      </w:r>
      <w:r>
        <w:rPr>
          <w:rFonts w:hint="eastAsia"/>
          <w:sz w:val="24"/>
        </w:rPr>
        <w:t>≤</w:t>
      </w:r>
      <w:r>
        <w:rPr>
          <w:rFonts w:ascii="宋体" w:hAnsi="宋体" w:hint="eastAsia"/>
          <w:sz w:val="24"/>
        </w:rPr>
        <w:t>300</w:t>
      </w:r>
      <w:r>
        <w:rPr>
          <w:rFonts w:hint="eastAsia"/>
          <w:sz w:val="24"/>
        </w:rPr>
        <w:t>mm；端承摩擦桩</w:t>
      </w:r>
      <w:r>
        <w:rPr>
          <w:rFonts w:hint="eastAsia"/>
          <w:sz w:val="24"/>
        </w:rPr>
        <w:t>≤</w:t>
      </w:r>
      <w:r>
        <w:rPr>
          <w:rFonts w:ascii="宋体" w:hAnsi="宋体" w:hint="eastAsia"/>
          <w:sz w:val="24"/>
        </w:rPr>
        <w:t>100</w:t>
      </w:r>
      <w:r>
        <w:rPr>
          <w:rFonts w:hint="eastAsia"/>
          <w:sz w:val="24"/>
        </w:rPr>
        <w:t>mm。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Ⅱ</w:t>
      </w:r>
      <w:r>
        <w:rPr>
          <w:rFonts w:ascii="黑体" w:eastAsia="黑体" w:hint="eastAsia"/>
          <w:sz w:val="24"/>
        </w:rPr>
        <w:t xml:space="preserve"> </w:t>
      </w:r>
      <w:r>
        <w:rPr>
          <w:rFonts w:hint="eastAsia"/>
          <w:sz w:val="24"/>
        </w:rPr>
        <w:t>第二次清孔在钢筋笼安装后，利用浇灌砼得导管进行清孔，泥浆比重应达到</w:t>
      </w:r>
      <w:r>
        <w:rPr>
          <w:rFonts w:ascii="宋体" w:hAnsi="宋体" w:hint="eastAsia"/>
          <w:sz w:val="24"/>
        </w:rPr>
        <w:t>1、15</w:t>
      </w:r>
      <w:r>
        <w:rPr>
          <w:rFonts w:ascii="宋体" w:hAnsi="宋体"/>
          <w:sz w:val="24"/>
        </w:rPr>
        <w:t xml:space="preserve"> g/cm</w:t>
      </w:r>
      <w:r>
        <w:rPr>
          <w:rFonts w:ascii="宋体" w:hAnsi="宋体"/>
          <w:sz w:val="24"/>
          <w:vertAlign w:val="superscript"/>
        </w:rPr>
        <w:t>3</w:t>
      </w:r>
      <w:r>
        <w:rPr>
          <w:rFonts w:hint="eastAsia"/>
          <w:sz w:val="24"/>
        </w:rPr>
        <w:t>以下，二清后泥浆技术性能符合下列要求：比重</w:t>
      </w:r>
      <w:r>
        <w:rPr>
          <w:rFonts w:ascii="宋体" w:hAnsi="宋体"/>
          <w:sz w:val="24"/>
        </w:rPr>
        <w:t>≤</w:t>
      </w:r>
      <w:r>
        <w:rPr>
          <w:rFonts w:ascii="宋体" w:hAnsi="宋体" w:hint="eastAsia"/>
          <w:sz w:val="24"/>
        </w:rPr>
        <w:t>1、15</w:t>
      </w:r>
      <w:r>
        <w:rPr>
          <w:rFonts w:ascii="宋体" w:hAnsi="宋体"/>
          <w:sz w:val="24"/>
        </w:rPr>
        <w:t xml:space="preserve"> g/cm</w:t>
      </w:r>
      <w:r>
        <w:rPr>
          <w:rFonts w:ascii="宋体" w:hAnsi="宋体"/>
          <w:sz w:val="24"/>
          <w:vertAlign w:val="superscript"/>
        </w:rPr>
        <w:t>3</w:t>
      </w:r>
      <w:r>
        <w:rPr>
          <w:rFonts w:hint="eastAsia"/>
          <w:sz w:val="24"/>
        </w:rPr>
        <w:t>，粘度</w:t>
      </w:r>
      <w:r>
        <w:rPr>
          <w:rFonts w:ascii="宋体" w:hAnsi="宋体" w:hint="eastAsia"/>
          <w:sz w:val="24"/>
        </w:rPr>
        <w:t>20</w:t>
      </w:r>
      <w:r>
        <w:rPr>
          <w:rFonts w:hint="eastAsia"/>
          <w:sz w:val="24"/>
        </w:rPr>
        <w:t>~</w:t>
      </w:r>
      <w:r>
        <w:rPr>
          <w:rFonts w:ascii="宋体" w:hAnsi="宋体" w:hint="eastAsia"/>
          <w:sz w:val="24"/>
        </w:rPr>
        <w:t>22</w:t>
      </w:r>
      <w:r>
        <w:rPr>
          <w:rFonts w:hint="eastAsia"/>
          <w:sz w:val="24"/>
        </w:rPr>
        <w:t>，含砂量</w:t>
      </w:r>
      <w:r>
        <w:rPr>
          <w:rFonts w:ascii="宋体" w:hAnsi="宋体" w:hint="eastAsia"/>
          <w:sz w:val="24"/>
        </w:rPr>
        <w:t>3</w:t>
      </w:r>
      <w:r>
        <w:rPr>
          <w:rFonts w:hint="eastAsia"/>
          <w:sz w:val="24"/>
        </w:rPr>
        <w:t>~</w:t>
      </w:r>
      <w:r>
        <w:rPr>
          <w:rFonts w:ascii="宋体" w:hAnsi="宋体" w:hint="eastAsia"/>
          <w:sz w:val="24"/>
        </w:rPr>
        <w:t>6</w:t>
      </w:r>
      <w:r>
        <w:rPr>
          <w:rFonts w:hint="eastAsia"/>
          <w:sz w:val="24"/>
        </w:rPr>
        <w:t>%；若遇土质较差时，泥浆得密度不易达到1、15</w:t>
      </w:r>
      <w:r>
        <w:rPr>
          <w:rFonts w:ascii="宋体" w:hAnsi="宋体"/>
          <w:sz w:val="24"/>
        </w:rPr>
        <w:t xml:space="preserve"> g/cm</w:t>
      </w:r>
      <w:r>
        <w:rPr>
          <w:rFonts w:ascii="宋体" w:hAnsi="宋体"/>
          <w:sz w:val="24"/>
          <w:vertAlign w:val="superscript"/>
        </w:rPr>
        <w:t>3</w:t>
      </w:r>
      <w:r>
        <w:rPr>
          <w:rFonts w:ascii="宋体" w:hAnsi="宋体" w:hint="eastAsia"/>
          <w:sz w:val="24"/>
        </w:rPr>
        <w:t>，可通过试桩得出一个实测泥浆密度，并经设计签证可将泥浆密度适当放宽。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Ⅲ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二清结束后，桩孔内仍应保持足够得水头高度，并在</w:t>
      </w:r>
      <w:r>
        <w:rPr>
          <w:rFonts w:ascii="宋体" w:hAnsi="宋体" w:hint="eastAsia"/>
          <w:sz w:val="24"/>
        </w:rPr>
        <w:t>30min内灌注砼，若遇特殊情况超过30min，则应在灌注砼前重新测定沉渣厚度，若沉渣厚度超过150</w:t>
      </w:r>
      <w:r>
        <w:rPr>
          <w:rFonts w:ascii="宋体" w:hAnsi="宋体"/>
          <w:sz w:val="24"/>
        </w:rPr>
        <w:t>mm</w:t>
      </w:r>
      <w:r>
        <w:rPr>
          <w:rFonts w:ascii="宋体" w:hAnsi="宋体" w:hint="eastAsia"/>
          <w:sz w:val="24"/>
        </w:rPr>
        <w:t>，应重新清孔至符合要求。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⑵</w:t>
      </w:r>
      <w:r>
        <w:rPr>
          <w:rFonts w:hint="eastAsia"/>
          <w:sz w:val="24"/>
        </w:rPr>
        <w:t xml:space="preserve"> 钢筋笼得制作与吊放得监控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①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经检验合格得钢筋才能用于制作钢筋笼，监理工程师应对笼子几何尺寸，钢筋直径、长度、根数、搭接长度、钢筋间距与钢筋焊接质量等项目进行检查，督促承包商对钢筋笼自检挂牌，监理工程师进行隐蔽前验收，符合要求后方可吊放入孔。</w:t>
      </w:r>
    </w:p>
    <w:p>
      <w:pPr>
        <w:spacing w:line="360" w:lineRule="auto"/>
        <w:jc w:val="center"/>
        <w:rPr>
          <w:rFonts w:hint="eastAsia"/>
          <w:sz w:val="24"/>
        </w:rPr>
      </w:pPr>
      <w:r>
        <w:rPr>
          <w:rFonts w:hint="eastAsia"/>
          <w:sz w:val="24"/>
        </w:rPr>
        <w:t>钻 孔 桩 钢 筋 笼 质 量 检 验 标 准（m/m）</w:t>
      </w:r>
    </w:p>
    <w:tbl>
      <w:tblPr>
        <w:tblStyle w:val="TableNormal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1187"/>
        <w:gridCol w:w="1259"/>
        <w:gridCol w:w="2666"/>
        <w:gridCol w:w="1705"/>
        <w:gridCol w:w="1705"/>
      </w:tblGrid>
      <w:tr>
        <w:tblPrEx>
          <w:tblW w:w="0" w:type="auto"/>
          <w:tblInd w:w="0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1188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</w:tc>
        <w:tc>
          <w:tcPr>
            <w:tcW w:w="1260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序号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检查项目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允许偏差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检查方法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11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主检项目</w:t>
            </w:r>
          </w:p>
        </w:tc>
        <w:tc>
          <w:tcPr>
            <w:tcW w:w="1260" w:type="dxa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主筋间距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±</w:t>
            </w:r>
            <w:r>
              <w:rPr>
                <w:rFonts w:hint="eastAsia"/>
                <w:sz w:val="24"/>
              </w:rPr>
              <w:t>10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 尺 量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1188" w:type="dxa"/>
            <w:vMerge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60" w:type="dxa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笼   长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±</w:t>
            </w:r>
            <w:r>
              <w:rPr>
                <w:rFonts w:ascii="宋体" w:hAnsi="宋体" w:hint="eastAsia"/>
                <w:sz w:val="24"/>
              </w:rPr>
              <w:t>100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 尺 量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11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一般项目</w:t>
            </w:r>
          </w:p>
        </w:tc>
        <w:tc>
          <w:tcPr>
            <w:tcW w:w="126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1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钢筋材质检验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抽样送检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1188" w:type="dxa"/>
            <w:vMerge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6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2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箍筋间距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±</w:t>
            </w:r>
            <w:r>
              <w:rPr>
                <w:rFonts w:ascii="宋体" w:hAnsi="宋体" w:hint="eastAsia"/>
                <w:sz w:val="24"/>
              </w:rPr>
              <w:t>20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 尺 量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rPr>
          <w:cantSplit/>
        </w:trPr>
        <w:tc>
          <w:tcPr>
            <w:tcW w:w="1188" w:type="dxa"/>
            <w:vMerge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</w:p>
        </w:tc>
        <w:tc>
          <w:tcPr>
            <w:tcW w:w="1260" w:type="dxa"/>
          </w:tcPr>
          <w:p>
            <w:pPr>
              <w:spacing w:line="360" w:lineRule="auto"/>
              <w:jc w:val="center"/>
              <w:rPr>
                <w:rFonts w:ascii="宋体" w:hAnsi="宋体"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3</w:t>
            </w:r>
          </w:p>
        </w:tc>
        <w:tc>
          <w:tcPr>
            <w:tcW w:w="2669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笼得直径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±</w:t>
            </w:r>
            <w:r>
              <w:rPr>
                <w:rFonts w:ascii="宋体" w:hAnsi="宋体" w:hint="eastAsia"/>
                <w:sz w:val="24"/>
              </w:rPr>
              <w:t>10</w:t>
            </w:r>
          </w:p>
        </w:tc>
        <w:tc>
          <w:tcPr>
            <w:tcW w:w="1706" w:type="dxa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钢 尺 量</w:t>
            </w:r>
          </w:p>
        </w:tc>
      </w:tr>
    </w:tbl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为确保保护层厚度，应在钢筋笼主筋上，设置保护层垫块，设置数量每节钢筋笼不小于</w:t>
      </w:r>
      <w:r>
        <w:rPr>
          <w:rFonts w:ascii="宋体" w:hAnsi="宋体" w:hint="eastAsia"/>
          <w:sz w:val="24"/>
        </w:rPr>
        <w:t>2</w:t>
      </w:r>
      <w:r>
        <w:rPr>
          <w:rFonts w:hint="eastAsia"/>
          <w:sz w:val="24"/>
        </w:rPr>
        <w:t>组，每组不小于</w:t>
      </w:r>
      <w:r>
        <w:rPr>
          <w:rFonts w:ascii="宋体" w:hAnsi="宋体" w:hint="eastAsia"/>
          <w:sz w:val="24"/>
        </w:rPr>
        <w:t>3块，且应</w:t>
      </w:r>
      <w:r>
        <w:rPr>
          <w:rFonts w:hint="eastAsia"/>
          <w:sz w:val="24"/>
        </w:rPr>
        <w:t>分布均匀在同一截面上用铁丝固定（焊接）。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③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上、下节钢筋笼焊接时应对准，保持垂直，并仔细检查接笼时焊接质量，搭接焊缝宽度不小于</w:t>
      </w:r>
      <w:r>
        <w:rPr>
          <w:rFonts w:ascii="宋体" w:hAnsi="宋体" w:hint="eastAsia"/>
          <w:sz w:val="24"/>
        </w:rPr>
        <w:t>0、7</w:t>
      </w:r>
      <w:r>
        <w:rPr>
          <w:rFonts w:hint="eastAsia"/>
          <w:sz w:val="24"/>
        </w:rPr>
        <w:t>d，厚度不小于</w:t>
      </w:r>
      <w:r>
        <w:rPr>
          <w:rFonts w:ascii="宋体" w:hAnsi="宋体" w:hint="eastAsia"/>
          <w:sz w:val="24"/>
        </w:rPr>
        <w:t>0、3d，搭接长度应符合规范要求，</w:t>
      </w:r>
      <w:r>
        <w:rPr>
          <w:rFonts w:hint="eastAsia"/>
          <w:sz w:val="24"/>
        </w:rPr>
        <w:t>经监理核验后方可沉放安装。</w:t>
      </w:r>
    </w:p>
    <w:p>
      <w:pPr>
        <w:spacing w:line="360" w:lineRule="auto"/>
        <w:ind w:firstLine="51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④</w:t>
      </w:r>
      <w:r>
        <w:rPr>
          <w:rFonts w:eastAsia="黑体" w:hint="eastAsia"/>
          <w:sz w:val="24"/>
        </w:rPr>
        <w:t xml:space="preserve"> 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sz w:val="24"/>
        </w:rPr>
        <w:t>钢筋笼应全部插入孔内，如遇插不下，吊起钢筋笼分析原因，待采取复钻等处理后重新吊放，严禁割短钢筋；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⑤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钢筋笼在起吊、运输与安装过程中应采取措施防止变形，吊点宜设在加强箍筋部位，钢筋笼安装入孔时，应持垂直状态并对准孔位徐徐轻放，避免碰撞孔壁，下笼过程中，遇到阻碍，严禁强冲下放；应吊起查明原因处理后，再继续下笼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⑥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钢筋笼安装位置确认符合要求后，应采取措施使钢筋笼定位，防止灌注砼时钢筋笼上拱。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⑦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入孔后得钢筋笼其允许偏差</w:t>
      </w:r>
      <w:r>
        <w:rPr>
          <w:rFonts w:ascii="宋体" w:hAnsi="宋体" w:hint="eastAsia"/>
          <w:sz w:val="24"/>
        </w:rPr>
        <w:t>±</w:t>
      </w:r>
      <w:r>
        <w:rPr>
          <w:rFonts w:ascii="宋体" w:hAnsi="宋体" w:hint="eastAsia"/>
          <w:sz w:val="24"/>
        </w:rPr>
        <w:t>30</w:t>
      </w:r>
      <w:r>
        <w:rPr>
          <w:rFonts w:hint="eastAsia"/>
          <w:sz w:val="24"/>
        </w:rPr>
        <w:t>mm，经检查符合要求后，应用吊筋固定牢靠，以防浇灌砼时钢筋笼上浮或下沉。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⑶</w:t>
      </w:r>
      <w:r>
        <w:rPr>
          <w:rFonts w:hint="eastAsia"/>
          <w:sz w:val="24"/>
        </w:rPr>
        <w:t xml:space="preserve"> 钻孔桩砼浇筑得监控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①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将已经过水压试验得检查合格得导管吊起，对正桩位中心徐徐插入孔内，使导管底口距孔底</w:t>
      </w:r>
      <w:r>
        <w:rPr>
          <w:rFonts w:ascii="宋体" w:hAnsi="宋体" w:hint="eastAsia"/>
          <w:sz w:val="24"/>
        </w:rPr>
        <w:t>50cm，并</w:t>
      </w:r>
      <w:r>
        <w:rPr>
          <w:rFonts w:hint="eastAsia"/>
          <w:sz w:val="24"/>
        </w:rPr>
        <w:t>要求最下面一根导管不得短于4</w:t>
      </w:r>
      <w:r>
        <w:rPr>
          <w:sz w:val="24"/>
        </w:rPr>
        <w:t>m</w:t>
      </w:r>
      <w:r>
        <w:rPr>
          <w:rFonts w:hint="eastAsia"/>
          <w:sz w:val="24"/>
        </w:rPr>
        <w:t>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若第二次清孔结束到浇注砼时间间隔大于60</w:t>
      </w:r>
      <w:r>
        <w:rPr>
          <w:sz w:val="24"/>
        </w:rPr>
        <w:t>min</w:t>
      </w:r>
      <w:r>
        <w:rPr>
          <w:rFonts w:hint="eastAsia"/>
          <w:sz w:val="24"/>
        </w:rPr>
        <w:t>，或沉渣厚度不符合要求标准必须重新清孔，直至符合要求。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③</w:t>
      </w:r>
      <w:r>
        <w:rPr>
          <w:rFonts w:ascii="宋体" w:hAnsi="宋体" w:hint="eastAsia"/>
          <w:sz w:val="24"/>
        </w:rPr>
        <w:t xml:space="preserve"> 根据钻孔灌注桩直径，安放隔水球(塞),在浇注砼前先将隔水球(塞)用铁丝悬挂于导管上口(砼漏斗与导管连接处)，待初灌砼方量足够后，方可剪断隔水球(塞)得铁丝，使隔水球(塞)随砼从导管跑出，并使导管埋入砼得深度在0、8-1、3m，防止泥浆倒灌进导管内。混凝土灌注用导管隔水塞应采用混凝土浇制，并配有橡胶垫片，若大直径灌注桩采用球胎作导管隔水塞时，必须有球胎回收记录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④</w:t>
      </w:r>
      <w:r>
        <w:rPr>
          <w:rFonts w:hint="eastAsia"/>
          <w:sz w:val="24"/>
        </w:rPr>
        <w:t xml:space="preserve"> 检查承包商送交得砼配合比及强度试验报告就是否符合设计要求，应注意水下浇筑得砼得强度应比设计强度提高一个等级配制，以确保达到设计强度，所以砼试块强度按高一个等级验收。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⑤</w:t>
      </w:r>
      <w:r>
        <w:rPr>
          <w:rFonts w:ascii="宋体" w:hAnsi="宋体" w:hint="eastAsia"/>
          <w:sz w:val="24"/>
        </w:rPr>
        <w:t xml:space="preserve"> 砼灌注过程中</w:t>
      </w:r>
      <w:r>
        <w:rPr>
          <w:rFonts w:hint="eastAsia"/>
          <w:sz w:val="24"/>
        </w:rPr>
        <w:t>应确保导管始终埋在砼中，严禁将导管提出砼面，导管在砼中埋入深度应保持</w:t>
      </w:r>
      <w:r>
        <w:rPr>
          <w:rFonts w:ascii="宋体" w:hAnsi="宋体"/>
          <w:sz w:val="24"/>
        </w:rPr>
        <w:t>2</w:t>
      </w:r>
      <w:r>
        <w:rPr>
          <w:sz w:val="24"/>
        </w:rPr>
        <w:t>~3</w:t>
      </w:r>
      <w:r>
        <w:rPr>
          <w:rFonts w:hint="eastAsia"/>
          <w:sz w:val="24"/>
        </w:rPr>
        <w:t>m，并随提升随拆除。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⑥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商品砼进场后，根据第一车随车配合比单确认初凝时间、坍落度，监理人员要旁站跟踪，督促施工人员（必要时平行）逐车检测坍落度，超过初凝时间或坍落度不合格得要退货，派人押车退回搅拌站。</w:t>
      </w:r>
    </w:p>
    <w:p>
      <w:pPr>
        <w:spacing w:line="360" w:lineRule="auto"/>
        <w:ind w:firstLine="510"/>
        <w:rPr>
          <w:rFonts w:hint="eastAsia"/>
          <w:sz w:val="24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hint="eastAsia"/>
          <w:b/>
          <w:bCs/>
          <w:sz w:val="24"/>
        </w:rPr>
        <w:t>⑦</w:t>
      </w:r>
      <w:r>
        <w:rPr>
          <w:rFonts w:eastAsia="黑体" w:hint="eastAsia"/>
          <w:sz w:val="24"/>
        </w:rPr>
        <w:t xml:space="preserve"> 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sz w:val="24"/>
        </w:rPr>
        <w:t>督促承包商按规定制作试块，每一根桩抗压试块数量不少于一组（三块），监理现场见证取样，并督促其加强试块管理，及时送入现场标养室，监理平行检测，按承包商试验量得10%频率进行。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⑧</w:t>
      </w:r>
      <w:r>
        <w:rPr>
          <w:rFonts w:hint="eastAsia"/>
          <w:sz w:val="24"/>
        </w:rPr>
        <w:t xml:space="preserve"> 砼得实际灌注高度应比设计桩顶标高高出一定高度，其最小高度根据设计要求不少于设计桩长</w:t>
      </w:r>
      <w:r>
        <w:rPr>
          <w:rFonts w:ascii="宋体" w:hAnsi="宋体" w:hint="eastAsia"/>
          <w:sz w:val="24"/>
        </w:rPr>
        <w:t>5%，</w:t>
      </w:r>
      <w:r>
        <w:rPr>
          <w:rFonts w:hint="eastAsia"/>
          <w:sz w:val="24"/>
        </w:rPr>
        <w:t>且不小于1m，以确保桩顶砼质量，其充盈系数应大于1、05。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⑨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单桩砼得浇筑时间不宜过长，一般最长应在6小时内完成，以防塌方。</w:t>
      </w:r>
    </w:p>
    <w:p>
      <w:pPr>
        <w:spacing w:line="360" w:lineRule="auto"/>
        <w:ind w:firstLine="510"/>
        <w:rPr>
          <w:sz w:val="24"/>
        </w:rPr>
      </w:pPr>
      <w:r>
        <w:rPr>
          <w:rFonts w:hint="eastAsia"/>
          <w:b/>
          <w:bCs/>
          <w:sz w:val="24"/>
        </w:rPr>
        <w:t>⑩</w:t>
      </w:r>
      <w:r>
        <w:rPr>
          <w:rFonts w:eastAsia="黑体" w:hint="eastAsia"/>
          <w:sz w:val="24"/>
        </w:rPr>
        <w:t xml:space="preserve"> </w:t>
      </w:r>
      <w:r>
        <w:rPr>
          <w:rFonts w:hint="eastAsia"/>
          <w:sz w:val="24"/>
        </w:rPr>
        <w:t>由于钻孔灌注桩桩顶在地面以下10米左右，为确保后施工桩得成孔质量，防止成孔时相互串孔，以及确保安全，在砼浇捣完成24小时后，应在先施工完成得桩孔内回填土方或砂石等材料至地面，并应确保回填得质量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⑷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钻孔桩开挖后，验收其成桩质量应符合下表要求：</w:t>
      </w:r>
    </w:p>
    <w:tbl>
      <w:tblPr>
        <w:tblStyle w:val="TableNormal"/>
        <w:tblW w:w="0" w:type="auto"/>
        <w:tblInd w:w="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108" w:type="dxa"/>
          <w:right w:w="108" w:type="dxa"/>
        </w:tblCellMar>
        <w:tblLook w:val="0000"/>
      </w:tblPr>
      <w:tblGrid>
        <w:gridCol w:w="4964"/>
        <w:gridCol w:w="3558"/>
      </w:tblGrid>
      <w:tr>
        <w:tblPrEx>
          <w:tblW w:w="0" w:type="auto"/>
          <w:tblInd w:w="0" w:type="dxa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项目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钻孔灌注桩得允许偏差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pStyle w:val="TOC1"/>
              <w:rPr>
                <w:rFonts w:hint="eastAsia"/>
              </w:rPr>
            </w:pPr>
            <w:r>
              <w:rPr>
                <w:rFonts w:hint="eastAsia"/>
              </w:rPr>
              <w:t>桩位允许差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1/12d并</w:t>
            </w:r>
            <w:r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30mm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平面纵向轴线偏差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&lt;</w:t>
            </w:r>
            <w:r>
              <w:rPr>
                <w:rFonts w:hint="eastAsia"/>
                <w:sz w:val="24"/>
              </w:rPr>
              <w:t>100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垂直度允许差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≤</w:t>
            </w:r>
            <w:r>
              <w:rPr>
                <w:rFonts w:ascii="宋体" w:hAnsi="宋体" w:hint="eastAsia"/>
                <w:sz w:val="24"/>
              </w:rPr>
              <w:t>0、5%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桩顶标高（凿去浮渣后得桩顶标高）允许差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±</w:t>
            </w:r>
            <w:r>
              <w:rPr>
                <w:rFonts w:ascii="宋体" w:hAnsi="宋体" w:hint="eastAsia"/>
                <w:sz w:val="24"/>
              </w:rPr>
              <w:t>50</w:t>
            </w:r>
            <w:r>
              <w:rPr>
                <w:rFonts w:hint="eastAsia"/>
                <w:sz w:val="24"/>
              </w:rPr>
              <w:t>mm</w:t>
            </w:r>
          </w:p>
        </w:tc>
      </w:tr>
      <w:tr>
        <w:tblPrEx>
          <w:tblW w:w="0" w:type="auto"/>
          <w:tblInd w:w="0" w:type="dxa"/>
          <w:tblCellMar>
            <w:left w:w="108" w:type="dxa"/>
            <w:right w:w="108" w:type="dxa"/>
          </w:tblCellMar>
          <w:tblLook w:val="0000"/>
        </w:tblPrEx>
        <w:tc>
          <w:tcPr>
            <w:tcW w:w="4964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桩长、桩径、砼强度</w:t>
            </w:r>
          </w:p>
        </w:tc>
        <w:tc>
          <w:tcPr>
            <w:tcW w:w="3558" w:type="dxa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符合设计要求</w:t>
            </w:r>
          </w:p>
        </w:tc>
      </w:tr>
    </w:tbl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⑸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关键工序质量控制及措施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①</w:t>
      </w:r>
      <w:r>
        <w:rPr>
          <w:rFonts w:hint="eastAsia"/>
          <w:sz w:val="24"/>
        </w:rPr>
        <w:t xml:space="preserve"> </w:t>
      </w:r>
      <w:r>
        <w:rPr>
          <w:rFonts w:ascii="宋体" w:hAnsi="宋体" w:hint="eastAsia"/>
          <w:sz w:val="24"/>
        </w:rPr>
        <w:t>督促施工单位做好钻孔灌注桩放线定位工作，监理工程师要认真复核桩位中心位置就是否符合设计要求；钢板卷制护筒应有足够刚度，其中心线与桩位中心线得允许偏差不大于20mm，护筒埋设应垂直，确保护筒埋进原状土深度大于20cm以上，护筒四周应用粘土分层回填夯实，防止地表水渗入护筒内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②</w:t>
      </w:r>
      <w:r>
        <w:rPr>
          <w:rFonts w:hint="eastAsia"/>
          <w:b/>
          <w:bCs/>
          <w:sz w:val="24"/>
        </w:rPr>
        <w:t xml:space="preserve"> </w:t>
      </w:r>
      <w:r>
        <w:rPr>
          <w:rFonts w:hint="eastAsia"/>
          <w:sz w:val="24"/>
        </w:rPr>
        <w:t>成孔过程中注意泥浆比重得控制与钻机钻进速度控制，防止孔壁塌方。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③</w:t>
      </w:r>
      <w:r>
        <w:rPr>
          <w:rFonts w:hint="eastAsia"/>
          <w:sz w:val="24"/>
        </w:rPr>
        <w:t xml:space="preserve"> 二清后应测量沉渣与泥浆比重，符合要求后方可浇注砼。</w:t>
      </w:r>
    </w:p>
    <w:p>
      <w:pPr>
        <w:spacing w:line="360" w:lineRule="auto"/>
        <w:ind w:firstLine="510"/>
        <w:rPr>
          <w:rFonts w:ascii="宋体" w:hAnsi="宋体" w:hint="eastAsia"/>
          <w:sz w:val="24"/>
        </w:rPr>
      </w:pPr>
      <w:r>
        <w:rPr>
          <w:rFonts w:hint="eastAsia"/>
          <w:b/>
          <w:bCs/>
          <w:sz w:val="24"/>
        </w:rPr>
        <w:t>④</w:t>
      </w:r>
      <w:r>
        <w:rPr>
          <w:rFonts w:hint="eastAsia"/>
          <w:sz w:val="24"/>
        </w:rPr>
        <w:t xml:space="preserve"> 严格检查钢筋笼制作质量，保证保护层厚度，钢筋笼上应设置保护层垫块（可采用扁钢定位环），每节笼子不小于</w:t>
      </w:r>
      <w:r>
        <w:rPr>
          <w:rFonts w:ascii="宋体" w:hAnsi="宋体" w:hint="eastAsia"/>
          <w:sz w:val="24"/>
        </w:rPr>
        <w:t>2组（每组三块均匀分布焊于之筋上）当笼长大于12m得应在中间加设一组，钢筋笼应焊牢，防止浇注砼时发生散笼现象。</w:t>
      </w:r>
    </w:p>
    <w:p>
      <w:pPr>
        <w:spacing w:line="360" w:lineRule="auto"/>
        <w:ind w:firstLine="510"/>
        <w:rPr>
          <w:rFonts w:hint="eastAsia"/>
          <w:sz w:val="24"/>
        </w:rPr>
      </w:pPr>
      <w:r>
        <w:rPr>
          <w:rFonts w:hint="eastAsia"/>
          <w:b/>
          <w:bCs/>
          <w:sz w:val="24"/>
        </w:rPr>
        <w:t>⑤</w:t>
      </w:r>
      <w:r>
        <w:rPr>
          <w:rFonts w:hint="eastAsia"/>
          <w:sz w:val="24"/>
        </w:rPr>
        <w:t xml:space="preserve"> 为防止钢筋笼上拱，应严格控制商品砼质量与钢筋笼施工质量外，在砼灌注中应做到下列二点：</w:t>
      </w:r>
      <w:r>
        <w:rPr>
          <w:rFonts w:hint="eastAsia"/>
          <w:sz w:val="24"/>
        </w:rPr>
        <w:br/>
      </w:r>
      <w:r>
        <w:rPr>
          <w:rFonts w:hint="eastAsia"/>
          <w:sz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https://d.book118.com/136111025124010041</w:t>
        </w:r>
      </w:hyperlink>
    </w:p>
    <w:p>
      <w:pPr>
        <w:spacing w:line="360" w:lineRule="auto"/>
        <w:ind w:firstLine="510"/>
        <w:rPr>
          <w:rFonts w:hint="eastAsia"/>
          <w:sz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624DD"/>
    <w:multiLevelType w:val="hybridMultilevel"/>
    <w:tmpl w:val="6B786D42"/>
    <w:lvl w:ilvl="0">
      <w:start w:val="1"/>
      <w:numFmt w:val="decimal"/>
      <w:lvlText w:val="%1."/>
      <w:lvlJc w:val="left"/>
      <w:pPr>
        <w:tabs>
          <w:tab w:val="num" w:pos="842"/>
        </w:tabs>
        <w:ind w:left="842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322"/>
        </w:tabs>
        <w:ind w:left="1322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42"/>
        </w:tabs>
        <w:ind w:left="1742" w:hanging="420"/>
      </w:pPr>
    </w:lvl>
    <w:lvl w:ilvl="3" w:tentative="1">
      <w:start w:val="1"/>
      <w:numFmt w:val="decimal"/>
      <w:lvlText w:val="%4."/>
      <w:lvlJc w:val="left"/>
      <w:pPr>
        <w:tabs>
          <w:tab w:val="num" w:pos="2162"/>
        </w:tabs>
        <w:ind w:left="2162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82"/>
        </w:tabs>
        <w:ind w:left="2582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02"/>
        </w:tabs>
        <w:ind w:left="3002" w:hanging="420"/>
      </w:pPr>
    </w:lvl>
    <w:lvl w:ilvl="6" w:tentative="1">
      <w:start w:val="1"/>
      <w:numFmt w:val="decimal"/>
      <w:lvlText w:val="%7."/>
      <w:lvlJc w:val="left"/>
      <w:pPr>
        <w:tabs>
          <w:tab w:val="num" w:pos="3422"/>
        </w:tabs>
        <w:ind w:left="3422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42"/>
        </w:tabs>
        <w:ind w:left="3842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62"/>
        </w:tabs>
        <w:ind w:left="4262" w:hanging="420"/>
      </w:pPr>
    </w:lvl>
  </w:abstractNum>
  <w:abstractNum w:abstractNumId="1">
    <w:nsid w:val="17596308"/>
    <w:multiLevelType w:val="singleLevel"/>
    <w:tmpl w:val="EBCA26C2"/>
    <w:lvl w:ilvl="0">
      <w:start w:val="1"/>
      <w:numFmt w:val="upperLetter"/>
      <w:pStyle w:val="Heading1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>
    <w:nsid w:val="20D71FB6"/>
    <w:multiLevelType w:val="singleLevel"/>
    <w:tmpl w:val="25F21168"/>
    <w:lvl w:ilvl="0">
      <w:start w:val="1"/>
      <w:numFmt w:val="upperLetter"/>
      <w:pStyle w:val="Heading2"/>
      <w:lvlText w:val="%1．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3">
    <w:nsid w:val="262810E6"/>
    <w:multiLevelType w:val="multilevel"/>
    <w:tmpl w:val="20AEF4DA"/>
    <w:lvl w:ilvl="0">
      <w:start w:val="3"/>
      <w:numFmt w:val="decimal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tabs>
          <w:tab w:val="num" w:pos="2700"/>
        </w:tabs>
        <w:ind w:left="2700" w:hanging="108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tabs>
          <w:tab w:val="num" w:pos="3600"/>
        </w:tabs>
        <w:ind w:left="3600" w:hanging="144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4140"/>
        </w:tabs>
        <w:ind w:left="4140" w:hanging="144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80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940"/>
        </w:tabs>
        <w:ind w:left="5940" w:hanging="216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eastAsia"/>
      </w:rPr>
    </w:lvl>
  </w:abstractNum>
  <w:abstractNum w:abstractNumId="4">
    <w:nsid w:val="2FA80CA0"/>
    <w:multiLevelType w:val="hybridMultilevel"/>
    <w:tmpl w:val="BF82605A"/>
    <w:lvl w:ilvl="0">
      <w:start w:val="1"/>
      <w:numFmt w:val="decimal"/>
      <w:lvlText w:val="%1."/>
      <w:lvlJc w:val="left"/>
      <w:pPr>
        <w:tabs>
          <w:tab w:val="num" w:pos="833"/>
        </w:tabs>
        <w:ind w:left="833" w:hanging="360"/>
      </w:pPr>
      <w:rPr>
        <w:rFonts w:hint="eastAsia"/>
        <w:b/>
      </w:rPr>
    </w:lvl>
    <w:lvl w:ilvl="1" w:tentative="1">
      <w:start w:val="1"/>
      <w:numFmt w:val="lowerLetter"/>
      <w:lvlText w:val="%2)"/>
      <w:lvlJc w:val="left"/>
      <w:pPr>
        <w:tabs>
          <w:tab w:val="num" w:pos="1313"/>
        </w:tabs>
        <w:ind w:left="1313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733"/>
        </w:tabs>
        <w:ind w:left="1733" w:hanging="420"/>
      </w:pPr>
    </w:lvl>
    <w:lvl w:ilvl="3" w:tentative="1">
      <w:start w:val="1"/>
      <w:numFmt w:val="decimal"/>
      <w:lvlText w:val="%4."/>
      <w:lvlJc w:val="left"/>
      <w:pPr>
        <w:tabs>
          <w:tab w:val="num" w:pos="2153"/>
        </w:tabs>
        <w:ind w:left="2153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73"/>
        </w:tabs>
        <w:ind w:left="2573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93"/>
        </w:tabs>
        <w:ind w:left="2993" w:hanging="420"/>
      </w:pPr>
    </w:lvl>
    <w:lvl w:ilvl="6" w:tentative="1">
      <w:start w:val="1"/>
      <w:numFmt w:val="decimal"/>
      <w:lvlText w:val="%7."/>
      <w:lvlJc w:val="left"/>
      <w:pPr>
        <w:tabs>
          <w:tab w:val="num" w:pos="3413"/>
        </w:tabs>
        <w:ind w:left="3413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833"/>
        </w:tabs>
        <w:ind w:left="3833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53"/>
        </w:tabs>
        <w:ind w:left="4253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宋体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ilvl w:val="0"/>
        <w:numId w:val="2"/>
      </w:numPr>
      <w:tabs>
        <w:tab w:val="num" w:pos="210"/>
      </w:tabs>
      <w:ind w:left="210" w:firstLine="315"/>
      <w:outlineLvl w:val="0"/>
    </w:pPr>
    <w:rPr>
      <w:rFonts w:ascii="宋体"/>
      <w:sz w:val="28"/>
      <w:szCs w:val="20"/>
    </w:rPr>
  </w:style>
  <w:style w:type="paragraph" w:styleId="Heading2">
    <w:name w:val="heading 2"/>
    <w:basedOn w:val="Normal"/>
    <w:next w:val="NormalIndent"/>
    <w:uiPriority w:val="9"/>
    <w:qFormat/>
    <w:pPr>
      <w:keepNext/>
      <w:numPr>
        <w:ilvl w:val="0"/>
        <w:numId w:val="3"/>
      </w:numPr>
      <w:ind w:firstLine="45"/>
      <w:outlineLvl w:val="1"/>
    </w:pPr>
    <w:rPr>
      <w:rFonts w:ascii="宋体"/>
      <w:sz w:val="28"/>
      <w:szCs w:val="20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Indent">
    <w:name w:val="Normal Indent"/>
    <w:basedOn w:val="Normal"/>
    <w:pPr>
      <w:ind w:firstLine="420"/>
    </w:pPr>
    <w:rPr>
      <w:sz w:val="28"/>
      <w:szCs w:val="20"/>
    </w:rPr>
  </w:style>
  <w:style w:type="paragraph" w:styleId="BodyTextIndent">
    <w:name w:val="Body Text Indent"/>
    <w:basedOn w:val="Normal"/>
    <w:pPr>
      <w:spacing w:line="360" w:lineRule="auto"/>
      <w:ind w:firstLine="540" w:firstLineChars="225"/>
    </w:pPr>
    <w:rPr>
      <w:sz w:val="24"/>
    </w:rPr>
  </w:style>
  <w:style w:type="paragraph" w:styleId="Date">
    <w:name w:val="Date"/>
    <w:basedOn w:val="Normal"/>
    <w:next w:val="Normal"/>
    <w:rPr>
      <w:sz w:val="28"/>
      <w:szCs w:val="20"/>
    </w:r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pPr>
      <w:jc w:val="center"/>
    </w:pPr>
    <w:rPr>
      <w:spacing w:val="-8"/>
      <w:sz w:val="24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BodyTextIndent2">
    <w:name w:val="Body Text Indent 2"/>
    <w:basedOn w:val="Normal"/>
    <w:pPr>
      <w:spacing w:line="360" w:lineRule="auto"/>
      <w:ind w:firstLine="480" w:firstLineChars="2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36111025124010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18</Pages>
  <Words>2811</Words>
  <Characters>16025</Characters>
  <Application>Microsoft Office Word</Application>
  <DocSecurity>0</DocSecurity>
  <Lines>133</Lines>
  <Paragraphs>32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桥梁工程监理实施细则</vt:lpstr>
    </vt:vector>
  </TitlesOfParts>
  <Company>ling</Company>
  <LinksUpToDate>false</LinksUpToDate>
  <CharactersWithSpaces>19679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桥梁工程监理实施细则</dc:title>
  <dc:creator>ling</dc:creator>
  <cp:lastModifiedBy>Administrator</cp:lastModifiedBy>
  <cp:revision>122</cp:revision>
  <cp:lastPrinted>2005-04-09T07:29:00Z</cp:lastPrinted>
  <dcterms:created xsi:type="dcterms:W3CDTF">2005-04-09T01:35:00Z</dcterms:created>
  <dcterms:modified xsi:type="dcterms:W3CDTF">2005-08-24T05:13:00Z</dcterms:modified>
</cp:coreProperties>
</file>