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磷氧化物项目规划设计纲要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76" w:history="1">
        <w:r>
          <w:rPr>
            <w:rFonts w:ascii="仿宋" w:eastAsia="仿宋" w:hAnsi="仿宋" w:cs="仿宋" w:hint="eastAsia"/>
            <w:lang w:eastAsia="zh-CN"/>
          </w:rPr>
          <w:t>概论</w:t>
        </w:r>
        <w:r>
          <w:tab/>
        </w:r>
        <w:r>
          <w:fldChar w:fldCharType="begin"/>
        </w:r>
        <w:r>
          <w:instrText xml:space="preserve"> PAGEREF _Toc5676 \h </w:instrText>
        </w:r>
        <w:r>
          <w:fldChar w:fldCharType="separate"/>
        </w:r>
        <w:r>
          <w:t>3</w:t>
        </w:r>
        <w:r>
          <w:fldChar w:fldCharType="end"/>
        </w:r>
      </w:hyperlink>
    </w:p>
    <w:p>
      <w:pPr>
        <w:pStyle w:val="TOC1"/>
        <w:tabs>
          <w:tab w:val="right" w:leader="dot" w:pos="8306"/>
        </w:tabs>
      </w:pPr>
      <w:hyperlink w:anchor="_Toc1279" w:history="1">
        <w:r>
          <w:rPr>
            <w:rFonts w:ascii="仿宋" w:eastAsia="仿宋" w:hAnsi="仿宋" w:cs="仿宋" w:hint="eastAsia"/>
            <w:lang w:eastAsia="zh-CN"/>
          </w:rPr>
          <w:t>一、磷氧化物项目危机管理</w:t>
        </w:r>
        <w:r>
          <w:tab/>
        </w:r>
        <w:r>
          <w:fldChar w:fldCharType="begin"/>
        </w:r>
        <w:r>
          <w:instrText xml:space="preserve"> PAGEREF _Toc1279 \h </w:instrText>
        </w:r>
        <w:r>
          <w:fldChar w:fldCharType="separate"/>
        </w:r>
        <w:r>
          <w:t>3</w:t>
        </w:r>
        <w:r>
          <w:fldChar w:fldCharType="end"/>
        </w:r>
      </w:hyperlink>
    </w:p>
    <w:p>
      <w:pPr>
        <w:pStyle w:val="TOC2"/>
        <w:tabs>
          <w:tab w:val="right" w:leader="dot" w:pos="8306"/>
        </w:tabs>
      </w:pPr>
      <w:hyperlink w:anchor="_Toc25377" w:history="1">
        <w:r>
          <w:rPr>
            <w:rFonts w:ascii="仿宋" w:eastAsia="仿宋" w:hAnsi="仿宋" w:cs="仿宋" w:hint="eastAsia"/>
            <w:lang w:eastAsia="zh-CN"/>
          </w:rPr>
          <w:t>(一)、危机预警与识别</w:t>
        </w:r>
        <w:r>
          <w:tab/>
        </w:r>
        <w:r>
          <w:fldChar w:fldCharType="begin"/>
        </w:r>
        <w:r>
          <w:instrText xml:space="preserve"> PAGEREF _Toc25377 \h </w:instrText>
        </w:r>
        <w:r>
          <w:fldChar w:fldCharType="separate"/>
        </w:r>
        <w:r>
          <w:t>3</w:t>
        </w:r>
        <w:r>
          <w:fldChar w:fldCharType="end"/>
        </w:r>
      </w:hyperlink>
    </w:p>
    <w:p>
      <w:pPr>
        <w:pStyle w:val="TOC2"/>
        <w:tabs>
          <w:tab w:val="right" w:leader="dot" w:pos="8306"/>
        </w:tabs>
      </w:pPr>
      <w:hyperlink w:anchor="_Toc3220" w:history="1">
        <w:r>
          <w:rPr>
            <w:rFonts w:ascii="仿宋" w:eastAsia="仿宋" w:hAnsi="仿宋" w:cs="仿宋" w:hint="eastAsia"/>
            <w:lang w:eastAsia="zh-CN"/>
          </w:rPr>
          <w:t>(二)、危机应对与恢复</w:t>
        </w:r>
        <w:r>
          <w:tab/>
        </w:r>
        <w:r>
          <w:fldChar w:fldCharType="begin"/>
        </w:r>
        <w:r>
          <w:instrText xml:space="preserve"> PAGEREF _Toc3220 \h </w:instrText>
        </w:r>
        <w:r>
          <w:fldChar w:fldCharType="separate"/>
        </w:r>
        <w:r>
          <w:t>4</w:t>
        </w:r>
        <w:r>
          <w:fldChar w:fldCharType="end"/>
        </w:r>
      </w:hyperlink>
    </w:p>
    <w:p>
      <w:pPr>
        <w:pStyle w:val="TOC1"/>
        <w:tabs>
          <w:tab w:val="right" w:leader="dot" w:pos="8306"/>
        </w:tabs>
      </w:pPr>
      <w:hyperlink w:anchor="_Toc14753" w:history="1">
        <w:r>
          <w:rPr>
            <w:rFonts w:ascii="仿宋" w:eastAsia="仿宋" w:hAnsi="仿宋" w:cs="仿宋" w:hint="eastAsia"/>
            <w:lang w:eastAsia="zh-CN"/>
          </w:rPr>
          <w:t>二、磷氧化物项目概论</w:t>
        </w:r>
        <w:r>
          <w:tab/>
        </w:r>
        <w:r>
          <w:fldChar w:fldCharType="begin"/>
        </w:r>
        <w:r>
          <w:instrText xml:space="preserve"> PAGEREF _Toc14753 \h </w:instrText>
        </w:r>
        <w:r>
          <w:fldChar w:fldCharType="separate"/>
        </w:r>
        <w:r>
          <w:t>5</w:t>
        </w:r>
        <w:r>
          <w:fldChar w:fldCharType="end"/>
        </w:r>
      </w:hyperlink>
    </w:p>
    <w:p>
      <w:pPr>
        <w:pStyle w:val="TOC2"/>
        <w:tabs>
          <w:tab w:val="right" w:leader="dot" w:pos="8306"/>
        </w:tabs>
      </w:pPr>
      <w:hyperlink w:anchor="_Toc6007" w:history="1">
        <w:r>
          <w:rPr>
            <w:rFonts w:ascii="仿宋" w:eastAsia="仿宋" w:hAnsi="仿宋" w:cs="仿宋" w:hint="eastAsia"/>
            <w:lang w:eastAsia="zh-CN"/>
          </w:rPr>
          <w:t>(一)、磷氧化物项目概况</w:t>
        </w:r>
        <w:r>
          <w:tab/>
        </w:r>
        <w:r>
          <w:fldChar w:fldCharType="begin"/>
        </w:r>
        <w:r>
          <w:instrText xml:space="preserve"> PAGEREF _Toc6007 \h </w:instrText>
        </w:r>
        <w:r>
          <w:fldChar w:fldCharType="separate"/>
        </w:r>
        <w:r>
          <w:t>5</w:t>
        </w:r>
        <w:r>
          <w:fldChar w:fldCharType="end"/>
        </w:r>
      </w:hyperlink>
    </w:p>
    <w:p>
      <w:pPr>
        <w:pStyle w:val="TOC2"/>
        <w:tabs>
          <w:tab w:val="right" w:leader="dot" w:pos="8306"/>
        </w:tabs>
      </w:pPr>
      <w:hyperlink w:anchor="_Toc27506" w:history="1">
        <w:r>
          <w:rPr>
            <w:rFonts w:ascii="仿宋" w:eastAsia="仿宋" w:hAnsi="仿宋" w:cs="仿宋" w:hint="eastAsia"/>
            <w:lang w:eastAsia="zh-CN"/>
          </w:rPr>
          <w:t>(二)、磷氧化物项目目标</w:t>
        </w:r>
        <w:r>
          <w:tab/>
        </w:r>
        <w:r>
          <w:fldChar w:fldCharType="begin"/>
        </w:r>
        <w:r>
          <w:instrText xml:space="preserve"> PAGEREF _Toc27506 \h </w:instrText>
        </w:r>
        <w:r>
          <w:fldChar w:fldCharType="separate"/>
        </w:r>
        <w:r>
          <w:t>8</w:t>
        </w:r>
        <w:r>
          <w:fldChar w:fldCharType="end"/>
        </w:r>
      </w:hyperlink>
    </w:p>
    <w:p>
      <w:pPr>
        <w:pStyle w:val="TOC2"/>
        <w:tabs>
          <w:tab w:val="right" w:leader="dot" w:pos="8306"/>
        </w:tabs>
      </w:pPr>
      <w:hyperlink w:anchor="_Toc4545" w:history="1">
        <w:r>
          <w:rPr>
            <w:rFonts w:ascii="仿宋" w:eastAsia="仿宋" w:hAnsi="仿宋" w:cs="仿宋" w:hint="eastAsia"/>
            <w:lang w:eastAsia="zh-CN"/>
          </w:rPr>
          <w:t>(三)、磷氧化物项目提出的理由</w:t>
        </w:r>
        <w:r>
          <w:tab/>
        </w:r>
        <w:r>
          <w:fldChar w:fldCharType="begin"/>
        </w:r>
        <w:r>
          <w:instrText xml:space="preserve"> PAGEREF _Toc4545 \h </w:instrText>
        </w:r>
        <w:r>
          <w:fldChar w:fldCharType="separate"/>
        </w:r>
        <w:r>
          <w:t>8</w:t>
        </w:r>
        <w:r>
          <w:fldChar w:fldCharType="end"/>
        </w:r>
      </w:hyperlink>
    </w:p>
    <w:p>
      <w:pPr>
        <w:pStyle w:val="TOC2"/>
        <w:tabs>
          <w:tab w:val="right" w:leader="dot" w:pos="8306"/>
        </w:tabs>
      </w:pPr>
      <w:hyperlink w:anchor="_Toc14341" w:history="1">
        <w:r>
          <w:rPr>
            <w:rFonts w:ascii="仿宋" w:eastAsia="仿宋" w:hAnsi="仿宋" w:cs="仿宋" w:hint="eastAsia"/>
            <w:lang w:eastAsia="zh-CN"/>
          </w:rPr>
          <w:t>(四)、磷氧化物项目意义</w:t>
        </w:r>
        <w:r>
          <w:tab/>
        </w:r>
        <w:r>
          <w:fldChar w:fldCharType="begin"/>
        </w:r>
        <w:r>
          <w:instrText xml:space="preserve"> PAGEREF _Toc14341 \h </w:instrText>
        </w:r>
        <w:r>
          <w:fldChar w:fldCharType="separate"/>
        </w:r>
        <w:r>
          <w:t>10</w:t>
        </w:r>
        <w:r>
          <w:fldChar w:fldCharType="end"/>
        </w:r>
      </w:hyperlink>
    </w:p>
    <w:p>
      <w:pPr>
        <w:pStyle w:val="TOC2"/>
        <w:tabs>
          <w:tab w:val="right" w:leader="dot" w:pos="8306"/>
        </w:tabs>
      </w:pPr>
      <w:hyperlink w:anchor="_Toc14800" w:history="1">
        <w:r>
          <w:rPr>
            <w:rFonts w:ascii="仿宋" w:eastAsia="仿宋" w:hAnsi="仿宋" w:cs="仿宋" w:hint="eastAsia"/>
            <w:lang w:eastAsia="zh-CN"/>
          </w:rPr>
          <w:t>(五)、磷氧化物项目背景</w:t>
        </w:r>
        <w:r>
          <w:tab/>
        </w:r>
        <w:r>
          <w:fldChar w:fldCharType="begin"/>
        </w:r>
        <w:r>
          <w:instrText xml:space="preserve"> PAGEREF _Toc14800 \h </w:instrText>
        </w:r>
        <w:r>
          <w:fldChar w:fldCharType="separate"/>
        </w:r>
        <w:r>
          <w:t>11</w:t>
        </w:r>
        <w:r>
          <w:fldChar w:fldCharType="end"/>
        </w:r>
      </w:hyperlink>
    </w:p>
    <w:p>
      <w:pPr>
        <w:pStyle w:val="TOC1"/>
        <w:tabs>
          <w:tab w:val="right" w:leader="dot" w:pos="8306"/>
        </w:tabs>
      </w:pPr>
      <w:hyperlink w:anchor="_Toc22036" w:history="1">
        <w:r>
          <w:rPr>
            <w:rFonts w:ascii="仿宋" w:eastAsia="仿宋" w:hAnsi="仿宋" w:cs="仿宋" w:hint="eastAsia"/>
            <w:lang w:eastAsia="zh-CN"/>
          </w:rPr>
          <w:t>三、磷氧化物项目土建工程</w:t>
        </w:r>
        <w:r>
          <w:tab/>
        </w:r>
        <w:r>
          <w:fldChar w:fldCharType="begin"/>
        </w:r>
        <w:r>
          <w:instrText xml:space="preserve"> PAGEREF _Toc22036 \h </w:instrText>
        </w:r>
        <w:r>
          <w:fldChar w:fldCharType="separate"/>
        </w:r>
        <w:r>
          <w:t>12</w:t>
        </w:r>
        <w:r>
          <w:fldChar w:fldCharType="end"/>
        </w:r>
      </w:hyperlink>
    </w:p>
    <w:p>
      <w:pPr>
        <w:pStyle w:val="TOC2"/>
        <w:tabs>
          <w:tab w:val="right" w:leader="dot" w:pos="8306"/>
        </w:tabs>
      </w:pPr>
      <w:hyperlink w:anchor="_Toc24074" w:history="1">
        <w:r>
          <w:rPr>
            <w:rFonts w:ascii="仿宋" w:eastAsia="仿宋" w:hAnsi="仿宋" w:cs="仿宋" w:hint="eastAsia"/>
            <w:lang w:eastAsia="zh-CN"/>
          </w:rPr>
          <w:t>(一)、建筑工程设计原则</w:t>
        </w:r>
        <w:r>
          <w:tab/>
        </w:r>
        <w:r>
          <w:fldChar w:fldCharType="begin"/>
        </w:r>
        <w:r>
          <w:instrText xml:space="preserve"> PAGEREF _Toc24074 \h </w:instrText>
        </w:r>
        <w:r>
          <w:fldChar w:fldCharType="separate"/>
        </w:r>
        <w:r>
          <w:t>12</w:t>
        </w:r>
        <w:r>
          <w:fldChar w:fldCharType="end"/>
        </w:r>
      </w:hyperlink>
    </w:p>
    <w:p>
      <w:pPr>
        <w:pStyle w:val="TOC2"/>
        <w:tabs>
          <w:tab w:val="right" w:leader="dot" w:pos="8306"/>
        </w:tabs>
      </w:pPr>
      <w:hyperlink w:anchor="_Toc10962" w:history="1">
        <w:r>
          <w:rPr>
            <w:rFonts w:ascii="仿宋" w:eastAsia="仿宋" w:hAnsi="仿宋" w:cs="仿宋" w:hint="eastAsia"/>
            <w:lang w:eastAsia="zh-CN"/>
          </w:rPr>
          <w:t>(二)、土建工程设计年限及安全等级</w:t>
        </w:r>
        <w:r>
          <w:tab/>
        </w:r>
        <w:r>
          <w:fldChar w:fldCharType="begin"/>
        </w:r>
        <w:r>
          <w:instrText xml:space="preserve"> PAGEREF _Toc10962 \h </w:instrText>
        </w:r>
        <w:r>
          <w:fldChar w:fldCharType="separate"/>
        </w:r>
        <w:r>
          <w:t>13</w:t>
        </w:r>
        <w:r>
          <w:fldChar w:fldCharType="end"/>
        </w:r>
      </w:hyperlink>
    </w:p>
    <w:p>
      <w:pPr>
        <w:pStyle w:val="TOC2"/>
        <w:tabs>
          <w:tab w:val="right" w:leader="dot" w:pos="8306"/>
        </w:tabs>
      </w:pPr>
      <w:hyperlink w:anchor="_Toc26029" w:history="1">
        <w:r>
          <w:rPr>
            <w:rFonts w:ascii="仿宋" w:eastAsia="仿宋" w:hAnsi="仿宋" w:cs="仿宋" w:hint="eastAsia"/>
            <w:lang w:eastAsia="zh-CN"/>
          </w:rPr>
          <w:t>(三)、建筑工程设计总体要求</w:t>
        </w:r>
        <w:r>
          <w:tab/>
        </w:r>
        <w:r>
          <w:fldChar w:fldCharType="begin"/>
        </w:r>
        <w:r>
          <w:instrText xml:space="preserve"> PAGEREF _Toc26029 \h </w:instrText>
        </w:r>
        <w:r>
          <w:fldChar w:fldCharType="separate"/>
        </w:r>
        <w:r>
          <w:t>14</w:t>
        </w:r>
        <w:r>
          <w:fldChar w:fldCharType="end"/>
        </w:r>
      </w:hyperlink>
    </w:p>
    <w:p>
      <w:pPr>
        <w:pStyle w:val="TOC2"/>
        <w:tabs>
          <w:tab w:val="right" w:leader="dot" w:pos="8306"/>
        </w:tabs>
      </w:pPr>
      <w:hyperlink w:anchor="_Toc9206" w:history="1">
        <w:r>
          <w:rPr>
            <w:rFonts w:ascii="仿宋" w:eastAsia="仿宋" w:hAnsi="仿宋" w:cs="仿宋" w:hint="eastAsia"/>
            <w:lang w:eastAsia="zh-CN"/>
          </w:rPr>
          <w:t>(四)、土建工程建设指标</w:t>
        </w:r>
        <w:r>
          <w:tab/>
        </w:r>
        <w:r>
          <w:fldChar w:fldCharType="begin"/>
        </w:r>
        <w:r>
          <w:instrText xml:space="preserve"> PAGEREF _Toc9206 \h </w:instrText>
        </w:r>
        <w:r>
          <w:fldChar w:fldCharType="separate"/>
        </w:r>
        <w:r>
          <w:t>15</w:t>
        </w:r>
        <w:r>
          <w:fldChar w:fldCharType="end"/>
        </w:r>
      </w:hyperlink>
    </w:p>
    <w:p>
      <w:pPr>
        <w:pStyle w:val="TOC1"/>
        <w:tabs>
          <w:tab w:val="right" w:leader="dot" w:pos="8306"/>
        </w:tabs>
      </w:pPr>
      <w:hyperlink w:anchor="_Toc25917" w:history="1">
        <w:r>
          <w:rPr>
            <w:rFonts w:ascii="仿宋" w:eastAsia="仿宋" w:hAnsi="仿宋" w:cs="仿宋" w:hint="eastAsia"/>
            <w:lang w:eastAsia="zh-CN"/>
          </w:rPr>
          <w:t>四、磷氧化物项目可持续发展</w:t>
        </w:r>
        <w:r>
          <w:tab/>
        </w:r>
        <w:r>
          <w:fldChar w:fldCharType="begin"/>
        </w:r>
        <w:r>
          <w:instrText xml:space="preserve"> PAGEREF _Toc25917 \h </w:instrText>
        </w:r>
        <w:r>
          <w:fldChar w:fldCharType="separate"/>
        </w:r>
        <w:r>
          <w:t>15</w:t>
        </w:r>
        <w:r>
          <w:fldChar w:fldCharType="end"/>
        </w:r>
      </w:hyperlink>
    </w:p>
    <w:p>
      <w:pPr>
        <w:pStyle w:val="TOC2"/>
        <w:tabs>
          <w:tab w:val="right" w:leader="dot" w:pos="8306"/>
        </w:tabs>
      </w:pPr>
      <w:hyperlink w:anchor="_Toc4855" w:history="1">
        <w:r>
          <w:rPr>
            <w:rFonts w:ascii="仿宋" w:eastAsia="仿宋" w:hAnsi="仿宋" w:cs="仿宋" w:hint="eastAsia"/>
            <w:lang w:eastAsia="zh-CN"/>
          </w:rPr>
          <w:t>(一)、可持续战略与实践</w:t>
        </w:r>
        <w:r>
          <w:tab/>
        </w:r>
        <w:r>
          <w:fldChar w:fldCharType="begin"/>
        </w:r>
        <w:r>
          <w:instrText xml:space="preserve"> PAGEREF _Toc4855 \h </w:instrText>
        </w:r>
        <w:r>
          <w:fldChar w:fldCharType="separate"/>
        </w:r>
        <w:r>
          <w:t>15</w:t>
        </w:r>
        <w:r>
          <w:fldChar w:fldCharType="end"/>
        </w:r>
      </w:hyperlink>
    </w:p>
    <w:p>
      <w:pPr>
        <w:pStyle w:val="TOC2"/>
        <w:tabs>
          <w:tab w:val="right" w:leader="dot" w:pos="8306"/>
        </w:tabs>
      </w:pPr>
      <w:hyperlink w:anchor="_Toc17231" w:history="1">
        <w:r>
          <w:rPr>
            <w:rFonts w:ascii="仿宋" w:eastAsia="仿宋" w:hAnsi="仿宋" w:cs="仿宋" w:hint="eastAsia"/>
            <w:lang w:eastAsia="zh-CN"/>
          </w:rPr>
          <w:t>(二)、环保与社会责任</w:t>
        </w:r>
        <w:r>
          <w:tab/>
        </w:r>
        <w:r>
          <w:fldChar w:fldCharType="begin"/>
        </w:r>
        <w:r>
          <w:instrText xml:space="preserve"> PAGEREF _Toc17231 \h </w:instrText>
        </w:r>
        <w:r>
          <w:fldChar w:fldCharType="separate"/>
        </w:r>
        <w:r>
          <w:t>16</w:t>
        </w:r>
        <w:r>
          <w:fldChar w:fldCharType="end"/>
        </w:r>
      </w:hyperlink>
    </w:p>
    <w:p>
      <w:pPr>
        <w:pStyle w:val="TOC1"/>
        <w:tabs>
          <w:tab w:val="right" w:leader="dot" w:pos="8306"/>
        </w:tabs>
      </w:pPr>
      <w:hyperlink w:anchor="_Toc6946" w:history="1">
        <w:r>
          <w:rPr>
            <w:rFonts w:ascii="仿宋" w:eastAsia="仿宋" w:hAnsi="仿宋" w:cs="仿宋" w:hint="eastAsia"/>
            <w:lang w:eastAsia="zh-CN"/>
          </w:rPr>
          <w:t>五、磷氧化物项目文档管理</w:t>
        </w:r>
        <w:r>
          <w:tab/>
        </w:r>
        <w:r>
          <w:fldChar w:fldCharType="begin"/>
        </w:r>
        <w:r>
          <w:instrText xml:space="preserve"> PAGEREF _Toc6946 \h </w:instrText>
        </w:r>
        <w:r>
          <w:fldChar w:fldCharType="separate"/>
        </w:r>
        <w:r>
          <w:t>17</w:t>
        </w:r>
        <w:r>
          <w:fldChar w:fldCharType="end"/>
        </w:r>
      </w:hyperlink>
    </w:p>
    <w:p>
      <w:pPr>
        <w:pStyle w:val="TOC2"/>
        <w:tabs>
          <w:tab w:val="right" w:leader="dot" w:pos="8306"/>
        </w:tabs>
      </w:pPr>
      <w:hyperlink w:anchor="_Toc22724" w:history="1">
        <w:r>
          <w:rPr>
            <w:rFonts w:ascii="仿宋" w:eastAsia="仿宋" w:hAnsi="仿宋" w:cs="仿宋" w:hint="eastAsia"/>
            <w:lang w:eastAsia="zh-CN"/>
          </w:rPr>
          <w:t>(一)、文档编制与审查</w:t>
        </w:r>
        <w:r>
          <w:tab/>
        </w:r>
        <w:r>
          <w:fldChar w:fldCharType="begin"/>
        </w:r>
        <w:r>
          <w:instrText xml:space="preserve"> PAGEREF _Toc22724 \h </w:instrText>
        </w:r>
        <w:r>
          <w:fldChar w:fldCharType="separate"/>
        </w:r>
        <w:r>
          <w:t>17</w:t>
        </w:r>
        <w:r>
          <w:fldChar w:fldCharType="end"/>
        </w:r>
      </w:hyperlink>
    </w:p>
    <w:p>
      <w:pPr>
        <w:pStyle w:val="TOC2"/>
        <w:tabs>
          <w:tab w:val="right" w:leader="dot" w:pos="8306"/>
        </w:tabs>
      </w:pPr>
      <w:hyperlink w:anchor="_Toc4476" w:history="1">
        <w:r>
          <w:rPr>
            <w:rFonts w:ascii="仿宋" w:eastAsia="仿宋" w:hAnsi="仿宋" w:cs="仿宋" w:hint="eastAsia"/>
            <w:lang w:eastAsia="zh-CN"/>
          </w:rPr>
          <w:t>(二)、文档发布与分发</w:t>
        </w:r>
        <w:r>
          <w:tab/>
        </w:r>
        <w:r>
          <w:fldChar w:fldCharType="begin"/>
        </w:r>
        <w:r>
          <w:instrText xml:space="preserve"> PAGEREF _Toc4476 \h </w:instrText>
        </w:r>
        <w:r>
          <w:fldChar w:fldCharType="separate"/>
        </w:r>
        <w:r>
          <w:t>18</w:t>
        </w:r>
        <w:r>
          <w:fldChar w:fldCharType="end"/>
        </w:r>
      </w:hyperlink>
    </w:p>
    <w:p>
      <w:pPr>
        <w:pStyle w:val="TOC2"/>
        <w:tabs>
          <w:tab w:val="right" w:leader="dot" w:pos="8306"/>
        </w:tabs>
      </w:pPr>
      <w:hyperlink w:anchor="_Toc4011" w:history="1">
        <w:r>
          <w:rPr>
            <w:rFonts w:ascii="仿宋" w:eastAsia="仿宋" w:hAnsi="仿宋" w:cs="仿宋" w:hint="eastAsia"/>
            <w:lang w:eastAsia="zh-CN"/>
          </w:rPr>
          <w:t>(三)、文档存档与归档</w:t>
        </w:r>
        <w:r>
          <w:tab/>
        </w:r>
        <w:r>
          <w:fldChar w:fldCharType="begin"/>
        </w:r>
        <w:r>
          <w:instrText xml:space="preserve"> PAGEREF _Toc4011 \h </w:instrText>
        </w:r>
        <w:r>
          <w:fldChar w:fldCharType="separate"/>
        </w:r>
        <w:r>
          <w:t>19</w:t>
        </w:r>
        <w:r>
          <w:fldChar w:fldCharType="end"/>
        </w:r>
      </w:hyperlink>
    </w:p>
    <w:p>
      <w:pPr>
        <w:pStyle w:val="TOC1"/>
        <w:tabs>
          <w:tab w:val="right" w:leader="dot" w:pos="8306"/>
        </w:tabs>
      </w:pPr>
      <w:hyperlink w:anchor="_Toc25736" w:history="1">
        <w:r>
          <w:rPr>
            <w:rFonts w:ascii="仿宋" w:eastAsia="仿宋" w:hAnsi="仿宋" w:cs="仿宋" w:hint="eastAsia"/>
            <w:lang w:eastAsia="zh-CN"/>
          </w:rPr>
          <w:t>六、产品规划分析</w:t>
        </w:r>
        <w:r>
          <w:tab/>
        </w:r>
        <w:r>
          <w:fldChar w:fldCharType="begin"/>
        </w:r>
        <w:r>
          <w:instrText xml:space="preserve"> PAGEREF _Toc25736 \h </w:instrText>
        </w:r>
        <w:r>
          <w:fldChar w:fldCharType="separate"/>
        </w:r>
        <w:r>
          <w:t>20</w:t>
        </w:r>
        <w:r>
          <w:fldChar w:fldCharType="end"/>
        </w:r>
      </w:hyperlink>
    </w:p>
    <w:p>
      <w:pPr>
        <w:pStyle w:val="TOC2"/>
        <w:tabs>
          <w:tab w:val="right" w:leader="dot" w:pos="8306"/>
        </w:tabs>
      </w:pPr>
      <w:hyperlink w:anchor="_Toc24164" w:history="1">
        <w:r>
          <w:rPr>
            <w:rFonts w:ascii="仿宋" w:eastAsia="仿宋" w:hAnsi="仿宋" w:cs="仿宋" w:hint="eastAsia"/>
            <w:lang w:eastAsia="zh-CN"/>
          </w:rPr>
          <w:t>(一)、产品规划</w:t>
        </w:r>
        <w:r>
          <w:tab/>
        </w:r>
        <w:r>
          <w:fldChar w:fldCharType="begin"/>
        </w:r>
        <w:r>
          <w:instrText xml:space="preserve"> PAGEREF _Toc24164 \h </w:instrText>
        </w:r>
        <w:r>
          <w:fldChar w:fldCharType="separate"/>
        </w:r>
        <w:r>
          <w:t>20</w:t>
        </w:r>
        <w:r>
          <w:fldChar w:fldCharType="end"/>
        </w:r>
      </w:hyperlink>
    </w:p>
    <w:p>
      <w:pPr>
        <w:pStyle w:val="TOC2"/>
        <w:tabs>
          <w:tab w:val="right" w:leader="dot" w:pos="8306"/>
        </w:tabs>
      </w:pPr>
      <w:hyperlink w:anchor="_Toc4968" w:history="1">
        <w:r>
          <w:rPr>
            <w:rFonts w:ascii="仿宋" w:eastAsia="仿宋" w:hAnsi="仿宋" w:cs="仿宋" w:hint="eastAsia"/>
            <w:lang w:eastAsia="zh-CN"/>
          </w:rPr>
          <w:t>(二)、建设规模</w:t>
        </w:r>
        <w:r>
          <w:tab/>
        </w:r>
        <w:r>
          <w:fldChar w:fldCharType="begin"/>
        </w:r>
        <w:r>
          <w:instrText xml:space="preserve"> PAGEREF _Toc4968 \h </w:instrText>
        </w:r>
        <w:r>
          <w:fldChar w:fldCharType="separate"/>
        </w:r>
        <w:r>
          <w:t>21</w:t>
        </w:r>
        <w:r>
          <w:fldChar w:fldCharType="end"/>
        </w:r>
      </w:hyperlink>
    </w:p>
    <w:p>
      <w:pPr>
        <w:pStyle w:val="TOC1"/>
        <w:tabs>
          <w:tab w:val="right" w:leader="dot" w:pos="8306"/>
        </w:tabs>
      </w:pPr>
      <w:hyperlink w:anchor="_Toc10432" w:history="1">
        <w:r>
          <w:rPr>
            <w:rFonts w:ascii="仿宋" w:eastAsia="仿宋" w:hAnsi="仿宋" w:cs="仿宋" w:hint="eastAsia"/>
            <w:lang w:eastAsia="zh-CN"/>
          </w:rPr>
          <w:t>七、磷氧化物项目人力资源管理</w:t>
        </w:r>
        <w:r>
          <w:tab/>
        </w:r>
        <w:r>
          <w:fldChar w:fldCharType="begin"/>
        </w:r>
        <w:r>
          <w:instrText xml:space="preserve"> PAGEREF _Toc10432 \h </w:instrText>
        </w:r>
        <w:r>
          <w:fldChar w:fldCharType="separate"/>
        </w:r>
        <w:r>
          <w:t>22</w:t>
        </w:r>
        <w:r>
          <w:fldChar w:fldCharType="end"/>
        </w:r>
      </w:hyperlink>
    </w:p>
    <w:p>
      <w:pPr>
        <w:pStyle w:val="TOC2"/>
        <w:tabs>
          <w:tab w:val="right" w:leader="dot" w:pos="8306"/>
        </w:tabs>
      </w:pPr>
      <w:hyperlink w:anchor="_Toc14077" w:history="1">
        <w:r>
          <w:rPr>
            <w:rFonts w:ascii="仿宋" w:eastAsia="仿宋" w:hAnsi="仿宋" w:cs="仿宋" w:hint="eastAsia"/>
            <w:lang w:eastAsia="zh-CN"/>
          </w:rPr>
          <w:t>(一)、建立健全的预算管理制度</w:t>
        </w:r>
        <w:r>
          <w:tab/>
        </w:r>
        <w:r>
          <w:fldChar w:fldCharType="begin"/>
        </w:r>
        <w:r>
          <w:instrText xml:space="preserve"> PAGEREF _Toc14077 \h </w:instrText>
        </w:r>
        <w:r>
          <w:fldChar w:fldCharType="separate"/>
        </w:r>
        <w:r>
          <w:t>22</w:t>
        </w:r>
        <w:r>
          <w:fldChar w:fldCharType="end"/>
        </w:r>
      </w:hyperlink>
    </w:p>
    <w:p>
      <w:pPr>
        <w:pStyle w:val="TOC2"/>
        <w:tabs>
          <w:tab w:val="right" w:leader="dot" w:pos="8306"/>
        </w:tabs>
      </w:pPr>
      <w:hyperlink w:anchor="_Toc7979" w:history="1">
        <w:r>
          <w:rPr>
            <w:rFonts w:ascii="仿宋" w:eastAsia="仿宋" w:hAnsi="仿宋" w:cs="仿宋" w:hint="eastAsia"/>
            <w:lang w:eastAsia="zh-CN"/>
          </w:rPr>
          <w:t>(二)、加强资金流动监控</w:t>
        </w:r>
        <w:r>
          <w:tab/>
        </w:r>
        <w:r>
          <w:fldChar w:fldCharType="begin"/>
        </w:r>
        <w:r>
          <w:instrText xml:space="preserve"> PAGEREF _Toc7979 \h </w:instrText>
        </w:r>
        <w:r>
          <w:fldChar w:fldCharType="separate"/>
        </w:r>
        <w:r>
          <w:t>24</w:t>
        </w:r>
        <w:r>
          <w:fldChar w:fldCharType="end"/>
        </w:r>
      </w:hyperlink>
    </w:p>
    <w:p>
      <w:pPr>
        <w:pStyle w:val="TOC2"/>
        <w:tabs>
          <w:tab w:val="right" w:leader="dot" w:pos="8306"/>
        </w:tabs>
      </w:pPr>
      <w:hyperlink w:anchor="_Toc29923" w:history="1">
        <w:r>
          <w:rPr>
            <w:rFonts w:ascii="仿宋" w:eastAsia="仿宋" w:hAnsi="仿宋" w:cs="仿宋" w:hint="eastAsia"/>
            <w:lang w:eastAsia="zh-CN"/>
          </w:rPr>
          <w:t>(三)、制定完善的风险控制机制</w:t>
        </w:r>
        <w:r>
          <w:tab/>
        </w:r>
        <w:r>
          <w:fldChar w:fldCharType="begin"/>
        </w:r>
        <w:r>
          <w:instrText xml:space="preserve"> PAGEREF _Toc29923 \h </w:instrText>
        </w:r>
        <w:r>
          <w:fldChar w:fldCharType="separate"/>
        </w:r>
        <w:r>
          <w:t>25</w:t>
        </w:r>
        <w:r>
          <w:fldChar w:fldCharType="end"/>
        </w:r>
      </w:hyperlink>
    </w:p>
    <w:p>
      <w:pPr>
        <w:pStyle w:val="TOC2"/>
        <w:tabs>
          <w:tab w:val="right" w:leader="dot" w:pos="8306"/>
        </w:tabs>
      </w:pPr>
      <w:hyperlink w:anchor="_Toc13351" w:history="1">
        <w:r>
          <w:rPr>
            <w:rFonts w:ascii="仿宋" w:eastAsia="仿宋" w:hAnsi="仿宋" w:cs="仿宋" w:hint="eastAsia"/>
            <w:lang w:eastAsia="zh-CN"/>
          </w:rPr>
          <w:t>(四)、优化成本管理</w:t>
        </w:r>
        <w:r>
          <w:tab/>
        </w:r>
        <w:r>
          <w:fldChar w:fldCharType="begin"/>
        </w:r>
        <w:r>
          <w:instrText xml:space="preserve"> PAGEREF _Toc13351 \h </w:instrText>
        </w:r>
        <w:r>
          <w:fldChar w:fldCharType="separate"/>
        </w:r>
        <w:r>
          <w:t>26</w:t>
        </w:r>
        <w:r>
          <w:fldChar w:fldCharType="end"/>
        </w:r>
      </w:hyperlink>
    </w:p>
    <w:p>
      <w:pPr>
        <w:pStyle w:val="TOC1"/>
        <w:tabs>
          <w:tab w:val="right" w:leader="dot" w:pos="8306"/>
        </w:tabs>
      </w:pPr>
      <w:hyperlink w:anchor="_Toc13187" w:history="1">
        <w:r>
          <w:rPr>
            <w:rFonts w:ascii="仿宋" w:eastAsia="仿宋" w:hAnsi="仿宋" w:cs="仿宋" w:hint="eastAsia"/>
            <w:lang w:eastAsia="zh-CN"/>
          </w:rPr>
          <w:t>八、磷氧化物项目技术管理</w:t>
        </w:r>
        <w:r>
          <w:tab/>
        </w:r>
        <w:r>
          <w:fldChar w:fldCharType="begin"/>
        </w:r>
        <w:r>
          <w:instrText xml:space="preserve"> PAGEREF _Toc13187 \h </w:instrText>
        </w:r>
        <w:r>
          <w:fldChar w:fldCharType="separate"/>
        </w:r>
        <w:r>
          <w:t>27</w:t>
        </w:r>
        <w:r>
          <w:fldChar w:fldCharType="end"/>
        </w:r>
      </w:hyperlink>
    </w:p>
    <w:p>
      <w:pPr>
        <w:pStyle w:val="TOC2"/>
        <w:tabs>
          <w:tab w:val="right" w:leader="dot" w:pos="8306"/>
        </w:tabs>
      </w:pPr>
      <w:hyperlink w:anchor="_Toc17059" w:history="1">
        <w:r>
          <w:rPr>
            <w:rFonts w:ascii="仿宋" w:eastAsia="仿宋" w:hAnsi="仿宋" w:cs="仿宋" w:hint="eastAsia"/>
            <w:lang w:eastAsia="zh-CN"/>
          </w:rPr>
          <w:t>(一)、技术方案选用方向</w:t>
        </w:r>
        <w:r>
          <w:tab/>
        </w:r>
        <w:r>
          <w:fldChar w:fldCharType="begin"/>
        </w:r>
        <w:r>
          <w:instrText xml:space="preserve"> PAGEREF _Toc17059 \h </w:instrText>
        </w:r>
        <w:r>
          <w:fldChar w:fldCharType="separate"/>
        </w:r>
        <w:r>
          <w:t>27</w:t>
        </w:r>
        <w:r>
          <w:fldChar w:fldCharType="end"/>
        </w:r>
      </w:hyperlink>
    </w:p>
    <w:p>
      <w:pPr>
        <w:pStyle w:val="TOC2"/>
        <w:tabs>
          <w:tab w:val="right" w:leader="dot" w:pos="8306"/>
        </w:tabs>
      </w:pPr>
      <w:hyperlink w:anchor="_Toc24472" w:history="1">
        <w:r>
          <w:rPr>
            <w:rFonts w:ascii="仿宋" w:eastAsia="仿宋" w:hAnsi="仿宋" w:cs="仿宋" w:hint="eastAsia"/>
            <w:lang w:eastAsia="zh-CN"/>
          </w:rPr>
          <w:t>(二)、工艺技术方案选用原则</w:t>
        </w:r>
        <w:r>
          <w:tab/>
        </w:r>
        <w:r>
          <w:fldChar w:fldCharType="begin"/>
        </w:r>
        <w:r>
          <w:instrText xml:space="preserve"> PAGEREF _Toc24472 \h </w:instrText>
        </w:r>
        <w:r>
          <w:fldChar w:fldCharType="separate"/>
        </w:r>
        <w:r>
          <w:t>29</w:t>
        </w:r>
        <w:r>
          <w:fldChar w:fldCharType="end"/>
        </w:r>
      </w:hyperlink>
    </w:p>
    <w:p>
      <w:pPr>
        <w:pStyle w:val="TOC2"/>
        <w:tabs>
          <w:tab w:val="right" w:leader="dot" w:pos="8306"/>
        </w:tabs>
      </w:pPr>
      <w:hyperlink w:anchor="_Toc5100" w:history="1">
        <w:r>
          <w:rPr>
            <w:rFonts w:ascii="仿宋" w:eastAsia="仿宋" w:hAnsi="仿宋" w:cs="仿宋" w:hint="eastAsia"/>
            <w:lang w:eastAsia="zh-CN"/>
          </w:rPr>
          <w:t>(三)、工艺技术方案要求</w:t>
        </w:r>
        <w:r>
          <w:tab/>
        </w:r>
        <w:r>
          <w:fldChar w:fldCharType="begin"/>
        </w:r>
        <w:r>
          <w:instrText xml:space="preserve"> PAGEREF _Toc5100 \h </w:instrText>
        </w:r>
        <w:r>
          <w:fldChar w:fldCharType="separate"/>
        </w:r>
        <w:r>
          <w:t>31</w:t>
        </w:r>
        <w:r>
          <w:fldChar w:fldCharType="end"/>
        </w:r>
      </w:hyperlink>
    </w:p>
    <w:p>
      <w:pPr>
        <w:pStyle w:val="TOC1"/>
        <w:tabs>
          <w:tab w:val="right" w:leader="dot" w:pos="8306"/>
        </w:tabs>
      </w:pPr>
      <w:hyperlink w:anchor="_Toc22219" w:history="1">
        <w:r>
          <w:rPr>
            <w:rFonts w:ascii="仿宋" w:eastAsia="仿宋" w:hAnsi="仿宋" w:cs="仿宋" w:hint="eastAsia"/>
            <w:lang w:eastAsia="zh-CN"/>
          </w:rPr>
          <w:t>九、磷氧化物项目计划安排</w:t>
        </w:r>
        <w:r>
          <w:tab/>
        </w:r>
        <w:r>
          <w:fldChar w:fldCharType="begin"/>
        </w:r>
        <w:r>
          <w:instrText xml:space="preserve"> PAGEREF _Toc22219 \h </w:instrText>
        </w:r>
        <w:r>
          <w:fldChar w:fldCharType="separate"/>
        </w:r>
        <w:r>
          <w:t>33</w:t>
        </w:r>
        <w:r>
          <w:fldChar w:fldCharType="end"/>
        </w:r>
      </w:hyperlink>
    </w:p>
    <w:p>
      <w:pPr>
        <w:pStyle w:val="TOC2"/>
        <w:tabs>
          <w:tab w:val="right" w:leader="dot" w:pos="8306"/>
        </w:tabs>
      </w:pPr>
      <w:hyperlink w:anchor="_Toc10828" w:history="1">
        <w:r>
          <w:rPr>
            <w:rFonts w:ascii="仿宋" w:eastAsia="仿宋" w:hAnsi="仿宋" w:cs="仿宋" w:hint="eastAsia"/>
            <w:lang w:eastAsia="zh-CN"/>
          </w:rPr>
          <w:t>(一)、建设周期</w:t>
        </w:r>
        <w:r>
          <w:tab/>
        </w:r>
        <w:r>
          <w:fldChar w:fldCharType="begin"/>
        </w:r>
        <w:r>
          <w:instrText xml:space="preserve"> PAGEREF _Toc10828 \h </w:instrText>
        </w:r>
        <w:r>
          <w:fldChar w:fldCharType="separate"/>
        </w:r>
        <w:r>
          <w:t>33</w:t>
        </w:r>
        <w:r>
          <w:fldChar w:fldCharType="end"/>
        </w:r>
      </w:hyperlink>
    </w:p>
    <w:p>
      <w:pPr>
        <w:pStyle w:val="TOC2"/>
        <w:tabs>
          <w:tab w:val="right" w:leader="dot" w:pos="8306"/>
        </w:tabs>
      </w:pPr>
      <w:hyperlink w:anchor="_Toc26717" w:history="1">
        <w:r>
          <w:rPr>
            <w:rFonts w:ascii="仿宋" w:eastAsia="仿宋" w:hAnsi="仿宋" w:cs="仿宋" w:hint="eastAsia"/>
            <w:lang w:eastAsia="zh-CN"/>
          </w:rPr>
          <w:t>(二)、建设进度</w:t>
        </w:r>
        <w:r>
          <w:tab/>
        </w:r>
        <w:r>
          <w:fldChar w:fldCharType="begin"/>
        </w:r>
        <w:r>
          <w:instrText xml:space="preserve"> PAGEREF _Toc26717 \h </w:instrText>
        </w:r>
        <w:r>
          <w:fldChar w:fldCharType="separate"/>
        </w:r>
        <w:r>
          <w:t>34</w:t>
        </w:r>
        <w:r>
          <w:fldChar w:fldCharType="end"/>
        </w:r>
      </w:hyperlink>
    </w:p>
    <w:p>
      <w:pPr>
        <w:pStyle w:val="TOC2"/>
        <w:tabs>
          <w:tab w:val="right" w:leader="dot" w:pos="8306"/>
        </w:tabs>
      </w:pPr>
      <w:hyperlink w:anchor="_Toc7580" w:history="1">
        <w:r>
          <w:rPr>
            <w:rFonts w:ascii="仿宋" w:eastAsia="仿宋" w:hAnsi="仿宋" w:cs="仿宋" w:hint="eastAsia"/>
            <w:lang w:eastAsia="zh-CN"/>
          </w:rPr>
          <w:t>(三)、进度安排注意事项</w:t>
        </w:r>
        <w:r>
          <w:tab/>
        </w:r>
        <w:r>
          <w:fldChar w:fldCharType="begin"/>
        </w:r>
        <w:r>
          <w:instrText xml:space="preserve"> PAGEREF _Toc7580 \h </w:instrText>
        </w:r>
        <w:r>
          <w:fldChar w:fldCharType="separate"/>
        </w:r>
        <w:r>
          <w:t>35</w:t>
        </w:r>
        <w:r>
          <w:fldChar w:fldCharType="end"/>
        </w:r>
      </w:hyperlink>
    </w:p>
    <w:p>
      <w:pPr>
        <w:pStyle w:val="TOC2"/>
        <w:tabs>
          <w:tab w:val="right" w:leader="dot" w:pos="8306"/>
        </w:tabs>
      </w:pPr>
      <w:hyperlink w:anchor="_Toc9208" w:history="1">
        <w:r>
          <w:rPr>
            <w:rFonts w:ascii="仿宋" w:eastAsia="仿宋" w:hAnsi="仿宋" w:cs="仿宋" w:hint="eastAsia"/>
            <w:lang w:eastAsia="zh-CN"/>
          </w:rPr>
          <w:t>(四)、人力资源配置</w:t>
        </w:r>
        <w:r>
          <w:tab/>
        </w:r>
        <w:r>
          <w:fldChar w:fldCharType="begin"/>
        </w:r>
        <w:r>
          <w:instrText xml:space="preserve"> PAGEREF _Toc9208 \h </w:instrText>
        </w:r>
        <w:r>
          <w:fldChar w:fldCharType="separate"/>
        </w:r>
        <w:r>
          <w:t>37</w:t>
        </w:r>
        <w:r>
          <w:fldChar w:fldCharType="end"/>
        </w:r>
      </w:hyperlink>
    </w:p>
    <w:p>
      <w:pPr>
        <w:pStyle w:val="TOC1"/>
        <w:tabs>
          <w:tab w:val="right" w:leader="dot" w:pos="8306"/>
        </w:tabs>
      </w:pPr>
      <w:hyperlink w:anchor="_Toc329" w:history="1">
        <w:r>
          <w:rPr>
            <w:rFonts w:ascii="仿宋" w:eastAsia="仿宋" w:hAnsi="仿宋" w:cs="仿宋" w:hint="eastAsia"/>
            <w:lang w:eastAsia="zh-CN"/>
          </w:rPr>
          <w:t>十、磷氧化物项目经营效益</w:t>
        </w:r>
        <w:r>
          <w:tab/>
        </w:r>
        <w:r>
          <w:fldChar w:fldCharType="begin"/>
        </w:r>
        <w:r>
          <w:instrText xml:space="preserve"> PAGEREF _Toc329 \h </w:instrText>
        </w:r>
        <w:r>
          <w:fldChar w:fldCharType="separate"/>
        </w:r>
        <w:r>
          <w:t>37</w:t>
        </w:r>
        <w:r>
          <w:fldChar w:fldCharType="end"/>
        </w:r>
      </w:hyperlink>
    </w:p>
    <w:p>
      <w:pPr>
        <w:pStyle w:val="TOC2"/>
        <w:tabs>
          <w:tab w:val="right" w:leader="dot" w:pos="8306"/>
        </w:tabs>
      </w:pPr>
      <w:hyperlink w:anchor="_Toc12310" w:history="1">
        <w:r>
          <w:rPr>
            <w:rFonts w:ascii="仿宋" w:eastAsia="仿宋" w:hAnsi="仿宋" w:cs="仿宋" w:hint="eastAsia"/>
            <w:lang w:eastAsia="zh-CN"/>
          </w:rPr>
          <w:t>(一)、经济评价财务测算</w:t>
        </w:r>
        <w:r>
          <w:tab/>
        </w:r>
        <w:r>
          <w:fldChar w:fldCharType="begin"/>
        </w:r>
        <w:r>
          <w:instrText xml:space="preserve"> PAGEREF _Toc12310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35" w:history="1">
        <w:r>
          <w:rPr>
            <w:rFonts w:ascii="仿宋" w:eastAsia="仿宋" w:hAnsi="仿宋" w:cs="仿宋" w:hint="eastAsia"/>
            <w:lang w:eastAsia="zh-CN"/>
          </w:rPr>
          <w:t>(二)、磷氧化物项目盈利能力分析</w:t>
        </w:r>
        <w:r>
          <w:tab/>
        </w:r>
        <w:r>
          <w:fldChar w:fldCharType="begin"/>
        </w:r>
        <w:r>
          <w:instrText xml:space="preserve"> PAGEREF _Toc18335 \h </w:instrText>
        </w:r>
        <w:r>
          <w:fldChar w:fldCharType="separate"/>
        </w:r>
        <w:r>
          <w:t>39</w:t>
        </w:r>
        <w:r>
          <w:fldChar w:fldCharType="end"/>
        </w:r>
      </w:hyperlink>
    </w:p>
    <w:p>
      <w:pPr>
        <w:pStyle w:val="TOC1"/>
        <w:tabs>
          <w:tab w:val="right" w:leader="dot" w:pos="8306"/>
        </w:tabs>
      </w:pPr>
      <w:hyperlink w:anchor="_Toc27814" w:history="1">
        <w:r>
          <w:rPr>
            <w:rFonts w:ascii="仿宋" w:eastAsia="仿宋" w:hAnsi="仿宋" w:cs="仿宋" w:hint="eastAsia"/>
            <w:lang w:eastAsia="zh-CN"/>
          </w:rPr>
          <w:t>十一、磷氧化物项目财务管理</w:t>
        </w:r>
        <w:r>
          <w:tab/>
        </w:r>
        <w:r>
          <w:fldChar w:fldCharType="begin"/>
        </w:r>
        <w:r>
          <w:instrText xml:space="preserve"> PAGEREF _Toc27814 \h </w:instrText>
        </w:r>
        <w:r>
          <w:fldChar w:fldCharType="separate"/>
        </w:r>
        <w:r>
          <w:t>39</w:t>
        </w:r>
        <w:r>
          <w:fldChar w:fldCharType="end"/>
        </w:r>
      </w:hyperlink>
    </w:p>
    <w:p>
      <w:pPr>
        <w:pStyle w:val="TOC2"/>
        <w:tabs>
          <w:tab w:val="right" w:leader="dot" w:pos="8306"/>
        </w:tabs>
      </w:pPr>
      <w:hyperlink w:anchor="_Toc29786" w:history="1">
        <w:r>
          <w:rPr>
            <w:rFonts w:ascii="仿宋" w:eastAsia="仿宋" w:hAnsi="仿宋" w:cs="仿宋" w:hint="eastAsia"/>
            <w:lang w:eastAsia="zh-CN"/>
          </w:rPr>
          <w:t>(一)、资金需求大</w:t>
        </w:r>
        <w:r>
          <w:tab/>
        </w:r>
        <w:r>
          <w:fldChar w:fldCharType="begin"/>
        </w:r>
        <w:r>
          <w:instrText xml:space="preserve"> PAGEREF _Toc29786 \h </w:instrText>
        </w:r>
        <w:r>
          <w:fldChar w:fldCharType="separate"/>
        </w:r>
        <w:r>
          <w:t>39</w:t>
        </w:r>
        <w:r>
          <w:fldChar w:fldCharType="end"/>
        </w:r>
      </w:hyperlink>
    </w:p>
    <w:p>
      <w:pPr>
        <w:pStyle w:val="TOC2"/>
        <w:tabs>
          <w:tab w:val="right" w:leader="dot" w:pos="8306"/>
        </w:tabs>
      </w:pPr>
      <w:hyperlink w:anchor="_Toc3030" w:history="1">
        <w:r>
          <w:rPr>
            <w:rFonts w:ascii="仿宋" w:eastAsia="仿宋" w:hAnsi="仿宋" w:cs="仿宋" w:hint="eastAsia"/>
            <w:lang w:eastAsia="zh-CN"/>
          </w:rPr>
          <w:t>(二)、研发周期长</w:t>
        </w:r>
        <w:r>
          <w:tab/>
        </w:r>
        <w:r>
          <w:fldChar w:fldCharType="begin"/>
        </w:r>
        <w:r>
          <w:instrText xml:space="preserve"> PAGEREF _Toc3030 \h </w:instrText>
        </w:r>
        <w:r>
          <w:fldChar w:fldCharType="separate"/>
        </w:r>
        <w:r>
          <w:t>41</w:t>
        </w:r>
        <w:r>
          <w:fldChar w:fldCharType="end"/>
        </w:r>
      </w:hyperlink>
    </w:p>
    <w:p>
      <w:pPr>
        <w:pStyle w:val="TOC2"/>
        <w:tabs>
          <w:tab w:val="right" w:leader="dot" w:pos="8306"/>
        </w:tabs>
      </w:pPr>
      <w:hyperlink w:anchor="_Toc16584" w:history="1">
        <w:r>
          <w:rPr>
            <w:rFonts w:ascii="仿宋" w:eastAsia="仿宋" w:hAnsi="仿宋" w:cs="仿宋" w:hint="eastAsia"/>
            <w:lang w:eastAsia="zh-CN"/>
          </w:rPr>
          <w:t>(三)、市场风险大</w:t>
        </w:r>
        <w:r>
          <w:tab/>
        </w:r>
        <w:r>
          <w:fldChar w:fldCharType="begin"/>
        </w:r>
        <w:r>
          <w:instrText xml:space="preserve"> PAGEREF _Toc16584 \h </w:instrText>
        </w:r>
        <w:r>
          <w:fldChar w:fldCharType="separate"/>
        </w:r>
        <w:r>
          <w:t>42</w:t>
        </w:r>
        <w:r>
          <w:fldChar w:fldCharType="end"/>
        </w:r>
      </w:hyperlink>
    </w:p>
    <w:p>
      <w:pPr>
        <w:pStyle w:val="TOC2"/>
        <w:tabs>
          <w:tab w:val="right" w:leader="dot" w:pos="8306"/>
        </w:tabs>
      </w:pPr>
      <w:hyperlink w:anchor="_Toc23083" w:history="1">
        <w:r>
          <w:rPr>
            <w:rFonts w:ascii="仿宋" w:eastAsia="仿宋" w:hAnsi="仿宋" w:cs="仿宋" w:hint="eastAsia"/>
            <w:lang w:eastAsia="zh-CN"/>
          </w:rPr>
          <w:t>(四)、利润率高</w:t>
        </w:r>
        <w:r>
          <w:tab/>
        </w:r>
        <w:r>
          <w:fldChar w:fldCharType="begin"/>
        </w:r>
        <w:r>
          <w:instrText xml:space="preserve"> PAGEREF _Toc23083 \h </w:instrText>
        </w:r>
        <w:r>
          <w:fldChar w:fldCharType="separate"/>
        </w:r>
        <w:r>
          <w:t>44</w:t>
        </w:r>
        <w:r>
          <w:fldChar w:fldCharType="end"/>
        </w:r>
      </w:hyperlink>
    </w:p>
    <w:p>
      <w:pPr>
        <w:pStyle w:val="TOC1"/>
        <w:tabs>
          <w:tab w:val="right" w:leader="dot" w:pos="8306"/>
        </w:tabs>
      </w:pPr>
      <w:hyperlink w:anchor="_Toc9738" w:history="1">
        <w:r>
          <w:rPr>
            <w:rFonts w:ascii="仿宋" w:eastAsia="仿宋" w:hAnsi="仿宋" w:cs="仿宋" w:hint="eastAsia"/>
            <w:lang w:eastAsia="zh-CN"/>
          </w:rPr>
          <w:t>十二、生产安全保护</w:t>
        </w:r>
        <w:r>
          <w:tab/>
        </w:r>
        <w:r>
          <w:fldChar w:fldCharType="begin"/>
        </w:r>
        <w:r>
          <w:instrText xml:space="preserve"> PAGEREF _Toc9738 \h </w:instrText>
        </w:r>
        <w:r>
          <w:fldChar w:fldCharType="separate"/>
        </w:r>
        <w:r>
          <w:t>46</w:t>
        </w:r>
        <w:r>
          <w:fldChar w:fldCharType="end"/>
        </w:r>
      </w:hyperlink>
    </w:p>
    <w:p>
      <w:pPr>
        <w:pStyle w:val="TOC2"/>
        <w:tabs>
          <w:tab w:val="right" w:leader="dot" w:pos="8306"/>
        </w:tabs>
      </w:pPr>
      <w:hyperlink w:anchor="_Toc30792" w:history="1">
        <w:r>
          <w:rPr>
            <w:rFonts w:ascii="仿宋" w:eastAsia="仿宋" w:hAnsi="仿宋" w:cs="仿宋" w:hint="eastAsia"/>
            <w:lang w:eastAsia="zh-CN"/>
          </w:rPr>
          <w:t>(一)、消防安全</w:t>
        </w:r>
        <w:r>
          <w:tab/>
        </w:r>
        <w:r>
          <w:fldChar w:fldCharType="begin"/>
        </w:r>
        <w:r>
          <w:instrText xml:space="preserve"> PAGEREF _Toc30792 \h </w:instrText>
        </w:r>
        <w:r>
          <w:fldChar w:fldCharType="separate"/>
        </w:r>
        <w:r>
          <w:t>46</w:t>
        </w:r>
        <w:r>
          <w:fldChar w:fldCharType="end"/>
        </w:r>
      </w:hyperlink>
    </w:p>
    <w:p>
      <w:pPr>
        <w:pStyle w:val="TOC2"/>
        <w:tabs>
          <w:tab w:val="right" w:leader="dot" w:pos="8306"/>
        </w:tabs>
      </w:pPr>
      <w:hyperlink w:anchor="_Toc9771" w:history="1">
        <w:r>
          <w:rPr>
            <w:rFonts w:ascii="仿宋" w:eastAsia="仿宋" w:hAnsi="仿宋" w:cs="仿宋" w:hint="eastAsia"/>
            <w:lang w:eastAsia="zh-CN"/>
          </w:rPr>
          <w:t>(二)、防火防爆总图布置措施</w:t>
        </w:r>
        <w:r>
          <w:tab/>
        </w:r>
        <w:r>
          <w:fldChar w:fldCharType="begin"/>
        </w:r>
        <w:r>
          <w:instrText xml:space="preserve"> PAGEREF _Toc9771 \h </w:instrText>
        </w:r>
        <w:r>
          <w:fldChar w:fldCharType="separate"/>
        </w:r>
        <w:r>
          <w:t>48</w:t>
        </w:r>
        <w:r>
          <w:fldChar w:fldCharType="end"/>
        </w:r>
      </w:hyperlink>
    </w:p>
    <w:p>
      <w:pPr>
        <w:pStyle w:val="TOC2"/>
        <w:tabs>
          <w:tab w:val="right" w:leader="dot" w:pos="8306"/>
        </w:tabs>
      </w:pPr>
      <w:hyperlink w:anchor="_Toc7196" w:history="1">
        <w:r>
          <w:rPr>
            <w:rFonts w:ascii="仿宋" w:eastAsia="仿宋" w:hAnsi="仿宋" w:cs="仿宋" w:hint="eastAsia"/>
            <w:lang w:eastAsia="zh-CN"/>
          </w:rPr>
          <w:t>(三)、自然灾害防范措施</w:t>
        </w:r>
        <w:r>
          <w:tab/>
        </w:r>
        <w:r>
          <w:fldChar w:fldCharType="begin"/>
        </w:r>
        <w:r>
          <w:instrText xml:space="preserve"> PAGEREF _Toc7196 \h </w:instrText>
        </w:r>
        <w:r>
          <w:fldChar w:fldCharType="separate"/>
        </w:r>
        <w:r>
          <w:t>49</w:t>
        </w:r>
        <w:r>
          <w:fldChar w:fldCharType="end"/>
        </w:r>
      </w:hyperlink>
    </w:p>
    <w:p>
      <w:pPr>
        <w:pStyle w:val="TOC2"/>
        <w:tabs>
          <w:tab w:val="right" w:leader="dot" w:pos="8306"/>
        </w:tabs>
      </w:pPr>
      <w:hyperlink w:anchor="_Toc13098" w:history="1">
        <w:r>
          <w:rPr>
            <w:rFonts w:ascii="仿宋" w:eastAsia="仿宋" w:hAnsi="仿宋" w:cs="仿宋" w:hint="eastAsia"/>
            <w:lang w:eastAsia="zh-CN"/>
          </w:rPr>
          <w:t>(四)、安全色及安全标志使用要求</w:t>
        </w:r>
        <w:r>
          <w:tab/>
        </w:r>
        <w:r>
          <w:fldChar w:fldCharType="begin"/>
        </w:r>
        <w:r>
          <w:instrText xml:space="preserve"> PAGEREF _Toc13098 \h </w:instrText>
        </w:r>
        <w:r>
          <w:fldChar w:fldCharType="separate"/>
        </w:r>
        <w:r>
          <w:t>50</w:t>
        </w:r>
        <w:r>
          <w:fldChar w:fldCharType="end"/>
        </w:r>
      </w:hyperlink>
    </w:p>
    <w:p>
      <w:pPr>
        <w:pStyle w:val="TOC2"/>
        <w:tabs>
          <w:tab w:val="right" w:leader="dot" w:pos="8306"/>
        </w:tabs>
      </w:pPr>
      <w:hyperlink w:anchor="_Toc23630" w:history="1">
        <w:r>
          <w:rPr>
            <w:rFonts w:ascii="仿宋" w:eastAsia="仿宋" w:hAnsi="仿宋" w:cs="仿宋" w:hint="eastAsia"/>
            <w:lang w:eastAsia="zh-CN"/>
          </w:rPr>
          <w:t>(五)、防尘防毒措施</w:t>
        </w:r>
        <w:r>
          <w:tab/>
        </w:r>
        <w:r>
          <w:fldChar w:fldCharType="begin"/>
        </w:r>
        <w:r>
          <w:instrText xml:space="preserve"> PAGEREF _Toc23630 \h </w:instrText>
        </w:r>
        <w:r>
          <w:fldChar w:fldCharType="separate"/>
        </w:r>
        <w:r>
          <w:t>51</w:t>
        </w:r>
        <w:r>
          <w:fldChar w:fldCharType="end"/>
        </w:r>
      </w:hyperlink>
    </w:p>
    <w:p>
      <w:pPr>
        <w:pStyle w:val="TOC2"/>
        <w:tabs>
          <w:tab w:val="right" w:leader="dot" w:pos="8306"/>
        </w:tabs>
      </w:pPr>
      <w:hyperlink w:anchor="_Toc19247" w:history="1">
        <w:r>
          <w:rPr>
            <w:rFonts w:ascii="仿宋" w:eastAsia="仿宋" w:hAnsi="仿宋" w:cs="仿宋" w:hint="eastAsia"/>
            <w:lang w:eastAsia="zh-CN"/>
          </w:rPr>
          <w:t>(六)、防静电、触电防护及防雷措施</w:t>
        </w:r>
        <w:r>
          <w:tab/>
        </w:r>
        <w:r>
          <w:fldChar w:fldCharType="begin"/>
        </w:r>
        <w:r>
          <w:instrText xml:space="preserve"> PAGEREF _Toc19247 \h </w:instrText>
        </w:r>
        <w:r>
          <w:fldChar w:fldCharType="separate"/>
        </w:r>
        <w:r>
          <w:t>52</w:t>
        </w:r>
        <w:r>
          <w:fldChar w:fldCharType="end"/>
        </w:r>
      </w:hyperlink>
    </w:p>
    <w:p>
      <w:pPr>
        <w:pStyle w:val="TOC2"/>
        <w:tabs>
          <w:tab w:val="right" w:leader="dot" w:pos="8306"/>
        </w:tabs>
      </w:pPr>
      <w:hyperlink w:anchor="_Toc24596" w:history="1">
        <w:r>
          <w:rPr>
            <w:rFonts w:ascii="仿宋" w:eastAsia="仿宋" w:hAnsi="仿宋" w:cs="仿宋" w:hint="eastAsia"/>
            <w:lang w:eastAsia="zh-CN"/>
          </w:rPr>
          <w:t>(七)、机械设备安全保障措施</w:t>
        </w:r>
        <w:r>
          <w:tab/>
        </w:r>
        <w:r>
          <w:fldChar w:fldCharType="begin"/>
        </w:r>
        <w:r>
          <w:instrText xml:space="preserve"> PAGEREF _Toc24596 \h </w:instrText>
        </w:r>
        <w:r>
          <w:fldChar w:fldCharType="separate"/>
        </w:r>
        <w:r>
          <w:t>53</w:t>
        </w:r>
        <w:r>
          <w:fldChar w:fldCharType="end"/>
        </w:r>
      </w:hyperlink>
    </w:p>
    <w:p>
      <w:pPr>
        <w:pStyle w:val="TOC1"/>
        <w:tabs>
          <w:tab w:val="right" w:leader="dot" w:pos="8306"/>
        </w:tabs>
      </w:pPr>
      <w:hyperlink w:anchor="_Toc23421" w:history="1">
        <w:r>
          <w:rPr>
            <w:rFonts w:ascii="仿宋" w:eastAsia="仿宋" w:hAnsi="仿宋" w:cs="仿宋" w:hint="eastAsia"/>
            <w:lang w:eastAsia="zh-CN"/>
          </w:rPr>
          <w:t>十三、风险识别与分类</w:t>
        </w:r>
        <w:r>
          <w:tab/>
        </w:r>
        <w:r>
          <w:fldChar w:fldCharType="begin"/>
        </w:r>
        <w:r>
          <w:instrText xml:space="preserve"> PAGEREF _Toc23421 \h </w:instrText>
        </w:r>
        <w:r>
          <w:fldChar w:fldCharType="separate"/>
        </w:r>
        <w:r>
          <w:t>54</w:t>
        </w:r>
        <w:r>
          <w:fldChar w:fldCharType="end"/>
        </w:r>
      </w:hyperlink>
    </w:p>
    <w:p>
      <w:pPr>
        <w:pStyle w:val="TOC2"/>
        <w:tabs>
          <w:tab w:val="right" w:leader="dot" w:pos="8306"/>
        </w:tabs>
      </w:pPr>
      <w:hyperlink w:anchor="_Toc24295" w:history="1">
        <w:r>
          <w:rPr>
            <w:rFonts w:ascii="仿宋" w:eastAsia="仿宋" w:hAnsi="仿宋" w:cs="仿宋" w:hint="eastAsia"/>
            <w:lang w:eastAsia="zh-CN"/>
          </w:rPr>
          <w:t>(一)、风险识别</w:t>
        </w:r>
        <w:r>
          <w:tab/>
        </w:r>
        <w:r>
          <w:fldChar w:fldCharType="begin"/>
        </w:r>
        <w:r>
          <w:instrText xml:space="preserve"> PAGEREF _Toc24295 \h </w:instrText>
        </w:r>
        <w:r>
          <w:fldChar w:fldCharType="separate"/>
        </w:r>
        <w:r>
          <w:t>54</w:t>
        </w:r>
        <w:r>
          <w:fldChar w:fldCharType="end"/>
        </w:r>
      </w:hyperlink>
    </w:p>
    <w:p>
      <w:pPr>
        <w:pStyle w:val="TOC2"/>
        <w:tabs>
          <w:tab w:val="right" w:leader="dot" w:pos="8306"/>
        </w:tabs>
      </w:pPr>
      <w:hyperlink w:anchor="_Toc18404" w:history="1">
        <w:r>
          <w:rPr>
            <w:rFonts w:ascii="仿宋" w:eastAsia="仿宋" w:hAnsi="仿宋" w:cs="仿宋" w:hint="eastAsia"/>
            <w:lang w:eastAsia="zh-CN"/>
          </w:rPr>
          <w:t>(二)、风险分类</w:t>
        </w:r>
        <w:r>
          <w:tab/>
        </w:r>
        <w:r>
          <w:fldChar w:fldCharType="begin"/>
        </w:r>
        <w:r>
          <w:instrText xml:space="preserve"> PAGEREF _Toc18404 \h </w:instrText>
        </w:r>
        <w:r>
          <w:fldChar w:fldCharType="separate"/>
        </w:r>
        <w:r>
          <w:t>56</w:t>
        </w:r>
        <w:r>
          <w:fldChar w:fldCharType="end"/>
        </w:r>
      </w:hyperlink>
    </w:p>
    <w:p>
      <w:pPr>
        <w:pStyle w:val="TOC1"/>
        <w:tabs>
          <w:tab w:val="right" w:leader="dot" w:pos="8306"/>
        </w:tabs>
      </w:pPr>
      <w:hyperlink w:anchor="_Toc30384" w:history="1">
        <w:r>
          <w:rPr>
            <w:rFonts w:ascii="仿宋" w:eastAsia="仿宋" w:hAnsi="仿宋" w:cs="仿宋" w:hint="eastAsia"/>
            <w:lang w:eastAsia="zh-CN"/>
          </w:rPr>
          <w:t>十四、供应链管理</w:t>
        </w:r>
        <w:r>
          <w:tab/>
        </w:r>
        <w:r>
          <w:fldChar w:fldCharType="begin"/>
        </w:r>
        <w:r>
          <w:instrText xml:space="preserve"> PAGEREF _Toc30384 \h </w:instrText>
        </w:r>
        <w:r>
          <w:fldChar w:fldCharType="separate"/>
        </w:r>
        <w:r>
          <w:t>57</w:t>
        </w:r>
        <w:r>
          <w:fldChar w:fldCharType="end"/>
        </w:r>
      </w:hyperlink>
    </w:p>
    <w:p>
      <w:pPr>
        <w:pStyle w:val="TOC2"/>
        <w:tabs>
          <w:tab w:val="right" w:leader="dot" w:pos="8306"/>
        </w:tabs>
      </w:pPr>
      <w:hyperlink w:anchor="_Toc8885" w:history="1">
        <w:r>
          <w:rPr>
            <w:rFonts w:ascii="仿宋" w:eastAsia="仿宋" w:hAnsi="仿宋" w:cs="仿宋" w:hint="eastAsia"/>
            <w:lang w:eastAsia="zh-CN"/>
          </w:rPr>
          <w:t>(一)、供应链战略规划</w:t>
        </w:r>
        <w:r>
          <w:tab/>
        </w:r>
        <w:r>
          <w:fldChar w:fldCharType="begin"/>
        </w:r>
        <w:r>
          <w:instrText xml:space="preserve"> PAGEREF _Toc8885 \h </w:instrText>
        </w:r>
        <w:r>
          <w:fldChar w:fldCharType="separate"/>
        </w:r>
        <w:r>
          <w:t>57</w:t>
        </w:r>
        <w:r>
          <w:fldChar w:fldCharType="end"/>
        </w:r>
      </w:hyperlink>
    </w:p>
    <w:p>
      <w:pPr>
        <w:pStyle w:val="TOC2"/>
        <w:tabs>
          <w:tab w:val="right" w:leader="dot" w:pos="8306"/>
        </w:tabs>
      </w:pPr>
      <w:hyperlink w:anchor="_Toc21590" w:history="1">
        <w:r>
          <w:rPr>
            <w:rFonts w:ascii="仿宋" w:eastAsia="仿宋" w:hAnsi="仿宋" w:cs="仿宋" w:hint="eastAsia"/>
            <w:lang w:eastAsia="zh-CN"/>
          </w:rPr>
          <w:t>(二)、供应商选择与合作</w:t>
        </w:r>
        <w:r>
          <w:tab/>
        </w:r>
        <w:r>
          <w:fldChar w:fldCharType="begin"/>
        </w:r>
        <w:r>
          <w:instrText xml:space="preserve"> PAGEREF _Toc21590 \h </w:instrText>
        </w:r>
        <w:r>
          <w:fldChar w:fldCharType="separate"/>
        </w:r>
        <w:r>
          <w:t>59</w:t>
        </w:r>
        <w:r>
          <w:fldChar w:fldCharType="end"/>
        </w:r>
      </w:hyperlink>
    </w:p>
    <w:p>
      <w:pPr>
        <w:pStyle w:val="TOC2"/>
        <w:tabs>
          <w:tab w:val="right" w:leader="dot" w:pos="8306"/>
        </w:tabs>
      </w:pPr>
      <w:hyperlink w:anchor="_Toc16790" w:history="1">
        <w:r>
          <w:rPr>
            <w:rFonts w:ascii="仿宋" w:eastAsia="仿宋" w:hAnsi="仿宋" w:cs="仿宋" w:hint="eastAsia"/>
            <w:lang w:eastAsia="zh-CN"/>
          </w:rPr>
          <w:t>(三)、物流与库存管理</w:t>
        </w:r>
        <w:r>
          <w:tab/>
        </w:r>
        <w:r>
          <w:fldChar w:fldCharType="begin"/>
        </w:r>
        <w:r>
          <w:instrText xml:space="preserve"> PAGEREF _Toc16790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79"/>
      <w:r>
        <w:rPr>
          <w:rFonts w:ascii="仿宋" w:eastAsia="仿宋" w:hAnsi="仿宋" w:cs="仿宋" w:hint="eastAsia"/>
          <w:sz w:val="28"/>
          <w:lang w:eastAsia="zh-CN"/>
        </w:rPr>
        <w:t>一、磷氧化物项目危机管理</w:t>
      </w:r>
      <w:bookmarkEnd w:id="2"/>
    </w:p>
    <w:p>
      <w:pPr>
        <w:pStyle w:val="Heading2"/>
        <w:rPr>
          <w:rFonts w:ascii="仿宋" w:eastAsia="仿宋" w:hAnsi="仿宋" w:cs="仿宋" w:hint="eastAsia"/>
          <w:lang w:eastAsia="zh-CN"/>
        </w:rPr>
      </w:pPr>
      <w:bookmarkStart w:id="3" w:name="_Toc2537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磷氧化物项目危机管理中，危机预警与识别是确保磷氧化物项目稳健运行的核心步骤。通过建立全面的监测机制，磷氧化物项目团队旨在及时发现和理解潜在的风险和危机因素，以便采取及时的预防和应对措施，确保磷氧化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首先，通过深入的风险评估，磷氧化物项目团队全面分析了整个磷氧化物项目和各个阶段可能存在的威胁。这包括准确评估每个潜在风险的发生概率和可能影响的程度，为后续危机预警提供了有力支持。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磷氧化物项目团队着重于明确定义磷氧化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磷氧化物项目进展的持续监控，团队能够及时发现潜在问题并作出迅速反应。磷氧化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在这一阶段，团队的专业素养和反应速度将发挥至关重要的作用，以确保潜在危机能够在初期得到有效的处理，最大程度地减轻负面影响。通过危机预警与识别，磷氧化物项目得以更有序、可控地推进。</w:t>
      </w:r>
    </w:p>
    <w:p>
      <w:pPr>
        <w:pStyle w:val="Heading2"/>
        <w:ind w:firstLine="560" w:firstLineChars="200"/>
        <w:rPr>
          <w:rFonts w:ascii="仿宋" w:eastAsia="仿宋" w:hAnsi="仿宋" w:cs="仿宋" w:hint="eastAsia"/>
          <w:sz w:val="28"/>
          <w:lang w:eastAsia="zh-CN"/>
        </w:rPr>
      </w:pPr>
      <w:bookmarkStart w:id="4" w:name="_Toc322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在危机发生时，磷氧化物项目团队立即行动，成立了应急小组。该小组的任务是迅速制定并实施紧急应对措施，以最小化潜在损失。以下是采取的主要措施：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暂停磷氧化物项目进度：为遏制危机蔓延，磷氧化物项目暂时停止进行，以便全面评估当前状况。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资源重新分配：重新评估磷氧化物项目资源的分配，确保最大限度地减小损失。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实时沟通：与关键利益相关者建立实时沟通机制，向他们传递磷氧化物项目危机的实际状况，保障磷氧化物项目核心利益。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在紧急应对的同时，磷氧化物项目团队强调了团队协作和有效沟通的重要性。以下是团队协作的关键举措：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信息共享机制：建立了信息共享平台，确保团队成员能够及时获取磷氧化物项目危机的实时信息。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领导者沟通：磷氧化物项目领导者通过定期会议和即时沟通工具，指导团队应对危机，保持团队稳定运行。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随着危机得到初步控制，磷氧化物项目团队转向制定恢复计划，以确保磷氧化物项目能够从中迅速恢复。主要恢复计划包括：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修复受损的进度计划：重新评估磷氧化物项目进度，制定修复计划，确保磷氧化物项目尽快回归正常进程。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重新调整资源分配：优化资源分配，确保磷氧化物项目在有限资源下高效运转。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风险管理机制加强：对磷氧化物项目风险进行全面评估，制定更强化的风险管理策略，以预防未来可能的危机。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753"/>
      <w:r>
        <w:rPr>
          <w:rFonts w:ascii="仿宋" w:eastAsia="仿宋" w:hAnsi="仿宋" w:cs="仿宋" w:hint="eastAsia"/>
          <w:sz w:val="28"/>
          <w:lang w:eastAsia="zh-CN"/>
        </w:rPr>
        <w:t>二、磷氧化物项目概论</w:t>
      </w:r>
      <w:bookmarkEnd w:id="5"/>
    </w:p>
    <w:p>
      <w:pPr>
        <w:pStyle w:val="Heading2"/>
        <w:rPr>
          <w:rFonts w:ascii="仿宋" w:eastAsia="仿宋" w:hAnsi="仿宋" w:cs="仿宋" w:hint="eastAsia"/>
          <w:lang w:eastAsia="zh-CN"/>
        </w:rPr>
      </w:pPr>
      <w:bookmarkStart w:id="6" w:name="_Toc6007"/>
      <w:r>
        <w:rPr>
          <w:rFonts w:ascii="仿宋" w:eastAsia="仿宋" w:hAnsi="仿宋" w:cs="仿宋" w:hint="eastAsia"/>
          <w:lang w:eastAsia="zh-CN"/>
        </w:rPr>
        <w:t>(一)、磷氧化物项目概况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磷氧化物项目的起源追溯至对市场的深入洞察。市场的不断演变与变革为磷氧化物项目提供了难得的机遇。当前市场存在的需求缺口和变革的大环境共同构成了磷氧化物项目的背景。这个磷氧化物项目旨在充分利用市场机遇，填补行业中尚未满足的需求，为客户提供全新的解决方案。市场的变革和需求的增长使得这个磷氧化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磷氧化物项目名称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磷氧化物项目正式命名为磷氧化物。这个名称不仅仅是一个标识，更代表了磷氧化物项目的核心理念和愿景。它蕴含着磷氧化物项目所要解决问题的关键字，具有强烈的表达和辨识度，为磷氧化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磷氧化物项目目标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磷氧化物项目的核心目标是提供一种全新、高效的解决方案，满足客户日益增长的需求。磷氧化物项目追求的不仅仅是满足市场需求，更是在市场中获得卓越的竞争优势。通过不断提升产品或服务的质量和创新水平，磷氧化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磷氧化物项目范围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磷氧化物项目全面涵盖了产品研发、制造、市场推广和售后服务，确保从产品设计到最终用户体验的全方位关注。这一全面的磷氧化物项目范围是为了确保磷氧化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磷氧化物项目时间表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磷氧化物项目计划在未来18个月内完成，包括研发、测试、市场试点和正式推出等不同阶段。这个时间表的合理设计是为了确保磷氧化物项目各个阶段的顺利推进，以便按时交付高质量的成果。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磷氧化物项目预算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磷氧化物项目总预算估算为XX百万美元，主要分配在研发、市场推广、人员培训和运营等方面。这一充足的预算为磷氧化物项目提供了充足的资源，确保磷氧化物项目在各个方面都能取得优异的表现。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磷氧化物项目风险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磷氧化物项目可能面临的风险包括市场接受度低、技术难题、竞争激烈等。磷氧化物项目团队已经制定了相应的风险应对计划，通过前瞻性的风险管理，确保磷氧化物项目在面对不确定性时能够迅速做出应对。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磷氧化物项目团队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磷氧化物项目汇聚了一支经验丰富、多领域专业素养的核心团队，确保磷氧化物项目在各个方面都能拥有高水平的执行力。团队的协同作战是磷氧化物项目成功的关键因素之一。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磷氧化物项目背景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磷氧化物项目的背景根植于市场对更高效、创新产品的渴望，同时也受到科技发展对行业格局的深刻改变的影响。这为磷氧化物项目提供了广阔的发展空间和市场需求。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磷氧化物项目现状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截至目前，磷氧化物项目已完成市场调研和技术验证，取得了初步的成功。这为磷氧化物项目在未来的发展奠定了坚实的基础，为更远大的目标打下了坚实的基石。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7506"/>
      <w:r>
        <w:rPr>
          <w:rFonts w:ascii="仿宋" w:eastAsia="仿宋" w:hAnsi="仿宋" w:cs="仿宋" w:hint="eastAsia"/>
          <w:sz w:val="28"/>
          <w:lang w:eastAsia="zh-CN"/>
        </w:rPr>
        <w:t>(二)、磷氧化物项目目标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keyword》磷氧化物项目首要业务目标是在市场中占据有利地位，实现产品/服务的成功推广和销售。通过不断提升产品质量、创新性，磷氧化物项目追求成为行业中的领导者，赢得更多客户的青睐。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在科技迅速发展的时代，磷氧化物项目着眼于技术创新。通过持续的研发和技术升级，磷氧化物项目旨在推出更具创新性的产品或服务，以满足市场对新鲜、先进解决方案的需求。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为了建立可持续的客户关系，磷氧化物项目设定了客户满意度目标。通过提供卓越的产品质量和优质的客户服务，磷氧化物项目追求赢得客户的信任和忠诚度，确保他们的满意度达到行业领先水平。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磷氧化物项目注重社会责任和可持续发展。通过实施环保、社会责任磷氧化物项目，磷氧化物项目致力于在经济发展的同时保护环境，促进社会公平，实现可持续经营。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磷氧化物项目的团队是实现目标的核心驱动力。因此，磷氧化物项目设定了团队发展目标，包括提升团队成员的专业技能、培养领导力，以及搭建协同高效的团队工作氛围。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4545"/>
      <w:r>
        <w:rPr>
          <w:rFonts w:ascii="仿宋" w:eastAsia="仿宋" w:hAnsi="仿宋" w:cs="仿宋" w:hint="eastAsia"/>
          <w:sz w:val="28"/>
          <w:lang w:eastAsia="zh-CN"/>
        </w:rPr>
        <w:t>(三)、磷氧化物项目提出的理由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磷氧化物项目提出的理由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磷氧化物项目的提出源于对市场机遇的深刻洞察。当前市场中存在的需求缺口和行业发展趋势表明，有巨大的商业机会等待被开发。通过准确捕捉市场机遇，磷氧化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磷氧化物项目的理念基于对技术创新的信仰。通过持续的研发和技术投入，磷氧化物项目有望推出更具创新性的产品或服务。在科技飞速发展的当下，磷氧化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磷氧化物项目的提出是为了增强企业的行业竞争力。通过提升产品或服务的质量和独特性，磷氧化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磷氧化物项目响应了消费者需求的变化。随着社会和科技的不断发展，消费者对产品和服务的需求也在发生变化。通过深入了解并及时回应消费者的新需求，磷氧化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磷氧化物项目的提出是企业战略发展规划的一部分。在面对日益激烈的市场竞争和不断变化的商业环境中，磷氧化物项目作为企业战略的一环，旨在为企业开辟新的增长领域，巩固企业在行业中的地位。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磷氧化物项目的提出不仅仅是基于商业考量，还注重社会责任。通过推出环保、社会责任等方面的磷氧化物项目，磷氧化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磷氧化物项目的提出反映了对利益相关者期望的关注。包括客户、员工、投资者等利益相关者在企业发展中都有着各自的期望，磷氧化物项目力求在满足这些期望的同时，取得更大的共赢。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4341"/>
      <w:r>
        <w:rPr>
          <w:rFonts w:ascii="仿宋" w:eastAsia="仿宋" w:hAnsi="仿宋" w:cs="仿宋" w:hint="eastAsia"/>
          <w:sz w:val="28"/>
          <w:lang w:eastAsia="zh-CN"/>
        </w:rPr>
        <w:t>(四)、磷氧化物项目意义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在实施磷氧化物项目的过程中，我们不仅仅是在追逐商业成功，更是为企业和社会的多个层面创造了深远的意义。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磷氧化物项目的首要意义在于提升企业的市场竞争力。通过持续的创新和对产品质量的高标准要求，磷氧化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磷氧化物项目的推进将促使行业技术水平的提升。通过引入先进技术和创新性解决方案，磷氧化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磷氧化物项目不仅创造了大量就业机会，提高了就业水平，还注重社会责任和环保。通过参与社会公益事业和推动环保磷氧化物项目，磷氧化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综合而言，磷氧化物项目意义重大，不仅推动了企业的发展，也为行业和社会的进步贡献了积极力量。这是一个全面而深刻的影响，将在未来产生可持续的正面效应。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4800"/>
      <w:r>
        <w:rPr>
          <w:rFonts w:ascii="仿宋" w:eastAsia="仿宋" w:hAnsi="仿宋" w:cs="仿宋" w:hint="eastAsia"/>
          <w:sz w:val="28"/>
          <w:lang w:eastAsia="zh-CN"/>
        </w:rPr>
        <w:t>(五)、磷氧化物项目背景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在当今迅猛发展的商业环境中，磷氧化物项目的动因根植于对多方面因素的审慎考量。这个磷氧化物项目的提出并非孤立的决策，而是对企业所处背景深入思考的产物。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市场的不断演变是磷氧化物项目背后的首要原因。科技的迅速发展和全球市场的快速变化使得企业必须灵活应对。磷氧化物项目应运而生，旨在通过创新性的解决方案迎合市场的多变需求，赢得竞争中的先机。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竞争的激烈程度也是磷氧化物项目背景中不可忽视的一环。企业需要在激烈竞争中脱颖而出，为此，磷氧化物项目致力于打破常规，提供独特的价值主张，以吸引客户并确保市场份额的增长。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技术的迅速发展为企业带来了机遇与挑战。作为磷氧化物项目启动的背景之一，对新兴技术的应用将有助于提升企业的技术水平，使其在不断演进的商业环境中保持竞争优势。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此外，社会对企业责任的期望也在逐渐升高。磷氧化物项目充分融入了社会责任的理念，通过可持续经营和社会公益磷氧化物项目，企图为社会贡献一份力量，在商业成功的同时关注社会价值。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2036"/>
      <w:r>
        <w:rPr>
          <w:rFonts w:ascii="仿宋" w:eastAsia="仿宋" w:hAnsi="仿宋" w:cs="仿宋" w:hint="eastAsia"/>
          <w:sz w:val="28"/>
          <w:lang w:eastAsia="zh-CN"/>
        </w:rPr>
        <w:t>三、磷氧化物项目土建工程</w:t>
      </w:r>
      <w:bookmarkEnd w:id="11"/>
    </w:p>
    <w:p>
      <w:pPr>
        <w:pStyle w:val="Heading2"/>
        <w:rPr>
          <w:rFonts w:ascii="仿宋" w:eastAsia="仿宋" w:hAnsi="仿宋" w:cs="仿宋" w:hint="eastAsia"/>
          <w:lang w:eastAsia="zh-CN"/>
        </w:rPr>
      </w:pPr>
      <w:bookmarkStart w:id="12" w:name="_Toc2407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在磷氧化物项目的建筑工程设计中，我们将秉承一系列重要的设计原则，以确保磷氧化物项目建筑在功能、美观、可持续性等方面达到最佳效果。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首要原则是确保建筑的功能性得到最大化的发挥。我们将充分理解磷氧化物项目的实际需求，合理布局各个功能区域，保证建筑在满足业务需求的同时，提供高效的工作环境。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在建筑设计中，我们将综合考虑建设和运营成本。通过精细的经济效益分析，确保设计方案在高效利用资源的同时，对磷氧化物项目的长期盈利能力有积极的贡献。</w:t>
      </w:r>
    </w:p>
    <w:p>
      <w:pPr>
        <w:pStyle w:val="Heading2"/>
        <w:ind w:firstLine="560" w:firstLineChars="200"/>
        <w:rPr>
          <w:rFonts w:ascii="仿宋" w:eastAsia="仿宋" w:hAnsi="仿宋" w:cs="仿宋" w:hint="eastAsia"/>
          <w:sz w:val="28"/>
          <w:lang w:eastAsia="zh-CN"/>
        </w:rPr>
      </w:pPr>
      <w:bookmarkStart w:id="13" w:name="_Toc1096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磷氧化物项目的土建工程设计中，我们将精准设定设计年限，结合磷氧化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磷氧化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6029"/>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磷氧化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磷氧化物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磷氧化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9206"/>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本期工程磷氧化物项目预计总建筑面积XXX平方米，其中：计容建筑面积XXX平方米，计划建筑工程投资XX万元，占磷氧化物项目总投资的XX%。</w:t>
      </w:r>
    </w:p>
    <w:p>
      <w:pPr>
        <w:pStyle w:val="Heading1"/>
        <w:ind w:firstLine="560" w:firstLineChars="200"/>
        <w:rPr>
          <w:rFonts w:ascii="仿宋" w:eastAsia="仿宋" w:hAnsi="仿宋" w:cs="仿宋" w:hint="eastAsia"/>
          <w:sz w:val="28"/>
          <w:lang w:eastAsia="zh-CN"/>
        </w:rPr>
      </w:pPr>
      <w:bookmarkStart w:id="16" w:name="_Toc25917"/>
      <w:r>
        <w:rPr>
          <w:rFonts w:ascii="仿宋" w:eastAsia="仿宋" w:hAnsi="仿宋" w:cs="仿宋" w:hint="eastAsia"/>
          <w:sz w:val="28"/>
          <w:lang w:eastAsia="zh-CN"/>
        </w:rPr>
        <w:t>四、磷氧化物项目可持续发展</w:t>
      </w:r>
      <w:bookmarkEnd w:id="16"/>
    </w:p>
    <w:p>
      <w:pPr>
        <w:pStyle w:val="Heading2"/>
        <w:rPr>
          <w:rFonts w:ascii="仿宋" w:eastAsia="仿宋" w:hAnsi="仿宋" w:cs="仿宋" w:hint="eastAsia"/>
          <w:lang w:eastAsia="zh-CN"/>
        </w:rPr>
      </w:pPr>
      <w:bookmarkStart w:id="17" w:name="_Toc4855"/>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磷氧化物项目中，磷氧化物项目团队着眼于未来，明确了可持续发展的战略方向。制定的具体可持续发展目标包括降低资源使用、采用环保技术、最大化社会效益等。这一步骤不仅有助于磷氧化物项目在环保和社会责任方面达到最高标准，也为未来提供了明确的指引，确保磷氧化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可持续实践的融入磷氧化物项目管理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磷氧化物项目管理周期。从磷氧化物项目规划开始，磷氧化物项目团队就考虑了环境和社会的因素。在执行阶段，磷氧化物项目团队积极推动绿色技术的应用，优化资源利用。此外，关注员工的社会责任，通过培训和沟通活动提高员工对可持续发展的认知，使他们能够在日常工作中践行可持续实践。这些举措不仅为磷氧化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7231"/>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扎根于磷氧化物项目的可持续发展理念，我们深信环保与社会责任是磷氧化物项目成功的关键支柱。在磷氧化物项目的每一步，我们都致力于通过创新和实践，履行对环境和社会的坚定责任。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磷氧化物项目团队通过引入先进的环保技术、建立高效的废物处理系统以及推动能源节约措施，积极履行环保责任。定期的环保监测和评估确保磷氧化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磷氧化物项目不仅致力于自身可持续发展，还注重对社会的回馈。通过支持社区磷氧化物项目、参与慈善事业、提供培训机会等方式，磷氧化物项目积极履行社会责任。与当地社区建立积极互动，关注员工的工作与生活平衡，以及员工的身心健康，是磷氧化物项目在社会责任层面的关键举措。这样的实践不仅增强了磷氧化物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https://d.book118.com/136130034010010103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磷氧化物项目规划设计纲要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18399B"/>
    <w:rsid w:val="2F1839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130034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2024-03-07T10:17:00Z</dcterms:created>
  <dcterms:modified xsi:type="dcterms:W3CDTF">2024-03-07T10:17:25Z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55702680CE214218B5E5C96A8F9FDDD6_11</vt:lpwstr>
  </property>
  <property fmtid="{D5CDD505-2E9C-101B-9397-08002B2CF9AE}" pid="3" name="KSOProductBuildVer">
    <vt:lpwstr>2052-12.1.0.16388</vt:lpwstr>
  </property>
</Properties>
</file>