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商业流通仓储服务项目规划设计蓝图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54" w:history="1">
        <w:r>
          <w:rPr>
            <w:rFonts w:ascii="仿宋" w:eastAsia="仿宋" w:hAnsi="仿宋" w:cs="仿宋" w:hint="eastAsia"/>
            <w:lang w:eastAsia="zh-CN"/>
          </w:rPr>
          <w:t>序言</w:t>
        </w:r>
        <w:r>
          <w:tab/>
        </w:r>
        <w:r>
          <w:fldChar w:fldCharType="begin"/>
        </w:r>
        <w:r>
          <w:instrText xml:space="preserve"> PAGEREF _Toc17554 \h </w:instrText>
        </w:r>
        <w:r>
          <w:fldChar w:fldCharType="separate"/>
        </w:r>
        <w:r>
          <w:t>3</w:t>
        </w:r>
        <w:r>
          <w:fldChar w:fldCharType="end"/>
        </w:r>
      </w:hyperlink>
    </w:p>
    <w:p>
      <w:pPr>
        <w:pStyle w:val="TOC1"/>
        <w:tabs>
          <w:tab w:val="right" w:leader="dot" w:pos="8306"/>
        </w:tabs>
      </w:pPr>
      <w:hyperlink w:anchor="_Toc7665" w:history="1">
        <w:r>
          <w:rPr>
            <w:rFonts w:ascii="仿宋" w:eastAsia="仿宋" w:hAnsi="仿宋" w:cs="仿宋" w:hint="eastAsia"/>
            <w:lang w:eastAsia="zh-CN"/>
          </w:rPr>
          <w:t>一、商业流通仓储服务项目危机管理</w:t>
        </w:r>
        <w:r>
          <w:tab/>
        </w:r>
        <w:r>
          <w:fldChar w:fldCharType="begin"/>
        </w:r>
        <w:r>
          <w:instrText xml:space="preserve"> PAGEREF _Toc7665 \h </w:instrText>
        </w:r>
        <w:r>
          <w:fldChar w:fldCharType="separate"/>
        </w:r>
        <w:r>
          <w:t>3</w:t>
        </w:r>
        <w:r>
          <w:fldChar w:fldCharType="end"/>
        </w:r>
      </w:hyperlink>
    </w:p>
    <w:p>
      <w:pPr>
        <w:pStyle w:val="TOC2"/>
        <w:tabs>
          <w:tab w:val="right" w:leader="dot" w:pos="8306"/>
        </w:tabs>
      </w:pPr>
      <w:hyperlink w:anchor="_Toc24045" w:history="1">
        <w:r>
          <w:rPr>
            <w:rFonts w:ascii="仿宋" w:eastAsia="仿宋" w:hAnsi="仿宋" w:cs="仿宋" w:hint="eastAsia"/>
            <w:lang w:eastAsia="zh-CN"/>
          </w:rPr>
          <w:t>(一)、危机预警与识别</w:t>
        </w:r>
        <w:r>
          <w:tab/>
        </w:r>
        <w:r>
          <w:fldChar w:fldCharType="begin"/>
        </w:r>
        <w:r>
          <w:instrText xml:space="preserve"> PAGEREF _Toc24045 \h </w:instrText>
        </w:r>
        <w:r>
          <w:fldChar w:fldCharType="separate"/>
        </w:r>
        <w:r>
          <w:t>3</w:t>
        </w:r>
        <w:r>
          <w:fldChar w:fldCharType="end"/>
        </w:r>
      </w:hyperlink>
    </w:p>
    <w:p>
      <w:pPr>
        <w:pStyle w:val="TOC2"/>
        <w:tabs>
          <w:tab w:val="right" w:leader="dot" w:pos="8306"/>
        </w:tabs>
      </w:pPr>
      <w:hyperlink w:anchor="_Toc29984" w:history="1">
        <w:r>
          <w:rPr>
            <w:rFonts w:ascii="仿宋" w:eastAsia="仿宋" w:hAnsi="仿宋" w:cs="仿宋" w:hint="eastAsia"/>
            <w:lang w:eastAsia="zh-CN"/>
          </w:rPr>
          <w:t>(二)、危机应对与恢复</w:t>
        </w:r>
        <w:r>
          <w:tab/>
        </w:r>
        <w:r>
          <w:fldChar w:fldCharType="begin"/>
        </w:r>
        <w:r>
          <w:instrText xml:space="preserve"> PAGEREF _Toc29984 \h </w:instrText>
        </w:r>
        <w:r>
          <w:fldChar w:fldCharType="separate"/>
        </w:r>
        <w:r>
          <w:t>4</w:t>
        </w:r>
        <w:r>
          <w:fldChar w:fldCharType="end"/>
        </w:r>
      </w:hyperlink>
    </w:p>
    <w:p>
      <w:pPr>
        <w:pStyle w:val="TOC1"/>
        <w:tabs>
          <w:tab w:val="right" w:leader="dot" w:pos="8306"/>
        </w:tabs>
      </w:pPr>
      <w:hyperlink w:anchor="_Toc14274" w:history="1">
        <w:r>
          <w:rPr>
            <w:rFonts w:ascii="仿宋" w:eastAsia="仿宋" w:hAnsi="仿宋" w:cs="仿宋" w:hint="eastAsia"/>
            <w:lang w:eastAsia="zh-CN"/>
          </w:rPr>
          <w:t>二、商业流通仓储服务项目建设单位说明</w:t>
        </w:r>
        <w:r>
          <w:tab/>
        </w:r>
        <w:r>
          <w:fldChar w:fldCharType="begin"/>
        </w:r>
        <w:r>
          <w:instrText xml:space="preserve"> PAGEREF _Toc14274 \h </w:instrText>
        </w:r>
        <w:r>
          <w:fldChar w:fldCharType="separate"/>
        </w:r>
        <w:r>
          <w:t>6</w:t>
        </w:r>
        <w:r>
          <w:fldChar w:fldCharType="end"/>
        </w:r>
      </w:hyperlink>
    </w:p>
    <w:p>
      <w:pPr>
        <w:pStyle w:val="TOC2"/>
        <w:tabs>
          <w:tab w:val="right" w:leader="dot" w:pos="8306"/>
        </w:tabs>
      </w:pPr>
      <w:hyperlink w:anchor="_Toc28193" w:history="1">
        <w:r>
          <w:rPr>
            <w:rFonts w:ascii="仿宋" w:eastAsia="仿宋" w:hAnsi="仿宋" w:cs="仿宋" w:hint="eastAsia"/>
            <w:lang w:eastAsia="zh-CN"/>
          </w:rPr>
          <w:t>(一)、商业流通仓储服务项目承办单位基本情况</w:t>
        </w:r>
        <w:r>
          <w:tab/>
        </w:r>
        <w:r>
          <w:fldChar w:fldCharType="begin"/>
        </w:r>
        <w:r>
          <w:instrText xml:space="preserve"> PAGEREF _Toc28193 \h </w:instrText>
        </w:r>
        <w:r>
          <w:fldChar w:fldCharType="separate"/>
        </w:r>
        <w:r>
          <w:t>6</w:t>
        </w:r>
        <w:r>
          <w:fldChar w:fldCharType="end"/>
        </w:r>
      </w:hyperlink>
    </w:p>
    <w:p>
      <w:pPr>
        <w:pStyle w:val="TOC2"/>
        <w:tabs>
          <w:tab w:val="right" w:leader="dot" w:pos="8306"/>
        </w:tabs>
      </w:pPr>
      <w:hyperlink w:anchor="_Toc19299" w:history="1">
        <w:r>
          <w:rPr>
            <w:rFonts w:ascii="仿宋" w:eastAsia="仿宋" w:hAnsi="仿宋" w:cs="仿宋" w:hint="eastAsia"/>
            <w:lang w:eastAsia="zh-CN"/>
          </w:rPr>
          <w:t>(二)、公司经济效益分析</w:t>
        </w:r>
        <w:r>
          <w:tab/>
        </w:r>
        <w:r>
          <w:fldChar w:fldCharType="begin"/>
        </w:r>
        <w:r>
          <w:instrText xml:space="preserve"> PAGEREF _Toc19299 \h </w:instrText>
        </w:r>
        <w:r>
          <w:fldChar w:fldCharType="separate"/>
        </w:r>
        <w:r>
          <w:t>6</w:t>
        </w:r>
        <w:r>
          <w:fldChar w:fldCharType="end"/>
        </w:r>
      </w:hyperlink>
    </w:p>
    <w:p>
      <w:pPr>
        <w:pStyle w:val="TOC1"/>
        <w:tabs>
          <w:tab w:val="right" w:leader="dot" w:pos="8306"/>
        </w:tabs>
      </w:pPr>
      <w:hyperlink w:anchor="_Toc234" w:history="1">
        <w:r>
          <w:rPr>
            <w:rFonts w:ascii="仿宋" w:eastAsia="仿宋" w:hAnsi="仿宋" w:cs="仿宋" w:hint="eastAsia"/>
            <w:lang w:eastAsia="zh-CN"/>
          </w:rPr>
          <w:t>三、商业流通仓储服务项目土建工程</w:t>
        </w:r>
        <w:r>
          <w:tab/>
        </w:r>
        <w:r>
          <w:fldChar w:fldCharType="begin"/>
        </w:r>
        <w:r>
          <w:instrText xml:space="preserve"> PAGEREF _Toc234 \h </w:instrText>
        </w:r>
        <w:r>
          <w:fldChar w:fldCharType="separate"/>
        </w:r>
        <w:r>
          <w:t>7</w:t>
        </w:r>
        <w:r>
          <w:fldChar w:fldCharType="end"/>
        </w:r>
      </w:hyperlink>
    </w:p>
    <w:p>
      <w:pPr>
        <w:pStyle w:val="TOC2"/>
        <w:tabs>
          <w:tab w:val="right" w:leader="dot" w:pos="8306"/>
        </w:tabs>
      </w:pPr>
      <w:hyperlink w:anchor="_Toc19742" w:history="1">
        <w:r>
          <w:rPr>
            <w:rFonts w:ascii="仿宋" w:eastAsia="仿宋" w:hAnsi="仿宋" w:cs="仿宋" w:hint="eastAsia"/>
            <w:lang w:eastAsia="zh-CN"/>
          </w:rPr>
          <w:t>(一)、建筑工程设计原则</w:t>
        </w:r>
        <w:r>
          <w:tab/>
        </w:r>
        <w:r>
          <w:fldChar w:fldCharType="begin"/>
        </w:r>
        <w:r>
          <w:instrText xml:space="preserve"> PAGEREF _Toc19742 \h </w:instrText>
        </w:r>
        <w:r>
          <w:fldChar w:fldCharType="separate"/>
        </w:r>
        <w:r>
          <w:t>7</w:t>
        </w:r>
        <w:r>
          <w:fldChar w:fldCharType="end"/>
        </w:r>
      </w:hyperlink>
    </w:p>
    <w:p>
      <w:pPr>
        <w:pStyle w:val="TOC2"/>
        <w:tabs>
          <w:tab w:val="right" w:leader="dot" w:pos="8306"/>
        </w:tabs>
      </w:pPr>
      <w:hyperlink w:anchor="_Toc25628" w:history="1">
        <w:r>
          <w:rPr>
            <w:rFonts w:ascii="仿宋" w:eastAsia="仿宋" w:hAnsi="仿宋" w:cs="仿宋" w:hint="eastAsia"/>
            <w:lang w:eastAsia="zh-CN"/>
          </w:rPr>
          <w:t>(二)、土建工程设计年限及安全等级</w:t>
        </w:r>
        <w:r>
          <w:tab/>
        </w:r>
        <w:r>
          <w:fldChar w:fldCharType="begin"/>
        </w:r>
        <w:r>
          <w:instrText xml:space="preserve"> PAGEREF _Toc25628 \h </w:instrText>
        </w:r>
        <w:r>
          <w:fldChar w:fldCharType="separate"/>
        </w:r>
        <w:r>
          <w:t>8</w:t>
        </w:r>
        <w:r>
          <w:fldChar w:fldCharType="end"/>
        </w:r>
      </w:hyperlink>
    </w:p>
    <w:p>
      <w:pPr>
        <w:pStyle w:val="TOC2"/>
        <w:tabs>
          <w:tab w:val="right" w:leader="dot" w:pos="8306"/>
        </w:tabs>
      </w:pPr>
      <w:hyperlink w:anchor="_Toc9863" w:history="1">
        <w:r>
          <w:rPr>
            <w:rFonts w:ascii="仿宋" w:eastAsia="仿宋" w:hAnsi="仿宋" w:cs="仿宋" w:hint="eastAsia"/>
            <w:lang w:eastAsia="zh-CN"/>
          </w:rPr>
          <w:t>(三)、建筑工程设计总体要求</w:t>
        </w:r>
        <w:r>
          <w:tab/>
        </w:r>
        <w:r>
          <w:fldChar w:fldCharType="begin"/>
        </w:r>
        <w:r>
          <w:instrText xml:space="preserve"> PAGEREF _Toc9863 \h </w:instrText>
        </w:r>
        <w:r>
          <w:fldChar w:fldCharType="separate"/>
        </w:r>
        <w:r>
          <w:t>10</w:t>
        </w:r>
        <w:r>
          <w:fldChar w:fldCharType="end"/>
        </w:r>
      </w:hyperlink>
    </w:p>
    <w:p>
      <w:pPr>
        <w:pStyle w:val="TOC2"/>
        <w:tabs>
          <w:tab w:val="right" w:leader="dot" w:pos="8306"/>
        </w:tabs>
      </w:pPr>
      <w:hyperlink w:anchor="_Toc6788" w:history="1">
        <w:r>
          <w:rPr>
            <w:rFonts w:ascii="仿宋" w:eastAsia="仿宋" w:hAnsi="仿宋" w:cs="仿宋" w:hint="eastAsia"/>
            <w:lang w:eastAsia="zh-CN"/>
          </w:rPr>
          <w:t>(四)、土建工程建设指标</w:t>
        </w:r>
        <w:r>
          <w:tab/>
        </w:r>
        <w:r>
          <w:fldChar w:fldCharType="begin"/>
        </w:r>
        <w:r>
          <w:instrText xml:space="preserve"> PAGEREF _Toc6788 \h </w:instrText>
        </w:r>
        <w:r>
          <w:fldChar w:fldCharType="separate"/>
        </w:r>
        <w:r>
          <w:t>10</w:t>
        </w:r>
        <w:r>
          <w:fldChar w:fldCharType="end"/>
        </w:r>
      </w:hyperlink>
    </w:p>
    <w:p>
      <w:pPr>
        <w:pStyle w:val="TOC1"/>
        <w:tabs>
          <w:tab w:val="right" w:leader="dot" w:pos="8306"/>
        </w:tabs>
      </w:pPr>
      <w:hyperlink w:anchor="_Toc22657" w:history="1">
        <w:r>
          <w:rPr>
            <w:rFonts w:ascii="仿宋" w:eastAsia="仿宋" w:hAnsi="仿宋" w:cs="仿宋" w:hint="eastAsia"/>
            <w:lang w:eastAsia="zh-CN"/>
          </w:rPr>
          <w:t>四、商业流通仓储服务项目建设背景及必要性分析</w:t>
        </w:r>
        <w:r>
          <w:tab/>
        </w:r>
        <w:r>
          <w:fldChar w:fldCharType="begin"/>
        </w:r>
        <w:r>
          <w:instrText xml:space="preserve"> PAGEREF _Toc22657 \h </w:instrText>
        </w:r>
        <w:r>
          <w:fldChar w:fldCharType="separate"/>
        </w:r>
        <w:r>
          <w:t>11</w:t>
        </w:r>
        <w:r>
          <w:fldChar w:fldCharType="end"/>
        </w:r>
      </w:hyperlink>
    </w:p>
    <w:p>
      <w:pPr>
        <w:pStyle w:val="TOC2"/>
        <w:tabs>
          <w:tab w:val="right" w:leader="dot" w:pos="8306"/>
        </w:tabs>
      </w:pPr>
      <w:hyperlink w:anchor="_Toc11682" w:history="1">
        <w:r>
          <w:rPr>
            <w:rFonts w:ascii="仿宋" w:eastAsia="仿宋" w:hAnsi="仿宋" w:cs="仿宋" w:hint="eastAsia"/>
            <w:lang w:eastAsia="zh-CN"/>
          </w:rPr>
          <w:t>(一)、商业流通仓储服务项目背景分析</w:t>
        </w:r>
        <w:r>
          <w:tab/>
        </w:r>
        <w:r>
          <w:fldChar w:fldCharType="begin"/>
        </w:r>
        <w:r>
          <w:instrText xml:space="preserve"> PAGEREF _Toc11682 \h </w:instrText>
        </w:r>
        <w:r>
          <w:fldChar w:fldCharType="separate"/>
        </w:r>
        <w:r>
          <w:t>11</w:t>
        </w:r>
        <w:r>
          <w:fldChar w:fldCharType="end"/>
        </w:r>
      </w:hyperlink>
    </w:p>
    <w:p>
      <w:pPr>
        <w:pStyle w:val="TOC2"/>
        <w:tabs>
          <w:tab w:val="right" w:leader="dot" w:pos="8306"/>
        </w:tabs>
      </w:pPr>
      <w:hyperlink w:anchor="_Toc10788" w:history="1">
        <w:r>
          <w:rPr>
            <w:rFonts w:ascii="仿宋" w:eastAsia="仿宋" w:hAnsi="仿宋" w:cs="仿宋" w:hint="eastAsia"/>
            <w:lang w:eastAsia="zh-CN"/>
          </w:rPr>
          <w:t>(二)、商业流通仓储服务项目建设必要性分析</w:t>
        </w:r>
        <w:r>
          <w:tab/>
        </w:r>
        <w:r>
          <w:fldChar w:fldCharType="begin"/>
        </w:r>
        <w:r>
          <w:instrText xml:space="preserve"> PAGEREF _Toc10788 \h </w:instrText>
        </w:r>
        <w:r>
          <w:fldChar w:fldCharType="separate"/>
        </w:r>
        <w:r>
          <w:t>12</w:t>
        </w:r>
        <w:r>
          <w:fldChar w:fldCharType="end"/>
        </w:r>
      </w:hyperlink>
    </w:p>
    <w:p>
      <w:pPr>
        <w:pStyle w:val="TOC1"/>
        <w:tabs>
          <w:tab w:val="right" w:leader="dot" w:pos="8306"/>
        </w:tabs>
      </w:pPr>
      <w:hyperlink w:anchor="_Toc1373" w:history="1">
        <w:r>
          <w:rPr>
            <w:rFonts w:ascii="仿宋" w:eastAsia="仿宋" w:hAnsi="仿宋" w:cs="仿宋" w:hint="eastAsia"/>
            <w:lang w:eastAsia="zh-CN"/>
          </w:rPr>
          <w:t>五、工艺说明</w:t>
        </w:r>
        <w:r>
          <w:tab/>
        </w:r>
        <w:r>
          <w:fldChar w:fldCharType="begin"/>
        </w:r>
        <w:r>
          <w:instrText xml:space="preserve"> PAGEREF _Toc1373 \h </w:instrText>
        </w:r>
        <w:r>
          <w:fldChar w:fldCharType="separate"/>
        </w:r>
        <w:r>
          <w:t>14</w:t>
        </w:r>
        <w:r>
          <w:fldChar w:fldCharType="end"/>
        </w:r>
      </w:hyperlink>
    </w:p>
    <w:p>
      <w:pPr>
        <w:pStyle w:val="TOC2"/>
        <w:tabs>
          <w:tab w:val="right" w:leader="dot" w:pos="8306"/>
        </w:tabs>
      </w:pPr>
      <w:hyperlink w:anchor="_Toc29739" w:history="1">
        <w:r>
          <w:rPr>
            <w:rFonts w:ascii="仿宋" w:eastAsia="仿宋" w:hAnsi="仿宋" w:cs="仿宋" w:hint="eastAsia"/>
            <w:lang w:eastAsia="zh-CN"/>
          </w:rPr>
          <w:t>(一)、技术管理特点</w:t>
        </w:r>
        <w:r>
          <w:tab/>
        </w:r>
        <w:r>
          <w:fldChar w:fldCharType="begin"/>
        </w:r>
        <w:r>
          <w:instrText xml:space="preserve"> PAGEREF _Toc29739 \h </w:instrText>
        </w:r>
        <w:r>
          <w:fldChar w:fldCharType="separate"/>
        </w:r>
        <w:r>
          <w:t>14</w:t>
        </w:r>
        <w:r>
          <w:fldChar w:fldCharType="end"/>
        </w:r>
      </w:hyperlink>
    </w:p>
    <w:p>
      <w:pPr>
        <w:pStyle w:val="TOC2"/>
        <w:tabs>
          <w:tab w:val="right" w:leader="dot" w:pos="8306"/>
        </w:tabs>
      </w:pPr>
      <w:hyperlink w:anchor="_Toc3652" w:history="1">
        <w:r>
          <w:rPr>
            <w:rFonts w:ascii="仿宋" w:eastAsia="仿宋" w:hAnsi="仿宋" w:cs="仿宋" w:hint="eastAsia"/>
            <w:lang w:eastAsia="zh-CN"/>
          </w:rPr>
          <w:t>(二)、商业流通仓储服务项目工艺技术设计方案</w:t>
        </w:r>
        <w:r>
          <w:tab/>
        </w:r>
        <w:r>
          <w:fldChar w:fldCharType="begin"/>
        </w:r>
        <w:r>
          <w:instrText xml:space="preserve"> PAGEREF _Toc3652 \h </w:instrText>
        </w:r>
        <w:r>
          <w:fldChar w:fldCharType="separate"/>
        </w:r>
        <w:r>
          <w:t>15</w:t>
        </w:r>
        <w:r>
          <w:fldChar w:fldCharType="end"/>
        </w:r>
      </w:hyperlink>
    </w:p>
    <w:p>
      <w:pPr>
        <w:pStyle w:val="TOC2"/>
        <w:tabs>
          <w:tab w:val="right" w:leader="dot" w:pos="8306"/>
        </w:tabs>
      </w:pPr>
      <w:hyperlink w:anchor="_Toc5276" w:history="1">
        <w:r>
          <w:rPr>
            <w:rFonts w:ascii="仿宋" w:eastAsia="仿宋" w:hAnsi="仿宋" w:cs="仿宋" w:hint="eastAsia"/>
            <w:lang w:eastAsia="zh-CN"/>
          </w:rPr>
          <w:t>(三)、设备选型方案</w:t>
        </w:r>
        <w:r>
          <w:tab/>
        </w:r>
        <w:r>
          <w:fldChar w:fldCharType="begin"/>
        </w:r>
        <w:r>
          <w:instrText xml:space="preserve"> PAGEREF _Toc5276 \h </w:instrText>
        </w:r>
        <w:r>
          <w:fldChar w:fldCharType="separate"/>
        </w:r>
        <w:r>
          <w:t>16</w:t>
        </w:r>
        <w:r>
          <w:fldChar w:fldCharType="end"/>
        </w:r>
      </w:hyperlink>
    </w:p>
    <w:p>
      <w:pPr>
        <w:pStyle w:val="TOC1"/>
        <w:tabs>
          <w:tab w:val="right" w:leader="dot" w:pos="8306"/>
        </w:tabs>
      </w:pPr>
      <w:hyperlink w:anchor="_Toc11036" w:history="1">
        <w:r>
          <w:rPr>
            <w:rFonts w:ascii="仿宋" w:eastAsia="仿宋" w:hAnsi="仿宋" w:cs="仿宋" w:hint="eastAsia"/>
            <w:lang w:eastAsia="zh-CN"/>
          </w:rPr>
          <w:t>六、商业流通仓储服务项目绩效评估</w:t>
        </w:r>
        <w:r>
          <w:tab/>
        </w:r>
        <w:r>
          <w:fldChar w:fldCharType="begin"/>
        </w:r>
        <w:r>
          <w:instrText xml:space="preserve"> PAGEREF _Toc11036 \h </w:instrText>
        </w:r>
        <w:r>
          <w:fldChar w:fldCharType="separate"/>
        </w:r>
        <w:r>
          <w:t>18</w:t>
        </w:r>
        <w:r>
          <w:fldChar w:fldCharType="end"/>
        </w:r>
      </w:hyperlink>
    </w:p>
    <w:p>
      <w:pPr>
        <w:pStyle w:val="TOC2"/>
        <w:tabs>
          <w:tab w:val="right" w:leader="dot" w:pos="8306"/>
        </w:tabs>
      </w:pPr>
      <w:hyperlink w:anchor="_Toc13495" w:history="1">
        <w:r>
          <w:rPr>
            <w:rFonts w:ascii="仿宋" w:eastAsia="仿宋" w:hAnsi="仿宋" w:cs="仿宋" w:hint="eastAsia"/>
            <w:lang w:eastAsia="zh-CN"/>
          </w:rPr>
          <w:t>(一)、绩效评估指标</w:t>
        </w:r>
        <w:r>
          <w:tab/>
        </w:r>
        <w:r>
          <w:fldChar w:fldCharType="begin"/>
        </w:r>
        <w:r>
          <w:instrText xml:space="preserve"> PAGEREF _Toc13495 \h </w:instrText>
        </w:r>
        <w:r>
          <w:fldChar w:fldCharType="separate"/>
        </w:r>
        <w:r>
          <w:t>18</w:t>
        </w:r>
        <w:r>
          <w:fldChar w:fldCharType="end"/>
        </w:r>
      </w:hyperlink>
    </w:p>
    <w:p>
      <w:pPr>
        <w:pStyle w:val="TOC2"/>
        <w:tabs>
          <w:tab w:val="right" w:leader="dot" w:pos="8306"/>
        </w:tabs>
      </w:pPr>
      <w:hyperlink w:anchor="_Toc4993" w:history="1">
        <w:r>
          <w:rPr>
            <w:rFonts w:ascii="仿宋" w:eastAsia="仿宋" w:hAnsi="仿宋" w:cs="仿宋" w:hint="eastAsia"/>
            <w:lang w:eastAsia="zh-CN"/>
          </w:rPr>
          <w:t>(二)、绩效评估方法</w:t>
        </w:r>
        <w:r>
          <w:tab/>
        </w:r>
        <w:r>
          <w:fldChar w:fldCharType="begin"/>
        </w:r>
        <w:r>
          <w:instrText xml:space="preserve"> PAGEREF _Toc4993 \h </w:instrText>
        </w:r>
        <w:r>
          <w:fldChar w:fldCharType="separate"/>
        </w:r>
        <w:r>
          <w:t>19</w:t>
        </w:r>
        <w:r>
          <w:fldChar w:fldCharType="end"/>
        </w:r>
      </w:hyperlink>
    </w:p>
    <w:p>
      <w:pPr>
        <w:pStyle w:val="TOC2"/>
        <w:tabs>
          <w:tab w:val="right" w:leader="dot" w:pos="8306"/>
        </w:tabs>
      </w:pPr>
      <w:hyperlink w:anchor="_Toc7038" w:history="1">
        <w:r>
          <w:rPr>
            <w:rFonts w:ascii="仿宋" w:eastAsia="仿宋" w:hAnsi="仿宋" w:cs="仿宋" w:hint="eastAsia"/>
            <w:lang w:eastAsia="zh-CN"/>
          </w:rPr>
          <w:t>(三)、绩效评估周期</w:t>
        </w:r>
        <w:r>
          <w:tab/>
        </w:r>
        <w:r>
          <w:fldChar w:fldCharType="begin"/>
        </w:r>
        <w:r>
          <w:instrText xml:space="preserve"> PAGEREF _Toc7038 \h </w:instrText>
        </w:r>
        <w:r>
          <w:fldChar w:fldCharType="separate"/>
        </w:r>
        <w:r>
          <w:t>20</w:t>
        </w:r>
        <w:r>
          <w:fldChar w:fldCharType="end"/>
        </w:r>
      </w:hyperlink>
    </w:p>
    <w:p>
      <w:pPr>
        <w:pStyle w:val="TOC1"/>
        <w:tabs>
          <w:tab w:val="right" w:leader="dot" w:pos="8306"/>
        </w:tabs>
      </w:pPr>
      <w:hyperlink w:anchor="_Toc4324" w:history="1">
        <w:r>
          <w:rPr>
            <w:rFonts w:ascii="仿宋" w:eastAsia="仿宋" w:hAnsi="仿宋" w:cs="仿宋" w:hint="eastAsia"/>
            <w:lang w:eastAsia="zh-CN"/>
          </w:rPr>
          <w:t>七、商业流通仓储服务项目人力资源管理</w:t>
        </w:r>
        <w:r>
          <w:tab/>
        </w:r>
        <w:r>
          <w:fldChar w:fldCharType="begin"/>
        </w:r>
        <w:r>
          <w:instrText xml:space="preserve"> PAGEREF _Toc4324 \h </w:instrText>
        </w:r>
        <w:r>
          <w:fldChar w:fldCharType="separate"/>
        </w:r>
        <w:r>
          <w:t>21</w:t>
        </w:r>
        <w:r>
          <w:fldChar w:fldCharType="end"/>
        </w:r>
      </w:hyperlink>
    </w:p>
    <w:p>
      <w:pPr>
        <w:pStyle w:val="TOC2"/>
        <w:tabs>
          <w:tab w:val="right" w:leader="dot" w:pos="8306"/>
        </w:tabs>
      </w:pPr>
      <w:hyperlink w:anchor="_Toc22862" w:history="1">
        <w:r>
          <w:rPr>
            <w:rFonts w:ascii="仿宋" w:eastAsia="仿宋" w:hAnsi="仿宋" w:cs="仿宋" w:hint="eastAsia"/>
            <w:lang w:eastAsia="zh-CN"/>
          </w:rPr>
          <w:t>(一)、建立健全的预算管理制度</w:t>
        </w:r>
        <w:r>
          <w:tab/>
        </w:r>
        <w:r>
          <w:fldChar w:fldCharType="begin"/>
        </w:r>
        <w:r>
          <w:instrText xml:space="preserve"> PAGEREF _Toc22862 \h </w:instrText>
        </w:r>
        <w:r>
          <w:fldChar w:fldCharType="separate"/>
        </w:r>
        <w:r>
          <w:t>21</w:t>
        </w:r>
        <w:r>
          <w:fldChar w:fldCharType="end"/>
        </w:r>
      </w:hyperlink>
    </w:p>
    <w:p>
      <w:pPr>
        <w:pStyle w:val="TOC2"/>
        <w:tabs>
          <w:tab w:val="right" w:leader="dot" w:pos="8306"/>
        </w:tabs>
      </w:pPr>
      <w:hyperlink w:anchor="_Toc21552" w:history="1">
        <w:r>
          <w:rPr>
            <w:rFonts w:ascii="仿宋" w:eastAsia="仿宋" w:hAnsi="仿宋" w:cs="仿宋" w:hint="eastAsia"/>
            <w:lang w:eastAsia="zh-CN"/>
          </w:rPr>
          <w:t>(二)、加强资金流动监控</w:t>
        </w:r>
        <w:r>
          <w:tab/>
        </w:r>
        <w:r>
          <w:fldChar w:fldCharType="begin"/>
        </w:r>
        <w:r>
          <w:instrText xml:space="preserve"> PAGEREF _Toc21552 \h </w:instrText>
        </w:r>
        <w:r>
          <w:fldChar w:fldCharType="separate"/>
        </w:r>
        <w:r>
          <w:t>23</w:t>
        </w:r>
        <w:r>
          <w:fldChar w:fldCharType="end"/>
        </w:r>
      </w:hyperlink>
    </w:p>
    <w:p>
      <w:pPr>
        <w:pStyle w:val="TOC2"/>
        <w:tabs>
          <w:tab w:val="right" w:leader="dot" w:pos="8306"/>
        </w:tabs>
      </w:pPr>
      <w:hyperlink w:anchor="_Toc15707" w:history="1">
        <w:r>
          <w:rPr>
            <w:rFonts w:ascii="仿宋" w:eastAsia="仿宋" w:hAnsi="仿宋" w:cs="仿宋" w:hint="eastAsia"/>
            <w:lang w:eastAsia="zh-CN"/>
          </w:rPr>
          <w:t>(三)、制定完善的风险控制机制</w:t>
        </w:r>
        <w:r>
          <w:tab/>
        </w:r>
        <w:r>
          <w:fldChar w:fldCharType="begin"/>
        </w:r>
        <w:r>
          <w:instrText xml:space="preserve"> PAGEREF _Toc15707 \h </w:instrText>
        </w:r>
        <w:r>
          <w:fldChar w:fldCharType="separate"/>
        </w:r>
        <w:r>
          <w:t>24</w:t>
        </w:r>
        <w:r>
          <w:fldChar w:fldCharType="end"/>
        </w:r>
      </w:hyperlink>
    </w:p>
    <w:p>
      <w:pPr>
        <w:pStyle w:val="TOC2"/>
        <w:tabs>
          <w:tab w:val="right" w:leader="dot" w:pos="8306"/>
        </w:tabs>
      </w:pPr>
      <w:hyperlink w:anchor="_Toc12758" w:history="1">
        <w:r>
          <w:rPr>
            <w:rFonts w:ascii="仿宋" w:eastAsia="仿宋" w:hAnsi="仿宋" w:cs="仿宋" w:hint="eastAsia"/>
            <w:lang w:eastAsia="zh-CN"/>
          </w:rPr>
          <w:t>(四)、优化成本管理</w:t>
        </w:r>
        <w:r>
          <w:tab/>
        </w:r>
        <w:r>
          <w:fldChar w:fldCharType="begin"/>
        </w:r>
        <w:r>
          <w:instrText xml:space="preserve"> PAGEREF _Toc12758 \h </w:instrText>
        </w:r>
        <w:r>
          <w:fldChar w:fldCharType="separate"/>
        </w:r>
        <w:r>
          <w:t>25</w:t>
        </w:r>
        <w:r>
          <w:fldChar w:fldCharType="end"/>
        </w:r>
      </w:hyperlink>
    </w:p>
    <w:p>
      <w:pPr>
        <w:pStyle w:val="TOC1"/>
        <w:tabs>
          <w:tab w:val="right" w:leader="dot" w:pos="8306"/>
        </w:tabs>
      </w:pPr>
      <w:hyperlink w:anchor="_Toc19483" w:history="1">
        <w:r>
          <w:rPr>
            <w:rFonts w:ascii="仿宋" w:eastAsia="仿宋" w:hAnsi="仿宋" w:cs="仿宋" w:hint="eastAsia"/>
            <w:lang w:eastAsia="zh-CN"/>
          </w:rPr>
          <w:t>八、商业流通仓储服务项目环境影响分析</w:t>
        </w:r>
        <w:r>
          <w:tab/>
        </w:r>
        <w:r>
          <w:fldChar w:fldCharType="begin"/>
        </w:r>
        <w:r>
          <w:instrText xml:space="preserve"> PAGEREF _Toc19483 \h </w:instrText>
        </w:r>
        <w:r>
          <w:fldChar w:fldCharType="separate"/>
        </w:r>
        <w:r>
          <w:t>27</w:t>
        </w:r>
        <w:r>
          <w:fldChar w:fldCharType="end"/>
        </w:r>
      </w:hyperlink>
    </w:p>
    <w:p>
      <w:pPr>
        <w:pStyle w:val="TOC2"/>
        <w:tabs>
          <w:tab w:val="right" w:leader="dot" w:pos="8306"/>
        </w:tabs>
      </w:pPr>
      <w:hyperlink w:anchor="_Toc16158" w:history="1">
        <w:r>
          <w:rPr>
            <w:rFonts w:ascii="仿宋" w:eastAsia="仿宋" w:hAnsi="仿宋" w:cs="仿宋" w:hint="eastAsia"/>
            <w:lang w:eastAsia="zh-CN"/>
          </w:rPr>
          <w:t>(一)、建设区域环境质量现状</w:t>
        </w:r>
        <w:r>
          <w:tab/>
        </w:r>
        <w:r>
          <w:fldChar w:fldCharType="begin"/>
        </w:r>
        <w:r>
          <w:instrText xml:space="preserve"> PAGEREF _Toc16158 \h </w:instrText>
        </w:r>
        <w:r>
          <w:fldChar w:fldCharType="separate"/>
        </w:r>
        <w:r>
          <w:t>27</w:t>
        </w:r>
        <w:r>
          <w:fldChar w:fldCharType="end"/>
        </w:r>
      </w:hyperlink>
    </w:p>
    <w:p>
      <w:pPr>
        <w:pStyle w:val="TOC2"/>
        <w:tabs>
          <w:tab w:val="right" w:leader="dot" w:pos="8306"/>
        </w:tabs>
      </w:pPr>
      <w:hyperlink w:anchor="_Toc26070" w:history="1">
        <w:r>
          <w:rPr>
            <w:rFonts w:ascii="仿宋" w:eastAsia="仿宋" w:hAnsi="仿宋" w:cs="仿宋" w:hint="eastAsia"/>
            <w:lang w:eastAsia="zh-CN"/>
          </w:rPr>
          <w:t>(二)、建设期环境保护</w:t>
        </w:r>
        <w:r>
          <w:tab/>
        </w:r>
        <w:r>
          <w:fldChar w:fldCharType="begin"/>
        </w:r>
        <w:r>
          <w:instrText xml:space="preserve"> PAGEREF _Toc26070 \h </w:instrText>
        </w:r>
        <w:r>
          <w:fldChar w:fldCharType="separate"/>
        </w:r>
        <w:r>
          <w:t>28</w:t>
        </w:r>
        <w:r>
          <w:fldChar w:fldCharType="end"/>
        </w:r>
      </w:hyperlink>
    </w:p>
    <w:p>
      <w:pPr>
        <w:pStyle w:val="TOC2"/>
        <w:tabs>
          <w:tab w:val="right" w:leader="dot" w:pos="8306"/>
        </w:tabs>
      </w:pPr>
      <w:hyperlink w:anchor="_Toc25304" w:history="1">
        <w:r>
          <w:rPr>
            <w:rFonts w:ascii="仿宋" w:eastAsia="仿宋" w:hAnsi="仿宋" w:cs="仿宋" w:hint="eastAsia"/>
            <w:lang w:eastAsia="zh-CN"/>
          </w:rPr>
          <w:t>(三)、运营期环境保护</w:t>
        </w:r>
        <w:r>
          <w:tab/>
        </w:r>
        <w:r>
          <w:fldChar w:fldCharType="begin"/>
        </w:r>
        <w:r>
          <w:instrText xml:space="preserve"> PAGEREF _Toc25304 \h </w:instrText>
        </w:r>
        <w:r>
          <w:fldChar w:fldCharType="separate"/>
        </w:r>
        <w:r>
          <w:t>30</w:t>
        </w:r>
        <w:r>
          <w:fldChar w:fldCharType="end"/>
        </w:r>
      </w:hyperlink>
    </w:p>
    <w:p>
      <w:pPr>
        <w:pStyle w:val="TOC2"/>
        <w:tabs>
          <w:tab w:val="right" w:leader="dot" w:pos="8306"/>
        </w:tabs>
      </w:pPr>
      <w:hyperlink w:anchor="_Toc1790" w:history="1">
        <w:r>
          <w:rPr>
            <w:rFonts w:ascii="仿宋" w:eastAsia="仿宋" w:hAnsi="仿宋" w:cs="仿宋" w:hint="eastAsia"/>
            <w:lang w:eastAsia="zh-CN"/>
          </w:rPr>
          <w:t>(四)、商业流通仓储服务项目建设对区域经济的影响</w:t>
        </w:r>
        <w:r>
          <w:tab/>
        </w:r>
        <w:r>
          <w:fldChar w:fldCharType="begin"/>
        </w:r>
        <w:r>
          <w:instrText xml:space="preserve"> PAGEREF _Toc1790 \h </w:instrText>
        </w:r>
        <w:r>
          <w:fldChar w:fldCharType="separate"/>
        </w:r>
        <w:r>
          <w:t>31</w:t>
        </w:r>
        <w:r>
          <w:fldChar w:fldCharType="end"/>
        </w:r>
      </w:hyperlink>
    </w:p>
    <w:p>
      <w:pPr>
        <w:pStyle w:val="TOC2"/>
        <w:tabs>
          <w:tab w:val="right" w:leader="dot" w:pos="8306"/>
        </w:tabs>
      </w:pPr>
      <w:hyperlink w:anchor="_Toc15607" w:history="1">
        <w:r>
          <w:rPr>
            <w:rFonts w:ascii="仿宋" w:eastAsia="仿宋" w:hAnsi="仿宋" w:cs="仿宋" w:hint="eastAsia"/>
            <w:lang w:eastAsia="zh-CN"/>
          </w:rPr>
          <w:t>(五)、废弃物处理</w:t>
        </w:r>
        <w:r>
          <w:tab/>
        </w:r>
        <w:r>
          <w:fldChar w:fldCharType="begin"/>
        </w:r>
        <w:r>
          <w:instrText xml:space="preserve"> PAGEREF _Toc15607 \h </w:instrText>
        </w:r>
        <w:r>
          <w:fldChar w:fldCharType="separate"/>
        </w:r>
        <w:r>
          <w:t>33</w:t>
        </w:r>
        <w:r>
          <w:fldChar w:fldCharType="end"/>
        </w:r>
      </w:hyperlink>
    </w:p>
    <w:p>
      <w:pPr>
        <w:pStyle w:val="TOC2"/>
        <w:tabs>
          <w:tab w:val="right" w:leader="dot" w:pos="8306"/>
        </w:tabs>
      </w:pPr>
      <w:hyperlink w:anchor="_Toc6139" w:history="1">
        <w:r>
          <w:rPr>
            <w:rFonts w:ascii="仿宋" w:eastAsia="仿宋" w:hAnsi="仿宋" w:cs="仿宋" w:hint="eastAsia"/>
            <w:lang w:eastAsia="zh-CN"/>
          </w:rPr>
          <w:t>(六)、特殊环境影响分析</w:t>
        </w:r>
        <w:r>
          <w:tab/>
        </w:r>
        <w:r>
          <w:fldChar w:fldCharType="begin"/>
        </w:r>
        <w:r>
          <w:instrText xml:space="preserve"> PAGEREF _Toc6139 \h </w:instrText>
        </w:r>
        <w:r>
          <w:fldChar w:fldCharType="separate"/>
        </w:r>
        <w:r>
          <w:t>34</w:t>
        </w:r>
        <w:r>
          <w:fldChar w:fldCharType="end"/>
        </w:r>
      </w:hyperlink>
    </w:p>
    <w:p>
      <w:pPr>
        <w:pStyle w:val="TOC2"/>
        <w:tabs>
          <w:tab w:val="right" w:leader="dot" w:pos="8306"/>
        </w:tabs>
      </w:pPr>
      <w:hyperlink w:anchor="_Toc9109" w:history="1">
        <w:r>
          <w:rPr>
            <w:rFonts w:ascii="仿宋" w:eastAsia="仿宋" w:hAnsi="仿宋" w:cs="仿宋" w:hint="eastAsia"/>
            <w:lang w:eastAsia="zh-CN"/>
          </w:rPr>
          <w:t>(七)、清洁生产</w:t>
        </w:r>
        <w:r>
          <w:tab/>
        </w:r>
        <w:r>
          <w:fldChar w:fldCharType="begin"/>
        </w:r>
        <w:r>
          <w:instrText xml:space="preserve"> PAGEREF _Toc9109 \h </w:instrText>
        </w:r>
        <w:r>
          <w:fldChar w:fldCharType="separate"/>
        </w:r>
        <w:r>
          <w:t>35</w:t>
        </w:r>
        <w:r>
          <w:fldChar w:fldCharType="end"/>
        </w:r>
      </w:hyperlink>
    </w:p>
    <w:p>
      <w:pPr>
        <w:pStyle w:val="TOC2"/>
        <w:tabs>
          <w:tab w:val="right" w:leader="dot" w:pos="8306"/>
        </w:tabs>
      </w:pPr>
      <w:hyperlink w:anchor="_Toc12421" w:history="1">
        <w:r>
          <w:rPr>
            <w:rFonts w:ascii="仿宋" w:eastAsia="仿宋" w:hAnsi="仿宋" w:cs="仿宋" w:hint="eastAsia"/>
            <w:lang w:eastAsia="zh-CN"/>
          </w:rPr>
          <w:t>(八)、环境保护综合评价</w:t>
        </w:r>
        <w:r>
          <w:tab/>
        </w:r>
        <w:r>
          <w:fldChar w:fldCharType="begin"/>
        </w:r>
        <w:r>
          <w:instrText xml:space="preserve"> PAGEREF _Toc12421 \h </w:instrText>
        </w:r>
        <w:r>
          <w:fldChar w:fldCharType="separate"/>
        </w:r>
        <w:r>
          <w:t>37</w:t>
        </w:r>
        <w:r>
          <w:fldChar w:fldCharType="end"/>
        </w:r>
      </w:hyperlink>
    </w:p>
    <w:p>
      <w:pPr>
        <w:pStyle w:val="TOC1"/>
        <w:tabs>
          <w:tab w:val="right" w:leader="dot" w:pos="8306"/>
        </w:tabs>
      </w:pPr>
      <w:hyperlink w:anchor="_Toc10602" w:history="1">
        <w:r>
          <w:rPr>
            <w:rFonts w:ascii="仿宋" w:eastAsia="仿宋" w:hAnsi="仿宋" w:cs="仿宋" w:hint="eastAsia"/>
            <w:lang w:eastAsia="zh-CN"/>
          </w:rPr>
          <w:t>九、商业流通仓储服务项目社会影响</w:t>
        </w:r>
        <w:r>
          <w:tab/>
        </w:r>
        <w:r>
          <w:fldChar w:fldCharType="begin"/>
        </w:r>
        <w:r>
          <w:instrText xml:space="preserve"> PAGEREF _Toc10602 \h </w:instrText>
        </w:r>
        <w:r>
          <w:fldChar w:fldCharType="separate"/>
        </w:r>
        <w:r>
          <w:t>38</w:t>
        </w:r>
        <w:r>
          <w:fldChar w:fldCharType="end"/>
        </w:r>
      </w:hyperlink>
    </w:p>
    <w:p>
      <w:pPr>
        <w:pStyle w:val="TOC2"/>
        <w:tabs>
          <w:tab w:val="right" w:leader="dot" w:pos="8306"/>
        </w:tabs>
      </w:pPr>
      <w:hyperlink w:anchor="_Toc4818" w:history="1">
        <w:r>
          <w:rPr>
            <w:rFonts w:ascii="仿宋" w:eastAsia="仿宋" w:hAnsi="仿宋" w:cs="仿宋" w:hint="eastAsia"/>
            <w:lang w:eastAsia="zh-CN"/>
          </w:rPr>
          <w:t>(一)、社会责任与义务</w:t>
        </w:r>
        <w:r>
          <w:tab/>
        </w:r>
        <w:r>
          <w:fldChar w:fldCharType="begin"/>
        </w:r>
        <w:r>
          <w:instrText xml:space="preserve"> PAGEREF _Toc4818 \h </w:instrText>
        </w:r>
        <w:r>
          <w:fldChar w:fldCharType="separate"/>
        </w:r>
        <w:r>
          <w:t>38</w:t>
        </w:r>
        <w:r>
          <w:fldChar w:fldCharType="end"/>
        </w:r>
      </w:hyperlink>
    </w:p>
    <w:p>
      <w:pPr>
        <w:pStyle w:val="TOC2"/>
        <w:tabs>
          <w:tab w:val="right" w:leader="dot" w:pos="8306"/>
        </w:tabs>
      </w:pPr>
      <w:hyperlink w:anchor="_Toc197" w:history="1">
        <w:r>
          <w:rPr>
            <w:rFonts w:ascii="仿宋" w:eastAsia="仿宋" w:hAnsi="仿宋" w:cs="仿宋" w:hint="eastAsia"/>
            <w:lang w:eastAsia="zh-CN"/>
          </w:rPr>
          <w:t>(二)、社会参与与沟通</w:t>
        </w:r>
        <w:r>
          <w:tab/>
        </w:r>
        <w:r>
          <w:fldChar w:fldCharType="begin"/>
        </w:r>
        <w:r>
          <w:instrText xml:space="preserve"> PAGEREF _Toc197 \h </w:instrText>
        </w:r>
        <w:r>
          <w:fldChar w:fldCharType="separate"/>
        </w:r>
        <w:r>
          <w:t>39</w:t>
        </w:r>
        <w:r>
          <w:fldChar w:fldCharType="end"/>
        </w:r>
      </w:hyperlink>
    </w:p>
    <w:p>
      <w:pPr>
        <w:pStyle w:val="TOC1"/>
        <w:tabs>
          <w:tab w:val="right" w:leader="dot" w:pos="8306"/>
        </w:tabs>
      </w:pPr>
      <w:hyperlink w:anchor="_Toc1304" w:history="1">
        <w:r>
          <w:rPr>
            <w:rFonts w:ascii="仿宋" w:eastAsia="仿宋" w:hAnsi="仿宋" w:cs="仿宋" w:hint="eastAsia"/>
            <w:lang w:eastAsia="zh-CN"/>
          </w:rPr>
          <w:t>十、商业流通仓储服务项目投资规划</w:t>
        </w:r>
        <w:r>
          <w:tab/>
        </w:r>
        <w:r>
          <w:fldChar w:fldCharType="begin"/>
        </w:r>
        <w:r>
          <w:instrText xml:space="preserve"> PAGEREF _Toc1304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04" w:history="1">
        <w:r>
          <w:rPr>
            <w:rFonts w:ascii="仿宋" w:eastAsia="仿宋" w:hAnsi="仿宋" w:cs="仿宋" w:hint="eastAsia"/>
            <w:lang w:eastAsia="zh-CN"/>
          </w:rPr>
          <w:t>(一)、商业流通仓储服务项目总投资估算</w:t>
        </w:r>
        <w:r>
          <w:tab/>
        </w:r>
        <w:r>
          <w:fldChar w:fldCharType="begin"/>
        </w:r>
        <w:r>
          <w:instrText xml:space="preserve"> PAGEREF _Toc26504 \h </w:instrText>
        </w:r>
        <w:r>
          <w:fldChar w:fldCharType="separate"/>
        </w:r>
        <w:r>
          <w:t>40</w:t>
        </w:r>
        <w:r>
          <w:fldChar w:fldCharType="end"/>
        </w:r>
      </w:hyperlink>
    </w:p>
    <w:p>
      <w:pPr>
        <w:pStyle w:val="TOC2"/>
        <w:tabs>
          <w:tab w:val="right" w:leader="dot" w:pos="8306"/>
        </w:tabs>
      </w:pPr>
      <w:hyperlink w:anchor="_Toc9267" w:history="1">
        <w:r>
          <w:rPr>
            <w:rFonts w:ascii="仿宋" w:eastAsia="仿宋" w:hAnsi="仿宋" w:cs="仿宋" w:hint="eastAsia"/>
            <w:lang w:eastAsia="zh-CN"/>
          </w:rPr>
          <w:t>(二)、资金筹措</w:t>
        </w:r>
        <w:r>
          <w:tab/>
        </w:r>
        <w:r>
          <w:fldChar w:fldCharType="begin"/>
        </w:r>
        <w:r>
          <w:instrText xml:space="preserve"> PAGEREF _Toc9267 \h </w:instrText>
        </w:r>
        <w:r>
          <w:fldChar w:fldCharType="separate"/>
        </w:r>
        <w:r>
          <w:t>41</w:t>
        </w:r>
        <w:r>
          <w:fldChar w:fldCharType="end"/>
        </w:r>
      </w:hyperlink>
    </w:p>
    <w:p>
      <w:pPr>
        <w:pStyle w:val="TOC1"/>
        <w:tabs>
          <w:tab w:val="right" w:leader="dot" w:pos="8306"/>
        </w:tabs>
      </w:pPr>
      <w:hyperlink w:anchor="_Toc27567" w:history="1">
        <w:r>
          <w:rPr>
            <w:rFonts w:ascii="仿宋" w:eastAsia="仿宋" w:hAnsi="仿宋" w:cs="仿宋" w:hint="eastAsia"/>
            <w:lang w:eastAsia="zh-CN"/>
          </w:rPr>
          <w:t>十一、商业流通仓储服务项目创新与研发</w:t>
        </w:r>
        <w:r>
          <w:tab/>
        </w:r>
        <w:r>
          <w:fldChar w:fldCharType="begin"/>
        </w:r>
        <w:r>
          <w:instrText xml:space="preserve"> PAGEREF _Toc27567 \h </w:instrText>
        </w:r>
        <w:r>
          <w:fldChar w:fldCharType="separate"/>
        </w:r>
        <w:r>
          <w:t>42</w:t>
        </w:r>
        <w:r>
          <w:fldChar w:fldCharType="end"/>
        </w:r>
      </w:hyperlink>
    </w:p>
    <w:p>
      <w:pPr>
        <w:pStyle w:val="TOC2"/>
        <w:tabs>
          <w:tab w:val="right" w:leader="dot" w:pos="8306"/>
        </w:tabs>
      </w:pPr>
      <w:hyperlink w:anchor="_Toc24691" w:history="1">
        <w:r>
          <w:rPr>
            <w:rFonts w:ascii="仿宋" w:eastAsia="仿宋" w:hAnsi="仿宋" w:cs="仿宋" w:hint="eastAsia"/>
            <w:lang w:eastAsia="zh-CN"/>
          </w:rPr>
          <w:t>(一)、创新策略与方向</w:t>
        </w:r>
        <w:r>
          <w:tab/>
        </w:r>
        <w:r>
          <w:fldChar w:fldCharType="begin"/>
        </w:r>
        <w:r>
          <w:instrText xml:space="preserve"> PAGEREF _Toc24691 \h </w:instrText>
        </w:r>
        <w:r>
          <w:fldChar w:fldCharType="separate"/>
        </w:r>
        <w:r>
          <w:t>42</w:t>
        </w:r>
        <w:r>
          <w:fldChar w:fldCharType="end"/>
        </w:r>
      </w:hyperlink>
    </w:p>
    <w:p>
      <w:pPr>
        <w:pStyle w:val="TOC2"/>
        <w:tabs>
          <w:tab w:val="right" w:leader="dot" w:pos="8306"/>
        </w:tabs>
      </w:pPr>
      <w:hyperlink w:anchor="_Toc5485" w:history="1">
        <w:r>
          <w:rPr>
            <w:rFonts w:ascii="仿宋" w:eastAsia="仿宋" w:hAnsi="仿宋" w:cs="仿宋" w:hint="eastAsia"/>
            <w:lang w:eastAsia="zh-CN"/>
          </w:rPr>
          <w:t>(二)、研发规划与投入</w:t>
        </w:r>
        <w:r>
          <w:tab/>
        </w:r>
        <w:r>
          <w:fldChar w:fldCharType="begin"/>
        </w:r>
        <w:r>
          <w:instrText xml:space="preserve"> PAGEREF _Toc5485 \h </w:instrText>
        </w:r>
        <w:r>
          <w:fldChar w:fldCharType="separate"/>
        </w:r>
        <w:r>
          <w:t>43</w:t>
        </w:r>
        <w:r>
          <w:fldChar w:fldCharType="end"/>
        </w:r>
      </w:hyperlink>
    </w:p>
    <w:p>
      <w:pPr>
        <w:pStyle w:val="TOC1"/>
        <w:tabs>
          <w:tab w:val="right" w:leader="dot" w:pos="8306"/>
        </w:tabs>
      </w:pPr>
      <w:hyperlink w:anchor="_Toc7643" w:history="1">
        <w:r>
          <w:rPr>
            <w:rFonts w:ascii="仿宋" w:eastAsia="仿宋" w:hAnsi="仿宋" w:cs="仿宋" w:hint="eastAsia"/>
            <w:lang w:eastAsia="zh-CN"/>
          </w:rPr>
          <w:t>十二、商业流通仓储服务项目人力资源培养与发展</w:t>
        </w:r>
        <w:r>
          <w:tab/>
        </w:r>
        <w:r>
          <w:fldChar w:fldCharType="begin"/>
        </w:r>
        <w:r>
          <w:instrText xml:space="preserve"> PAGEREF _Toc7643 \h </w:instrText>
        </w:r>
        <w:r>
          <w:fldChar w:fldCharType="separate"/>
        </w:r>
        <w:r>
          <w:t>45</w:t>
        </w:r>
        <w:r>
          <w:fldChar w:fldCharType="end"/>
        </w:r>
      </w:hyperlink>
    </w:p>
    <w:p>
      <w:pPr>
        <w:pStyle w:val="TOC2"/>
        <w:tabs>
          <w:tab w:val="right" w:leader="dot" w:pos="8306"/>
        </w:tabs>
      </w:pPr>
      <w:hyperlink w:anchor="_Toc10988" w:history="1">
        <w:r>
          <w:rPr>
            <w:rFonts w:ascii="仿宋" w:eastAsia="仿宋" w:hAnsi="仿宋" w:cs="仿宋" w:hint="eastAsia"/>
            <w:lang w:eastAsia="zh-CN"/>
          </w:rPr>
          <w:t>(一)、人才需求与规划</w:t>
        </w:r>
        <w:r>
          <w:tab/>
        </w:r>
        <w:r>
          <w:fldChar w:fldCharType="begin"/>
        </w:r>
        <w:r>
          <w:instrText xml:space="preserve"> PAGEREF _Toc10988 \h </w:instrText>
        </w:r>
        <w:r>
          <w:fldChar w:fldCharType="separate"/>
        </w:r>
        <w:r>
          <w:t>45</w:t>
        </w:r>
        <w:r>
          <w:fldChar w:fldCharType="end"/>
        </w:r>
      </w:hyperlink>
    </w:p>
    <w:p>
      <w:pPr>
        <w:pStyle w:val="TOC2"/>
        <w:tabs>
          <w:tab w:val="right" w:leader="dot" w:pos="8306"/>
        </w:tabs>
      </w:pPr>
      <w:hyperlink w:anchor="_Toc31578" w:history="1">
        <w:r>
          <w:rPr>
            <w:rFonts w:ascii="仿宋" w:eastAsia="仿宋" w:hAnsi="仿宋" w:cs="仿宋" w:hint="eastAsia"/>
            <w:lang w:eastAsia="zh-CN"/>
          </w:rPr>
          <w:t>(二)、培训与发展计划</w:t>
        </w:r>
        <w:r>
          <w:tab/>
        </w:r>
        <w:r>
          <w:fldChar w:fldCharType="begin"/>
        </w:r>
        <w:r>
          <w:instrText xml:space="preserve"> PAGEREF _Toc31578 \h </w:instrText>
        </w:r>
        <w:r>
          <w:fldChar w:fldCharType="separate"/>
        </w:r>
        <w:r>
          <w:t>45</w:t>
        </w:r>
        <w:r>
          <w:fldChar w:fldCharType="end"/>
        </w:r>
      </w:hyperlink>
    </w:p>
    <w:p>
      <w:pPr>
        <w:pStyle w:val="TOC1"/>
        <w:tabs>
          <w:tab w:val="right" w:leader="dot" w:pos="8306"/>
        </w:tabs>
      </w:pPr>
      <w:hyperlink w:anchor="_Toc8995" w:history="1">
        <w:r>
          <w:rPr>
            <w:rFonts w:ascii="仿宋" w:eastAsia="仿宋" w:hAnsi="仿宋" w:cs="仿宋" w:hint="eastAsia"/>
            <w:lang w:eastAsia="zh-CN"/>
          </w:rPr>
          <w:t>十三、商业流通仓储服务项目治理与监督</w:t>
        </w:r>
        <w:r>
          <w:tab/>
        </w:r>
        <w:r>
          <w:fldChar w:fldCharType="begin"/>
        </w:r>
        <w:r>
          <w:instrText xml:space="preserve"> PAGEREF _Toc8995 \h </w:instrText>
        </w:r>
        <w:r>
          <w:fldChar w:fldCharType="separate"/>
        </w:r>
        <w:r>
          <w:t>46</w:t>
        </w:r>
        <w:r>
          <w:fldChar w:fldCharType="end"/>
        </w:r>
      </w:hyperlink>
    </w:p>
    <w:p>
      <w:pPr>
        <w:pStyle w:val="TOC2"/>
        <w:tabs>
          <w:tab w:val="right" w:leader="dot" w:pos="8306"/>
        </w:tabs>
      </w:pPr>
      <w:hyperlink w:anchor="_Toc8384" w:history="1">
        <w:r>
          <w:rPr>
            <w:rFonts w:ascii="仿宋" w:eastAsia="仿宋" w:hAnsi="仿宋" w:cs="仿宋" w:hint="eastAsia"/>
            <w:lang w:eastAsia="zh-CN"/>
          </w:rPr>
          <w:t>(一)、商业流通仓储服务项目治理结构</w:t>
        </w:r>
        <w:r>
          <w:tab/>
        </w:r>
        <w:r>
          <w:fldChar w:fldCharType="begin"/>
        </w:r>
        <w:r>
          <w:instrText xml:space="preserve"> PAGEREF _Toc8384 \h </w:instrText>
        </w:r>
        <w:r>
          <w:fldChar w:fldCharType="separate"/>
        </w:r>
        <w:r>
          <w:t>46</w:t>
        </w:r>
        <w:r>
          <w:fldChar w:fldCharType="end"/>
        </w:r>
      </w:hyperlink>
    </w:p>
    <w:p>
      <w:pPr>
        <w:pStyle w:val="TOC2"/>
        <w:tabs>
          <w:tab w:val="right" w:leader="dot" w:pos="8306"/>
        </w:tabs>
      </w:pPr>
      <w:hyperlink w:anchor="_Toc18541" w:history="1">
        <w:r>
          <w:rPr>
            <w:rFonts w:ascii="仿宋" w:eastAsia="仿宋" w:hAnsi="仿宋" w:cs="仿宋" w:hint="eastAsia"/>
            <w:lang w:eastAsia="zh-CN"/>
          </w:rPr>
          <w:t>(二)、监督与审计</w:t>
        </w:r>
        <w:r>
          <w:tab/>
        </w:r>
        <w:r>
          <w:fldChar w:fldCharType="begin"/>
        </w:r>
        <w:r>
          <w:instrText xml:space="preserve"> PAGEREF _Toc18541 \h </w:instrText>
        </w:r>
        <w:r>
          <w:fldChar w:fldCharType="separate"/>
        </w:r>
        <w:r>
          <w:t>48</w:t>
        </w:r>
        <w:r>
          <w:fldChar w:fldCharType="end"/>
        </w:r>
      </w:hyperlink>
    </w:p>
    <w:p>
      <w:pPr>
        <w:pStyle w:val="TOC1"/>
        <w:tabs>
          <w:tab w:val="right" w:leader="dot" w:pos="8306"/>
        </w:tabs>
      </w:pPr>
      <w:hyperlink w:anchor="_Toc12679" w:history="1">
        <w:r>
          <w:rPr>
            <w:rFonts w:ascii="仿宋" w:eastAsia="仿宋" w:hAnsi="仿宋" w:cs="仿宋" w:hint="eastAsia"/>
            <w:lang w:eastAsia="zh-CN"/>
          </w:rPr>
          <w:t>十四、商业流通仓储服务项目工程方案分析</w:t>
        </w:r>
        <w:r>
          <w:tab/>
        </w:r>
        <w:r>
          <w:fldChar w:fldCharType="begin"/>
        </w:r>
        <w:r>
          <w:instrText xml:space="preserve"> PAGEREF _Toc12679 \h </w:instrText>
        </w:r>
        <w:r>
          <w:fldChar w:fldCharType="separate"/>
        </w:r>
        <w:r>
          <w:t>49</w:t>
        </w:r>
        <w:r>
          <w:fldChar w:fldCharType="end"/>
        </w:r>
      </w:hyperlink>
    </w:p>
    <w:p>
      <w:pPr>
        <w:pStyle w:val="TOC2"/>
        <w:tabs>
          <w:tab w:val="right" w:leader="dot" w:pos="8306"/>
        </w:tabs>
      </w:pPr>
      <w:hyperlink w:anchor="_Toc20675" w:history="1">
        <w:r>
          <w:rPr>
            <w:rFonts w:ascii="仿宋" w:eastAsia="仿宋" w:hAnsi="仿宋" w:cs="仿宋" w:hint="eastAsia"/>
            <w:lang w:eastAsia="zh-CN"/>
          </w:rPr>
          <w:t>(一)、建筑工程设计原则</w:t>
        </w:r>
        <w:r>
          <w:tab/>
        </w:r>
        <w:r>
          <w:fldChar w:fldCharType="begin"/>
        </w:r>
        <w:r>
          <w:instrText xml:space="preserve"> PAGEREF _Toc20675 \h </w:instrText>
        </w:r>
        <w:r>
          <w:fldChar w:fldCharType="separate"/>
        </w:r>
        <w:r>
          <w:t>49</w:t>
        </w:r>
        <w:r>
          <w:fldChar w:fldCharType="end"/>
        </w:r>
      </w:hyperlink>
    </w:p>
    <w:p>
      <w:pPr>
        <w:pStyle w:val="TOC2"/>
        <w:tabs>
          <w:tab w:val="right" w:leader="dot" w:pos="8306"/>
        </w:tabs>
      </w:pPr>
      <w:hyperlink w:anchor="_Toc12962" w:history="1">
        <w:r>
          <w:rPr>
            <w:rFonts w:ascii="仿宋" w:eastAsia="仿宋" w:hAnsi="仿宋" w:cs="仿宋" w:hint="eastAsia"/>
            <w:lang w:eastAsia="zh-CN"/>
          </w:rPr>
          <w:t>(二)、土建工程建设指标</w:t>
        </w:r>
        <w:r>
          <w:tab/>
        </w:r>
        <w:r>
          <w:fldChar w:fldCharType="begin"/>
        </w:r>
        <w:r>
          <w:instrText xml:space="preserve"> PAGEREF _Toc12962 \h </w:instrText>
        </w:r>
        <w:r>
          <w:fldChar w:fldCharType="separate"/>
        </w:r>
        <w:r>
          <w:t>52</w:t>
        </w:r>
        <w:r>
          <w:fldChar w:fldCharType="end"/>
        </w:r>
      </w:hyperlink>
    </w:p>
    <w:p>
      <w:pPr>
        <w:pStyle w:val="TOC1"/>
        <w:tabs>
          <w:tab w:val="right" w:leader="dot" w:pos="8306"/>
        </w:tabs>
      </w:pPr>
      <w:hyperlink w:anchor="_Toc25576" w:history="1">
        <w:r>
          <w:rPr>
            <w:rFonts w:ascii="仿宋" w:eastAsia="仿宋" w:hAnsi="仿宋" w:cs="仿宋" w:hint="eastAsia"/>
            <w:lang w:eastAsia="zh-CN"/>
          </w:rPr>
          <w:t>十五、商业流通仓储服务项目实施保障措施</w:t>
        </w:r>
        <w:r>
          <w:tab/>
        </w:r>
        <w:r>
          <w:fldChar w:fldCharType="begin"/>
        </w:r>
        <w:r>
          <w:instrText xml:space="preserve"> PAGEREF _Toc25576 \h </w:instrText>
        </w:r>
        <w:r>
          <w:fldChar w:fldCharType="separate"/>
        </w:r>
        <w:r>
          <w:t>54</w:t>
        </w:r>
        <w:r>
          <w:fldChar w:fldCharType="end"/>
        </w:r>
      </w:hyperlink>
    </w:p>
    <w:p>
      <w:pPr>
        <w:pStyle w:val="TOC2"/>
        <w:tabs>
          <w:tab w:val="right" w:leader="dot" w:pos="8306"/>
        </w:tabs>
      </w:pPr>
      <w:hyperlink w:anchor="_Toc22493" w:history="1">
        <w:r>
          <w:rPr>
            <w:rFonts w:ascii="仿宋" w:eastAsia="仿宋" w:hAnsi="仿宋" w:cs="仿宋" w:hint="eastAsia"/>
            <w:lang w:eastAsia="zh-CN"/>
          </w:rPr>
          <w:t>(一)、商业流通仓储服务项目实施保障机制</w:t>
        </w:r>
        <w:r>
          <w:tab/>
        </w:r>
        <w:r>
          <w:fldChar w:fldCharType="begin"/>
        </w:r>
        <w:r>
          <w:instrText xml:space="preserve"> PAGEREF _Toc22493 \h </w:instrText>
        </w:r>
        <w:r>
          <w:fldChar w:fldCharType="separate"/>
        </w:r>
        <w:r>
          <w:t>54</w:t>
        </w:r>
        <w:r>
          <w:fldChar w:fldCharType="end"/>
        </w:r>
      </w:hyperlink>
    </w:p>
    <w:p>
      <w:pPr>
        <w:pStyle w:val="TOC2"/>
        <w:tabs>
          <w:tab w:val="right" w:leader="dot" w:pos="8306"/>
        </w:tabs>
      </w:pPr>
      <w:hyperlink w:anchor="_Toc20963" w:history="1">
        <w:r>
          <w:rPr>
            <w:rFonts w:ascii="仿宋" w:eastAsia="仿宋" w:hAnsi="仿宋" w:cs="仿宋" w:hint="eastAsia"/>
            <w:lang w:eastAsia="zh-CN"/>
          </w:rPr>
          <w:t>(二)、商业流通仓储服务项目法律合规要求</w:t>
        </w:r>
        <w:r>
          <w:tab/>
        </w:r>
        <w:r>
          <w:fldChar w:fldCharType="begin"/>
        </w:r>
        <w:r>
          <w:instrText xml:space="preserve"> PAGEREF _Toc20963 \h </w:instrText>
        </w:r>
        <w:r>
          <w:fldChar w:fldCharType="separate"/>
        </w:r>
        <w:r>
          <w:t>58</w:t>
        </w:r>
        <w:r>
          <w:fldChar w:fldCharType="end"/>
        </w:r>
      </w:hyperlink>
    </w:p>
    <w:p>
      <w:pPr>
        <w:pStyle w:val="TOC2"/>
        <w:tabs>
          <w:tab w:val="right" w:leader="dot" w:pos="8306"/>
        </w:tabs>
      </w:pPr>
      <w:hyperlink w:anchor="_Toc30606" w:history="1">
        <w:r>
          <w:rPr>
            <w:rFonts w:ascii="仿宋" w:eastAsia="仿宋" w:hAnsi="仿宋" w:cs="仿宋" w:hint="eastAsia"/>
            <w:lang w:eastAsia="zh-CN"/>
          </w:rPr>
          <w:t>(三)、商业流通仓储服务项目合同管理与法律事务</w:t>
        </w:r>
        <w:r>
          <w:tab/>
        </w:r>
        <w:r>
          <w:fldChar w:fldCharType="begin"/>
        </w:r>
        <w:r>
          <w:instrText xml:space="preserve"> PAGEREF _Toc30606 \h </w:instrText>
        </w:r>
        <w:r>
          <w:fldChar w:fldCharType="separate"/>
        </w:r>
        <w:r>
          <w:t>62</w:t>
        </w:r>
        <w:r>
          <w:fldChar w:fldCharType="end"/>
        </w:r>
      </w:hyperlink>
    </w:p>
    <w:p>
      <w:pPr>
        <w:pStyle w:val="TOC2"/>
        <w:tabs>
          <w:tab w:val="right" w:leader="dot" w:pos="8306"/>
        </w:tabs>
      </w:pPr>
      <w:hyperlink w:anchor="_Toc19207" w:history="1">
        <w:r>
          <w:rPr>
            <w:rFonts w:ascii="仿宋" w:eastAsia="仿宋" w:hAnsi="仿宋" w:cs="仿宋" w:hint="eastAsia"/>
            <w:lang w:eastAsia="zh-CN"/>
          </w:rPr>
          <w:t>(四)、商业流通仓储服务项目知识产权保护策略</w:t>
        </w:r>
        <w:r>
          <w:tab/>
        </w:r>
        <w:r>
          <w:fldChar w:fldCharType="begin"/>
        </w:r>
        <w:r>
          <w:instrText xml:space="preserve"> PAGEREF _Toc19207 \h </w:instrText>
        </w:r>
        <w:r>
          <w:fldChar w:fldCharType="separate"/>
        </w:r>
        <w:r>
          <w:t>69</w:t>
        </w:r>
        <w:r>
          <w:fldChar w:fldCharType="end"/>
        </w:r>
      </w:hyperlink>
    </w:p>
    <w:p>
      <w:pPr>
        <w:pStyle w:val="TOC1"/>
        <w:tabs>
          <w:tab w:val="right" w:leader="dot" w:pos="8306"/>
        </w:tabs>
      </w:pPr>
      <w:hyperlink w:anchor="_Toc17434" w:history="1">
        <w:r>
          <w:rPr>
            <w:rFonts w:ascii="仿宋" w:eastAsia="仿宋" w:hAnsi="仿宋" w:cs="仿宋" w:hint="eastAsia"/>
            <w:lang w:eastAsia="zh-CN"/>
          </w:rPr>
          <w:t>十六、供应链管理</w:t>
        </w:r>
        <w:r>
          <w:tab/>
        </w:r>
        <w:r>
          <w:fldChar w:fldCharType="begin"/>
        </w:r>
        <w:r>
          <w:instrText xml:space="preserve"> PAGEREF _Toc17434 \h </w:instrText>
        </w:r>
        <w:r>
          <w:fldChar w:fldCharType="separate"/>
        </w:r>
        <w:r>
          <w:t>71</w:t>
        </w:r>
        <w:r>
          <w:fldChar w:fldCharType="end"/>
        </w:r>
      </w:hyperlink>
    </w:p>
    <w:p>
      <w:pPr>
        <w:pStyle w:val="TOC2"/>
        <w:tabs>
          <w:tab w:val="right" w:leader="dot" w:pos="8306"/>
        </w:tabs>
      </w:pPr>
      <w:hyperlink w:anchor="_Toc31640" w:history="1">
        <w:r>
          <w:rPr>
            <w:rFonts w:ascii="仿宋" w:eastAsia="仿宋" w:hAnsi="仿宋" w:cs="仿宋" w:hint="eastAsia"/>
            <w:lang w:eastAsia="zh-CN"/>
          </w:rPr>
          <w:t>(一)、供应链战略规划</w:t>
        </w:r>
        <w:r>
          <w:tab/>
        </w:r>
        <w:r>
          <w:fldChar w:fldCharType="begin"/>
        </w:r>
        <w:r>
          <w:instrText xml:space="preserve"> PAGEREF _Toc31640 \h </w:instrText>
        </w:r>
        <w:r>
          <w:fldChar w:fldCharType="separate"/>
        </w:r>
        <w:r>
          <w:t>71</w:t>
        </w:r>
        <w:r>
          <w:fldChar w:fldCharType="end"/>
        </w:r>
      </w:hyperlink>
    </w:p>
    <w:p>
      <w:pPr>
        <w:pStyle w:val="TOC2"/>
        <w:tabs>
          <w:tab w:val="right" w:leader="dot" w:pos="8306"/>
        </w:tabs>
      </w:pPr>
      <w:hyperlink w:anchor="_Toc13673" w:history="1">
        <w:r>
          <w:rPr>
            <w:rFonts w:ascii="仿宋" w:eastAsia="仿宋" w:hAnsi="仿宋" w:cs="仿宋" w:hint="eastAsia"/>
            <w:lang w:eastAsia="zh-CN"/>
          </w:rPr>
          <w:t>(二)、供应商选择与合作</w:t>
        </w:r>
        <w:r>
          <w:tab/>
        </w:r>
        <w:r>
          <w:fldChar w:fldCharType="begin"/>
        </w:r>
        <w:r>
          <w:instrText xml:space="preserve"> PAGEREF _Toc13673 \h </w:instrText>
        </w:r>
        <w:r>
          <w:fldChar w:fldCharType="separate"/>
        </w:r>
        <w:r>
          <w:t>73</w:t>
        </w:r>
        <w:r>
          <w:fldChar w:fldCharType="end"/>
        </w:r>
      </w:hyperlink>
    </w:p>
    <w:p>
      <w:pPr>
        <w:pStyle w:val="TOC2"/>
        <w:tabs>
          <w:tab w:val="right" w:leader="dot" w:pos="8306"/>
        </w:tabs>
      </w:pPr>
      <w:hyperlink w:anchor="_Toc19914" w:history="1">
        <w:r>
          <w:rPr>
            <w:rFonts w:ascii="仿宋" w:eastAsia="仿宋" w:hAnsi="仿宋" w:cs="仿宋" w:hint="eastAsia"/>
            <w:lang w:eastAsia="zh-CN"/>
          </w:rPr>
          <w:t>(三)、物流与库存管理</w:t>
        </w:r>
        <w:r>
          <w:tab/>
        </w:r>
        <w:r>
          <w:fldChar w:fldCharType="begin"/>
        </w:r>
        <w:r>
          <w:instrText xml:space="preserve"> PAGEREF _Toc19914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665"/>
      <w:r>
        <w:rPr>
          <w:rFonts w:ascii="仿宋" w:eastAsia="仿宋" w:hAnsi="仿宋" w:cs="仿宋" w:hint="eastAsia"/>
          <w:sz w:val="28"/>
          <w:lang w:eastAsia="zh-CN"/>
        </w:rPr>
        <w:t>一、商业流通仓储服务项目危机管理</w:t>
      </w:r>
      <w:bookmarkEnd w:id="2"/>
    </w:p>
    <w:p>
      <w:pPr>
        <w:pStyle w:val="Heading2"/>
        <w:rPr>
          <w:rFonts w:ascii="仿宋" w:eastAsia="仿宋" w:hAnsi="仿宋" w:cs="仿宋" w:hint="eastAsia"/>
          <w:lang w:eastAsia="zh-CN"/>
        </w:rPr>
      </w:pPr>
      <w:bookmarkStart w:id="3" w:name="_Toc240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流通仓储服务项目危机管理中，危机预警与识别是确保商业流通仓储服务项目稳健运行的核心步骤。通过建立全面的监测机制，商业流通仓储服务项目团队旨在及时发现和理解潜在的风险和危机因素，以便采取及时的预防和应对措施，确保商业流通仓储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商业流通仓储服务项目团队全面分析了整个商业流通仓储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商业流通仓储服务项目团队着重于明确定义商业流通仓储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商业流通仓储服务项目进展的持续监控，团队能够及时发现潜在问题并作出迅速反应。商业流通仓储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在这一阶段，团队的专业素养和反应速度将发挥至关重要的作用，以确保潜在危机能够在初期得到有效的处理，最大程度地减轻负面影响。通过危机预警与识别，商业流通仓储服务项目得以更有序、可控地推进。</w:t>
      </w:r>
    </w:p>
    <w:p>
      <w:pPr>
        <w:pStyle w:val="Heading2"/>
        <w:ind w:firstLine="560" w:firstLineChars="200"/>
        <w:rPr>
          <w:rFonts w:ascii="仿宋" w:eastAsia="仿宋" w:hAnsi="仿宋" w:cs="仿宋" w:hint="eastAsia"/>
          <w:sz w:val="28"/>
          <w:lang w:eastAsia="zh-CN"/>
        </w:rPr>
      </w:pPr>
      <w:bookmarkStart w:id="4" w:name="_Toc2998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在危机发生时，商业流通仓储服务项目团队立即行动，成立了应急小组。该小组的任务是迅速制定并实施紧急应对措施，以最小化潜在损失。以下是采取的主要措施：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暂停商业流通仓储服务项目进度：为遏制危机蔓延，商业流通仓储服务项目暂时停止进行，以便全面评估当前状况。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资源重新分配：重新评估商业流通仓储服务项目资源的分配，确保最大限度地减小损失。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实时沟通：与关键利益相关者建立实时沟通机制，向他们传递商业流通仓储服务项目危机的实际状况，保障商业流通仓储服务项目核心利益。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在紧急应对的同时，商业流通仓储服务项目团队强调了团队协作和有效沟通的重要性。以下是团队协作的关键举措：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信息共享机制：建立了信息共享平台，确保团队成员能够及时获取商业流通仓储服务项目危机的实时信息。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领导者沟通：商业流通仓储服务项目领导者通过定期会议和即时沟通工具，指导团队应对危机，保持团队稳定运行。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随着危机得到初步控制，商业流通仓储服务项目团队转向制定恢复计划，以确保商业流通仓储服务项目能够从中迅速恢复。主要恢复计划包括：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修复受损的进度计划：重新评估商业流通仓储服务项目进度，制定修复计划，确保商业流通仓储服务项目尽快回归正常进程。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重新调整资源分配：优化资源分配，确保商业流通仓储服务项目在有限资源下高效运转。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风险管理机制加强：对商业流通仓储服务项目风险进行全面评估，制定更强化的风险管理策略，以预防未来可能的危机。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274"/>
      <w:r>
        <w:rPr>
          <w:rFonts w:ascii="仿宋" w:eastAsia="仿宋" w:hAnsi="仿宋" w:cs="仿宋" w:hint="eastAsia"/>
          <w:sz w:val="28"/>
          <w:lang w:eastAsia="zh-CN"/>
        </w:rPr>
        <w:t>二、商业流通仓储服务项目建设单位说明</w:t>
      </w:r>
      <w:bookmarkEnd w:id="5"/>
    </w:p>
    <w:p>
      <w:pPr>
        <w:pStyle w:val="Heading2"/>
        <w:rPr>
          <w:rFonts w:ascii="仿宋" w:eastAsia="仿宋" w:hAnsi="仿宋" w:cs="仿宋" w:hint="eastAsia"/>
          <w:lang w:eastAsia="zh-CN"/>
        </w:rPr>
      </w:pPr>
      <w:bookmarkStart w:id="6" w:name="_Toc28193"/>
      <w:r>
        <w:rPr>
          <w:rFonts w:ascii="仿宋" w:eastAsia="仿宋" w:hAnsi="仿宋" w:cs="仿宋" w:hint="eastAsia"/>
          <w:lang w:eastAsia="zh-CN"/>
        </w:rPr>
        <w:t>(一)、商业流通仓储服务项目承办单位基本情况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929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业流通仓储服务项目承办单位的XXXX，我们着眼于实现可持续的经济效益。通过技术创新和解决方案的提供，公司预计在商业流通仓储服务项目执行期间将获得可观的收入增长。这一收入来源主要包括商业流通仓储服务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同时，我们注重成本控制和效率提升，以确保商业流通仓储服务项目的可持续盈利。透过精细的管理和资源优化，公司期望实现商业流通仓储服务项目利润最大化。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业流通仓储服务项目实施进行全面的投资评估，包括商业流通仓储服务项目启动阶段的资金投入和后续运营成本。通过对商业流通仓储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商业流通仓储服务项目实施过程中具备足够的资金流动性，公司将进行详尽的现金流分析。这包括资金需求的合理预测、商业流通仓储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4"/>
      <w:r>
        <w:rPr>
          <w:rFonts w:ascii="仿宋" w:eastAsia="仿宋" w:hAnsi="仿宋" w:cs="仿宋" w:hint="eastAsia"/>
          <w:sz w:val="28"/>
          <w:lang w:eastAsia="zh-CN"/>
        </w:rPr>
        <w:t>三、商业流通仓储服务项目土建工程</w:t>
      </w:r>
      <w:bookmarkEnd w:id="8"/>
    </w:p>
    <w:p>
      <w:pPr>
        <w:pStyle w:val="Heading2"/>
        <w:rPr>
          <w:rFonts w:ascii="仿宋" w:eastAsia="仿宋" w:hAnsi="仿宋" w:cs="仿宋" w:hint="eastAsia"/>
          <w:lang w:eastAsia="zh-CN"/>
        </w:rPr>
      </w:pPr>
      <w:bookmarkStart w:id="9" w:name="_Toc1974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在商业流通仓储服务项目的建筑工程设计中，我们将秉承一系列重要的设计原则，以确保商业流通仓储服务项目建筑在功能、美观、可持续性等方面达到最佳效果。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首要原则是确保建筑的功能性得到最大化的发挥。我们将充分理解商业流通仓储服务项目的实际需求，合理布局各个功能区域，保证建筑在满足业务需求的同时，提供高效的工作环境。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在建筑设计中，我们将综合考虑建设和运营成本。通过精细的经济效益分析，确保设计方案在高效利用资源的同时，对商业流通仓储服务项目的长期盈利能力有积极的贡献。</w:t>
      </w:r>
    </w:p>
    <w:p>
      <w:pPr>
        <w:pStyle w:val="Heading2"/>
        <w:ind w:firstLine="560" w:firstLineChars="200"/>
        <w:rPr>
          <w:rFonts w:ascii="仿宋" w:eastAsia="仿宋" w:hAnsi="仿宋" w:cs="仿宋" w:hint="eastAsia"/>
          <w:sz w:val="28"/>
          <w:lang w:eastAsia="zh-CN"/>
        </w:rPr>
      </w:pPr>
      <w:bookmarkStart w:id="10" w:name="_Toc2562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流通仓储服务项目的土建工程设计中，我们将精准设定设计年限，结合商业流通仓储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商业流通仓储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86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商业流通仓储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商业流通仓储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商业流通仓储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78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本期工程商业流通仓储服务项目预计总建筑面积XXX平方米，其中：计容建筑面积XXX平方米，计划建筑工程投资XX万元，占商业流通仓储服务项目总投资的XX%。</w:t>
      </w:r>
    </w:p>
    <w:p>
      <w:pPr>
        <w:pStyle w:val="Heading1"/>
        <w:ind w:firstLine="560" w:firstLineChars="200"/>
        <w:rPr>
          <w:rFonts w:ascii="仿宋" w:eastAsia="仿宋" w:hAnsi="仿宋" w:cs="仿宋" w:hint="eastAsia"/>
          <w:sz w:val="28"/>
          <w:lang w:eastAsia="zh-CN"/>
        </w:rPr>
      </w:pPr>
      <w:bookmarkStart w:id="13" w:name="_Toc22657"/>
      <w:r>
        <w:rPr>
          <w:rFonts w:ascii="仿宋" w:eastAsia="仿宋" w:hAnsi="仿宋" w:cs="仿宋" w:hint="eastAsia"/>
          <w:sz w:val="28"/>
          <w:lang w:eastAsia="zh-CN"/>
        </w:rPr>
        <w:t>四、商业流通仓储服务项目建设背景及必要性分析</w:t>
      </w:r>
      <w:bookmarkEnd w:id="13"/>
    </w:p>
    <w:p>
      <w:pPr>
        <w:pStyle w:val="Heading2"/>
        <w:rPr>
          <w:rFonts w:ascii="仿宋" w:eastAsia="仿宋" w:hAnsi="仿宋" w:cs="仿宋" w:hint="eastAsia"/>
          <w:lang w:eastAsia="zh-CN"/>
        </w:rPr>
      </w:pPr>
      <w:bookmarkStart w:id="14" w:name="_Toc11682"/>
      <w:r>
        <w:rPr>
          <w:rFonts w:ascii="仿宋" w:eastAsia="仿宋" w:hAnsi="仿宋" w:cs="仿宋" w:hint="eastAsia"/>
          <w:lang w:eastAsia="zh-CN"/>
        </w:rPr>
        <w:t>(一)、商业流通仓储服务项目背景分析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业流通仓储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业流通仓储服务项目在这个潮流中的定位。同时，我们将关注行业内涌现的新兴机遇，以便商业流通仓储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业流通仓储服务项目提供了强大的发展动力。我们将聚焦于行业内最新的技术发展趋势，包括但不限于人工智能、大数据分析、物联网等领域。通过深度的技术研究，我们将确保商业流通仓储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业流通仓储服务项目发展的源泉。我们将投入更多的精力对市场需求进行深入剖析，超越表面的需求，深入挖掘潜在的市场痛点和机遇。通过对市场需求的细致了解，商业流通仓储服务项目将更有针对性地设计解决方案，满足市场的多样化需求，从而更好地促进商业流通仓储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业流通仓储服务项目战略至关重要。我们将对竞争态势进行更为深入的分析，包括但不限于市场份额、产品特点、客户满意度等多个维度。通过深度的竞争分析，商业流通仓储服务项目将能够更准确地把握市场脉搏，制定具有竞争力的商业流通仓储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商业流通仓储服务项目的发展具有直接的影响。我们将进行更为全面的法规和政策分析，了解行业发展中的潜在法律风险和合规挑战。通过充分了解和遵守相关法规，商业流通仓储服务项目将确保在法律框架内合法合规运营，为商业流通仓储服务项目的稳健发展提供有力支持。</w:t>
      </w:r>
    </w:p>
    <w:p>
      <w:pPr>
        <w:pStyle w:val="Heading2"/>
        <w:ind w:firstLine="560" w:firstLineChars="200"/>
        <w:rPr>
          <w:rFonts w:ascii="仿宋" w:eastAsia="仿宋" w:hAnsi="仿宋" w:cs="仿宋" w:hint="eastAsia"/>
          <w:sz w:val="28"/>
          <w:lang w:eastAsia="zh-CN"/>
        </w:rPr>
      </w:pPr>
      <w:bookmarkStart w:id="15" w:name="_Toc10788"/>
      <w:r>
        <w:rPr>
          <w:rFonts w:ascii="仿宋" w:eastAsia="仿宋" w:hAnsi="仿宋" w:cs="仿宋" w:hint="eastAsia"/>
          <w:sz w:val="28"/>
          <w:lang w:eastAsia="zh-CN"/>
        </w:rPr>
        <w:t>(二)、商业流通仓储服务项目建设必要性分析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建设的迫切性源于对行业发展趋势的深刻洞察。我们正处于一个行业变革的时代，科技创新、数字化转型成为企业发展的关键动力。商业流通仓储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建设不仅仅是为了跟上潮流，更是为了通过技术创新推动企业的持续发展。通过引入先进的技术和解决方案，商业流通仓储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商业流通仓储服务项目的建设成为必然选择，通过提高产品质量、拓展服务领域，从而在竞争中获得更多的机会。商业流通仓储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业流通仓储服务项目建设的必要性体现在对客户需求更精准的满足。通过商业流通仓储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建设的背后是对企业持续创新的追求。只有通过不断创新，企业才能在竞争中立于不败之地。商业流通仓储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373"/>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9739"/>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技术管理特点体现在其创新导向。通过引入最先进的技术趋势和解决方案，商业流通仓储服务项目致力于提升科技含量、提高质量和效率水平。这意味着我们将采用最新的工具和方法，确保商业流通仓储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业流通仓储服务项目技术管理的显著特征。通过整合不同领域的技术资源，我们实现了跨学科的协同工作。这有助于优化技术架构，提高整体效能。此外，整合性策略还促进了不同技术团队之间的紧密沟通和高效合作，确保商业流通仓储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业流通仓储服务项目所采用的技术。通过不断优化技术方案，商业流通仓储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业流通仓储服务项目团队将在商业流通仓储服务项目初期识别可能的技术风险，并采取相应的预防和应对措施。通过建立健全的风险评估机制，商业流通仓储服务项目能够在实施过程中及时发现并解决潜在的技术问题，保障商业流通仓储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业流通仓储服务项目中，技术将成为商业流通仓储服务项目成功的有力支持。这一深度剖析揭示了技术管理在商业流通仓储服务项目实施中的关键作用，为商业流通仓储服务项目的技术基础奠定了坚实的基础。</w:t>
      </w:r>
    </w:p>
    <w:p>
      <w:pPr>
        <w:pStyle w:val="Heading2"/>
        <w:ind w:firstLine="560" w:firstLineChars="200"/>
        <w:rPr>
          <w:rFonts w:ascii="仿宋" w:eastAsia="仿宋" w:hAnsi="仿宋" w:cs="仿宋" w:hint="eastAsia"/>
          <w:sz w:val="28"/>
          <w:lang w:eastAsia="zh-CN"/>
        </w:rPr>
      </w:pPr>
      <w:bookmarkStart w:id="18" w:name="_Toc3652"/>
      <w:r>
        <w:rPr>
          <w:rFonts w:ascii="仿宋" w:eastAsia="仿宋" w:hAnsi="仿宋" w:cs="仿宋" w:hint="eastAsia"/>
          <w:sz w:val="28"/>
          <w:lang w:eastAsia="zh-CN"/>
        </w:rPr>
        <w:t>(二)、商业流通仓储服务项目工艺技术设计方案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业流通仓储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业流通仓储服务项目将严格按照相关行业规范要求进行组织。通过有效控制产品质量，商业流通仓储服务项目将致力于为顾客提供优质的商业流通仓储服务项目产品和良好的服务。这体现了商业流通仓储服务项目对于生产活动合规性和质量标准的高度重视，为商业流通仓储服务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业流通仓储服务项目注重生态效益和清洁生产原则。商业流通仓储服务项目建设将紧密结合地方特色经济发展，与社会经济发展规划和区域环境保护规划方案相协调一致。通过与当地区域自然生态系统的结合，商业流通仓储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业流通仓储服务项目产品具有多样化的客户需求和个性化的特点。因此，商业流通仓储服务项目产品规格品种多样，且单批生产数量较小。为满足这一特点，商业流通仓储服务项目承办单位将建设先进的柔性制造生产线。通过广泛应用柔性制造技术，商业流通仓储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业流通仓储服务项目采用的技术具有较高的技术含量和自动化水平，处于国内先进水平。这一技术选用不仅体现了对生产效率、质量和环境友好性的高标准要求，同时为商业流通仓储服务项目的可持续发展奠定了坚实的基础。</w:t>
      </w:r>
    </w:p>
    <w:p>
      <w:pPr>
        <w:pStyle w:val="Heading2"/>
        <w:ind w:firstLine="560" w:firstLineChars="200"/>
        <w:rPr>
          <w:rFonts w:ascii="仿宋" w:eastAsia="仿宋" w:hAnsi="仿宋" w:cs="仿宋" w:hint="eastAsia"/>
          <w:sz w:val="28"/>
          <w:lang w:eastAsia="zh-CN"/>
        </w:rPr>
      </w:pPr>
      <w:bookmarkStart w:id="19" w:name="_Toc5276"/>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为确保商业流通仓储服务项目的高效生产和技术实施，我们制定了一套精心设计的设备选型方案，以满足商业流通仓储服务项目生产、质量和环保的要求。该方案的主要特点如下：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https://d.book118.com/136134202102010103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544243"/>
    <w:rsid w:val="5C5442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34202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2024-03-06T15:47:00Z</dcterms:created>
  <dcterms:modified xsi:type="dcterms:W3CDTF">2024-03-06T15:47:28Z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9298B9225A474C4ABF01E2CC5BF643D3_11</vt:lpwstr>
  </property>
  <property fmtid="{D5CDD505-2E9C-101B-9397-08002B2CF9AE}" pid="3" name="KSOProductBuildVer">
    <vt:lpwstr>2052-12.1.0.16388</vt:lpwstr>
  </property>
</Properties>
</file>