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其它核材料及相关特殊材料项目规划设计纲要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67" w:history="1">
        <w:r>
          <w:rPr>
            <w:rFonts w:ascii="仿宋" w:eastAsia="仿宋" w:hAnsi="仿宋" w:cs="仿宋" w:hint="eastAsia"/>
            <w:lang w:eastAsia="zh-CN"/>
          </w:rPr>
          <w:t>前言</w:t>
        </w:r>
        <w:r>
          <w:tab/>
        </w:r>
        <w:r>
          <w:fldChar w:fldCharType="begin"/>
        </w:r>
        <w:r>
          <w:instrText xml:space="preserve"> PAGEREF _Toc3467 \h </w:instrText>
        </w:r>
        <w:r>
          <w:fldChar w:fldCharType="separate"/>
        </w:r>
        <w:r>
          <w:t>3</w:t>
        </w:r>
        <w:r>
          <w:fldChar w:fldCharType="end"/>
        </w:r>
      </w:hyperlink>
    </w:p>
    <w:p>
      <w:pPr>
        <w:pStyle w:val="TOC1"/>
        <w:tabs>
          <w:tab w:val="right" w:leader="dot" w:pos="8306"/>
        </w:tabs>
      </w:pPr>
      <w:hyperlink w:anchor="_Toc24999" w:history="1">
        <w:r>
          <w:rPr>
            <w:rFonts w:ascii="仿宋" w:eastAsia="仿宋" w:hAnsi="仿宋" w:cs="仿宋" w:hint="eastAsia"/>
            <w:lang w:eastAsia="zh-CN"/>
          </w:rPr>
          <w:t>一、其它核材料及相关特殊材料项目建设背景及必要性分析</w:t>
        </w:r>
        <w:r>
          <w:tab/>
        </w:r>
        <w:r>
          <w:fldChar w:fldCharType="begin"/>
        </w:r>
        <w:r>
          <w:instrText xml:space="preserve"> PAGEREF _Toc24999 \h </w:instrText>
        </w:r>
        <w:r>
          <w:fldChar w:fldCharType="separate"/>
        </w:r>
        <w:r>
          <w:t>3</w:t>
        </w:r>
        <w:r>
          <w:fldChar w:fldCharType="end"/>
        </w:r>
      </w:hyperlink>
    </w:p>
    <w:p>
      <w:pPr>
        <w:pStyle w:val="TOC2"/>
        <w:tabs>
          <w:tab w:val="right" w:leader="dot" w:pos="8306"/>
        </w:tabs>
      </w:pPr>
      <w:hyperlink w:anchor="_Toc2711" w:history="1">
        <w:r>
          <w:rPr>
            <w:rFonts w:ascii="仿宋" w:eastAsia="仿宋" w:hAnsi="仿宋" w:cs="仿宋" w:hint="eastAsia"/>
            <w:lang w:eastAsia="zh-CN"/>
          </w:rPr>
          <w:t>(一)、其它核材料及相关特殊材料项目背景分析</w:t>
        </w:r>
        <w:r>
          <w:tab/>
        </w:r>
        <w:r>
          <w:fldChar w:fldCharType="begin"/>
        </w:r>
        <w:r>
          <w:instrText xml:space="preserve"> PAGEREF _Toc2711 \h </w:instrText>
        </w:r>
        <w:r>
          <w:fldChar w:fldCharType="separate"/>
        </w:r>
        <w:r>
          <w:t>3</w:t>
        </w:r>
        <w:r>
          <w:fldChar w:fldCharType="end"/>
        </w:r>
      </w:hyperlink>
    </w:p>
    <w:p>
      <w:pPr>
        <w:pStyle w:val="TOC2"/>
        <w:tabs>
          <w:tab w:val="right" w:leader="dot" w:pos="8306"/>
        </w:tabs>
      </w:pPr>
      <w:hyperlink w:anchor="_Toc19628" w:history="1">
        <w:r>
          <w:rPr>
            <w:rFonts w:ascii="仿宋" w:eastAsia="仿宋" w:hAnsi="仿宋" w:cs="仿宋" w:hint="eastAsia"/>
            <w:lang w:eastAsia="zh-CN"/>
          </w:rPr>
          <w:t>(二)、其它核材料及相关特殊材料项目建设必要性分析</w:t>
        </w:r>
        <w:r>
          <w:tab/>
        </w:r>
        <w:r>
          <w:fldChar w:fldCharType="begin"/>
        </w:r>
        <w:r>
          <w:instrText xml:space="preserve"> PAGEREF _Toc19628 \h </w:instrText>
        </w:r>
        <w:r>
          <w:fldChar w:fldCharType="separate"/>
        </w:r>
        <w:r>
          <w:t>5</w:t>
        </w:r>
        <w:r>
          <w:fldChar w:fldCharType="end"/>
        </w:r>
      </w:hyperlink>
    </w:p>
    <w:p>
      <w:pPr>
        <w:pStyle w:val="TOC1"/>
        <w:tabs>
          <w:tab w:val="right" w:leader="dot" w:pos="8306"/>
        </w:tabs>
      </w:pPr>
      <w:hyperlink w:anchor="_Toc2475" w:history="1">
        <w:r>
          <w:rPr>
            <w:rFonts w:ascii="仿宋" w:eastAsia="仿宋" w:hAnsi="仿宋" w:cs="仿宋" w:hint="eastAsia"/>
            <w:lang w:eastAsia="zh-CN"/>
          </w:rPr>
          <w:t>二、其它核材料及相关特殊材料项目文档管理</w:t>
        </w:r>
        <w:r>
          <w:tab/>
        </w:r>
        <w:r>
          <w:fldChar w:fldCharType="begin"/>
        </w:r>
        <w:r>
          <w:instrText xml:space="preserve"> PAGEREF _Toc2475 \h </w:instrText>
        </w:r>
        <w:r>
          <w:fldChar w:fldCharType="separate"/>
        </w:r>
        <w:r>
          <w:t>6</w:t>
        </w:r>
        <w:r>
          <w:fldChar w:fldCharType="end"/>
        </w:r>
      </w:hyperlink>
    </w:p>
    <w:p>
      <w:pPr>
        <w:pStyle w:val="TOC2"/>
        <w:tabs>
          <w:tab w:val="right" w:leader="dot" w:pos="8306"/>
        </w:tabs>
      </w:pPr>
      <w:hyperlink w:anchor="_Toc23330" w:history="1">
        <w:r>
          <w:rPr>
            <w:rFonts w:ascii="仿宋" w:eastAsia="仿宋" w:hAnsi="仿宋" w:cs="仿宋" w:hint="eastAsia"/>
            <w:lang w:eastAsia="zh-CN"/>
          </w:rPr>
          <w:t>(一)、文档编制与审查</w:t>
        </w:r>
        <w:r>
          <w:tab/>
        </w:r>
        <w:r>
          <w:fldChar w:fldCharType="begin"/>
        </w:r>
        <w:r>
          <w:instrText xml:space="preserve"> PAGEREF _Toc23330 \h </w:instrText>
        </w:r>
        <w:r>
          <w:fldChar w:fldCharType="separate"/>
        </w:r>
        <w:r>
          <w:t>6</w:t>
        </w:r>
        <w:r>
          <w:fldChar w:fldCharType="end"/>
        </w:r>
      </w:hyperlink>
    </w:p>
    <w:p>
      <w:pPr>
        <w:pStyle w:val="TOC2"/>
        <w:tabs>
          <w:tab w:val="right" w:leader="dot" w:pos="8306"/>
        </w:tabs>
      </w:pPr>
      <w:hyperlink w:anchor="_Toc22227" w:history="1">
        <w:r>
          <w:rPr>
            <w:rFonts w:ascii="仿宋" w:eastAsia="仿宋" w:hAnsi="仿宋" w:cs="仿宋" w:hint="eastAsia"/>
            <w:lang w:eastAsia="zh-CN"/>
          </w:rPr>
          <w:t>(二)、文档发布与分发</w:t>
        </w:r>
        <w:r>
          <w:tab/>
        </w:r>
        <w:r>
          <w:fldChar w:fldCharType="begin"/>
        </w:r>
        <w:r>
          <w:instrText xml:space="preserve"> PAGEREF _Toc22227 \h </w:instrText>
        </w:r>
        <w:r>
          <w:fldChar w:fldCharType="separate"/>
        </w:r>
        <w:r>
          <w:t>8</w:t>
        </w:r>
        <w:r>
          <w:fldChar w:fldCharType="end"/>
        </w:r>
      </w:hyperlink>
    </w:p>
    <w:p>
      <w:pPr>
        <w:pStyle w:val="TOC2"/>
        <w:tabs>
          <w:tab w:val="right" w:leader="dot" w:pos="8306"/>
        </w:tabs>
      </w:pPr>
      <w:hyperlink w:anchor="_Toc14129" w:history="1">
        <w:r>
          <w:rPr>
            <w:rFonts w:ascii="仿宋" w:eastAsia="仿宋" w:hAnsi="仿宋" w:cs="仿宋" w:hint="eastAsia"/>
            <w:lang w:eastAsia="zh-CN"/>
          </w:rPr>
          <w:t>(三)、文档存档与归档</w:t>
        </w:r>
        <w:r>
          <w:tab/>
        </w:r>
        <w:r>
          <w:fldChar w:fldCharType="begin"/>
        </w:r>
        <w:r>
          <w:instrText xml:space="preserve"> PAGEREF _Toc14129 \h </w:instrText>
        </w:r>
        <w:r>
          <w:fldChar w:fldCharType="separate"/>
        </w:r>
        <w:r>
          <w:t>9</w:t>
        </w:r>
        <w:r>
          <w:fldChar w:fldCharType="end"/>
        </w:r>
      </w:hyperlink>
    </w:p>
    <w:p>
      <w:pPr>
        <w:pStyle w:val="TOC1"/>
        <w:tabs>
          <w:tab w:val="right" w:leader="dot" w:pos="8306"/>
        </w:tabs>
      </w:pPr>
      <w:hyperlink w:anchor="_Toc28853" w:history="1">
        <w:r>
          <w:rPr>
            <w:rFonts w:ascii="仿宋" w:eastAsia="仿宋" w:hAnsi="仿宋" w:cs="仿宋" w:hint="eastAsia"/>
            <w:lang w:eastAsia="zh-CN"/>
          </w:rPr>
          <w:t>三、其它核材料及相关特殊材料项目建设单位说明</w:t>
        </w:r>
        <w:r>
          <w:tab/>
        </w:r>
        <w:r>
          <w:fldChar w:fldCharType="begin"/>
        </w:r>
        <w:r>
          <w:instrText xml:space="preserve"> PAGEREF _Toc28853 \h </w:instrText>
        </w:r>
        <w:r>
          <w:fldChar w:fldCharType="separate"/>
        </w:r>
        <w:r>
          <w:t>10</w:t>
        </w:r>
        <w:r>
          <w:fldChar w:fldCharType="end"/>
        </w:r>
      </w:hyperlink>
    </w:p>
    <w:p>
      <w:pPr>
        <w:pStyle w:val="TOC2"/>
        <w:tabs>
          <w:tab w:val="right" w:leader="dot" w:pos="8306"/>
        </w:tabs>
      </w:pPr>
      <w:hyperlink w:anchor="_Toc30077" w:history="1">
        <w:r>
          <w:rPr>
            <w:rFonts w:ascii="仿宋" w:eastAsia="仿宋" w:hAnsi="仿宋" w:cs="仿宋" w:hint="eastAsia"/>
            <w:lang w:eastAsia="zh-CN"/>
          </w:rPr>
          <w:t>(一)、其它核材料及相关特殊材料项目承办单位基本情况</w:t>
        </w:r>
        <w:r>
          <w:tab/>
        </w:r>
        <w:r>
          <w:fldChar w:fldCharType="begin"/>
        </w:r>
        <w:r>
          <w:instrText xml:space="preserve"> PAGEREF _Toc30077 \h </w:instrText>
        </w:r>
        <w:r>
          <w:fldChar w:fldCharType="separate"/>
        </w:r>
        <w:r>
          <w:t>10</w:t>
        </w:r>
        <w:r>
          <w:fldChar w:fldCharType="end"/>
        </w:r>
      </w:hyperlink>
    </w:p>
    <w:p>
      <w:pPr>
        <w:pStyle w:val="TOC2"/>
        <w:tabs>
          <w:tab w:val="right" w:leader="dot" w:pos="8306"/>
        </w:tabs>
      </w:pPr>
      <w:hyperlink w:anchor="_Toc20377" w:history="1">
        <w:r>
          <w:rPr>
            <w:rFonts w:ascii="仿宋" w:eastAsia="仿宋" w:hAnsi="仿宋" w:cs="仿宋" w:hint="eastAsia"/>
            <w:lang w:eastAsia="zh-CN"/>
          </w:rPr>
          <w:t>(二)、公司经济效益分析</w:t>
        </w:r>
        <w:r>
          <w:tab/>
        </w:r>
        <w:r>
          <w:fldChar w:fldCharType="begin"/>
        </w:r>
        <w:r>
          <w:instrText xml:space="preserve"> PAGEREF _Toc20377 \h </w:instrText>
        </w:r>
        <w:r>
          <w:fldChar w:fldCharType="separate"/>
        </w:r>
        <w:r>
          <w:t>10</w:t>
        </w:r>
        <w:r>
          <w:fldChar w:fldCharType="end"/>
        </w:r>
      </w:hyperlink>
    </w:p>
    <w:p>
      <w:pPr>
        <w:pStyle w:val="TOC1"/>
        <w:tabs>
          <w:tab w:val="right" w:leader="dot" w:pos="8306"/>
        </w:tabs>
      </w:pPr>
      <w:hyperlink w:anchor="_Toc21149" w:history="1">
        <w:r>
          <w:rPr>
            <w:rFonts w:ascii="仿宋" w:eastAsia="仿宋" w:hAnsi="仿宋" w:cs="仿宋" w:hint="eastAsia"/>
            <w:lang w:eastAsia="zh-CN"/>
          </w:rPr>
          <w:t>四、产品规划分析</w:t>
        </w:r>
        <w:r>
          <w:tab/>
        </w:r>
        <w:r>
          <w:fldChar w:fldCharType="begin"/>
        </w:r>
        <w:r>
          <w:instrText xml:space="preserve"> PAGEREF _Toc21149 \h </w:instrText>
        </w:r>
        <w:r>
          <w:fldChar w:fldCharType="separate"/>
        </w:r>
        <w:r>
          <w:t>12</w:t>
        </w:r>
        <w:r>
          <w:fldChar w:fldCharType="end"/>
        </w:r>
      </w:hyperlink>
    </w:p>
    <w:p>
      <w:pPr>
        <w:pStyle w:val="TOC2"/>
        <w:tabs>
          <w:tab w:val="right" w:leader="dot" w:pos="8306"/>
        </w:tabs>
      </w:pPr>
      <w:hyperlink w:anchor="_Toc30074" w:history="1">
        <w:r>
          <w:rPr>
            <w:rFonts w:ascii="仿宋" w:eastAsia="仿宋" w:hAnsi="仿宋" w:cs="仿宋" w:hint="eastAsia"/>
            <w:lang w:eastAsia="zh-CN"/>
          </w:rPr>
          <w:t>(一)、产品规划</w:t>
        </w:r>
        <w:r>
          <w:tab/>
        </w:r>
        <w:r>
          <w:fldChar w:fldCharType="begin"/>
        </w:r>
        <w:r>
          <w:instrText xml:space="preserve"> PAGEREF _Toc30074 \h </w:instrText>
        </w:r>
        <w:r>
          <w:fldChar w:fldCharType="separate"/>
        </w:r>
        <w:r>
          <w:t>12</w:t>
        </w:r>
        <w:r>
          <w:fldChar w:fldCharType="end"/>
        </w:r>
      </w:hyperlink>
    </w:p>
    <w:p>
      <w:pPr>
        <w:pStyle w:val="TOC2"/>
        <w:tabs>
          <w:tab w:val="right" w:leader="dot" w:pos="8306"/>
        </w:tabs>
      </w:pPr>
      <w:hyperlink w:anchor="_Toc10581" w:history="1">
        <w:r>
          <w:rPr>
            <w:rFonts w:ascii="仿宋" w:eastAsia="仿宋" w:hAnsi="仿宋" w:cs="仿宋" w:hint="eastAsia"/>
            <w:lang w:eastAsia="zh-CN"/>
          </w:rPr>
          <w:t>(二)、建设规模</w:t>
        </w:r>
        <w:r>
          <w:tab/>
        </w:r>
        <w:r>
          <w:fldChar w:fldCharType="begin"/>
        </w:r>
        <w:r>
          <w:instrText xml:space="preserve"> PAGEREF _Toc10581 \h </w:instrText>
        </w:r>
        <w:r>
          <w:fldChar w:fldCharType="separate"/>
        </w:r>
        <w:r>
          <w:t>12</w:t>
        </w:r>
        <w:r>
          <w:fldChar w:fldCharType="end"/>
        </w:r>
      </w:hyperlink>
    </w:p>
    <w:p>
      <w:pPr>
        <w:pStyle w:val="TOC1"/>
        <w:tabs>
          <w:tab w:val="right" w:leader="dot" w:pos="8306"/>
        </w:tabs>
      </w:pPr>
      <w:hyperlink w:anchor="_Toc6113" w:history="1">
        <w:r>
          <w:rPr>
            <w:rFonts w:ascii="仿宋" w:eastAsia="仿宋" w:hAnsi="仿宋" w:cs="仿宋" w:hint="eastAsia"/>
            <w:lang w:eastAsia="zh-CN"/>
          </w:rPr>
          <w:t>五、其它核材料及相关特殊材料项目危机管理</w:t>
        </w:r>
        <w:r>
          <w:tab/>
        </w:r>
        <w:r>
          <w:fldChar w:fldCharType="begin"/>
        </w:r>
        <w:r>
          <w:instrText xml:space="preserve"> PAGEREF _Toc6113 \h </w:instrText>
        </w:r>
        <w:r>
          <w:fldChar w:fldCharType="separate"/>
        </w:r>
        <w:r>
          <w:t>14</w:t>
        </w:r>
        <w:r>
          <w:fldChar w:fldCharType="end"/>
        </w:r>
      </w:hyperlink>
    </w:p>
    <w:p>
      <w:pPr>
        <w:pStyle w:val="TOC2"/>
        <w:tabs>
          <w:tab w:val="right" w:leader="dot" w:pos="8306"/>
        </w:tabs>
      </w:pPr>
      <w:hyperlink w:anchor="_Toc20373" w:history="1">
        <w:r>
          <w:rPr>
            <w:rFonts w:ascii="仿宋" w:eastAsia="仿宋" w:hAnsi="仿宋" w:cs="仿宋" w:hint="eastAsia"/>
            <w:lang w:eastAsia="zh-CN"/>
          </w:rPr>
          <w:t>(一)、危机预警与识别</w:t>
        </w:r>
        <w:r>
          <w:tab/>
        </w:r>
        <w:r>
          <w:fldChar w:fldCharType="begin"/>
        </w:r>
        <w:r>
          <w:instrText xml:space="preserve"> PAGEREF _Toc20373 \h </w:instrText>
        </w:r>
        <w:r>
          <w:fldChar w:fldCharType="separate"/>
        </w:r>
        <w:r>
          <w:t>14</w:t>
        </w:r>
        <w:r>
          <w:fldChar w:fldCharType="end"/>
        </w:r>
      </w:hyperlink>
    </w:p>
    <w:p>
      <w:pPr>
        <w:pStyle w:val="TOC2"/>
        <w:tabs>
          <w:tab w:val="right" w:leader="dot" w:pos="8306"/>
        </w:tabs>
      </w:pPr>
      <w:hyperlink w:anchor="_Toc31068" w:history="1">
        <w:r>
          <w:rPr>
            <w:rFonts w:ascii="仿宋" w:eastAsia="仿宋" w:hAnsi="仿宋" w:cs="仿宋" w:hint="eastAsia"/>
            <w:lang w:eastAsia="zh-CN"/>
          </w:rPr>
          <w:t>(二)、危机应对与恢复</w:t>
        </w:r>
        <w:r>
          <w:tab/>
        </w:r>
        <w:r>
          <w:fldChar w:fldCharType="begin"/>
        </w:r>
        <w:r>
          <w:instrText xml:space="preserve"> PAGEREF _Toc31068 \h </w:instrText>
        </w:r>
        <w:r>
          <w:fldChar w:fldCharType="separate"/>
        </w:r>
        <w:r>
          <w:t>15</w:t>
        </w:r>
        <w:r>
          <w:fldChar w:fldCharType="end"/>
        </w:r>
      </w:hyperlink>
    </w:p>
    <w:p>
      <w:pPr>
        <w:pStyle w:val="TOC1"/>
        <w:tabs>
          <w:tab w:val="right" w:leader="dot" w:pos="8306"/>
        </w:tabs>
      </w:pPr>
      <w:hyperlink w:anchor="_Toc14482" w:history="1">
        <w:r>
          <w:rPr>
            <w:rFonts w:ascii="仿宋" w:eastAsia="仿宋" w:hAnsi="仿宋" w:cs="仿宋" w:hint="eastAsia"/>
            <w:lang w:eastAsia="zh-CN"/>
          </w:rPr>
          <w:t>六、其它核材料及相关特殊材料项目概论</w:t>
        </w:r>
        <w:r>
          <w:tab/>
        </w:r>
        <w:r>
          <w:fldChar w:fldCharType="begin"/>
        </w:r>
        <w:r>
          <w:instrText xml:space="preserve"> PAGEREF _Toc14482 \h </w:instrText>
        </w:r>
        <w:r>
          <w:fldChar w:fldCharType="separate"/>
        </w:r>
        <w:r>
          <w:t>16</w:t>
        </w:r>
        <w:r>
          <w:fldChar w:fldCharType="end"/>
        </w:r>
      </w:hyperlink>
    </w:p>
    <w:p>
      <w:pPr>
        <w:pStyle w:val="TOC2"/>
        <w:tabs>
          <w:tab w:val="right" w:leader="dot" w:pos="8306"/>
        </w:tabs>
      </w:pPr>
      <w:hyperlink w:anchor="_Toc30657" w:history="1">
        <w:r>
          <w:rPr>
            <w:rFonts w:ascii="仿宋" w:eastAsia="仿宋" w:hAnsi="仿宋" w:cs="仿宋" w:hint="eastAsia"/>
            <w:lang w:eastAsia="zh-CN"/>
          </w:rPr>
          <w:t>(一)、其它核材料及相关特殊材料项目概况</w:t>
        </w:r>
        <w:r>
          <w:tab/>
        </w:r>
        <w:r>
          <w:fldChar w:fldCharType="begin"/>
        </w:r>
        <w:r>
          <w:instrText xml:space="preserve"> PAGEREF _Toc30657 \h </w:instrText>
        </w:r>
        <w:r>
          <w:fldChar w:fldCharType="separate"/>
        </w:r>
        <w:r>
          <w:t>16</w:t>
        </w:r>
        <w:r>
          <w:fldChar w:fldCharType="end"/>
        </w:r>
      </w:hyperlink>
    </w:p>
    <w:p>
      <w:pPr>
        <w:pStyle w:val="TOC2"/>
        <w:tabs>
          <w:tab w:val="right" w:leader="dot" w:pos="8306"/>
        </w:tabs>
      </w:pPr>
      <w:hyperlink w:anchor="_Toc27756" w:history="1">
        <w:r>
          <w:rPr>
            <w:rFonts w:ascii="仿宋" w:eastAsia="仿宋" w:hAnsi="仿宋" w:cs="仿宋" w:hint="eastAsia"/>
            <w:lang w:eastAsia="zh-CN"/>
          </w:rPr>
          <w:t>(二)、其它核材料及相关特殊材料项目目标</w:t>
        </w:r>
        <w:r>
          <w:tab/>
        </w:r>
        <w:r>
          <w:fldChar w:fldCharType="begin"/>
        </w:r>
        <w:r>
          <w:instrText xml:space="preserve"> PAGEREF _Toc27756 \h </w:instrText>
        </w:r>
        <w:r>
          <w:fldChar w:fldCharType="separate"/>
        </w:r>
        <w:r>
          <w:t>19</w:t>
        </w:r>
        <w:r>
          <w:fldChar w:fldCharType="end"/>
        </w:r>
      </w:hyperlink>
    </w:p>
    <w:p>
      <w:pPr>
        <w:pStyle w:val="TOC2"/>
        <w:tabs>
          <w:tab w:val="right" w:leader="dot" w:pos="8306"/>
        </w:tabs>
      </w:pPr>
      <w:hyperlink w:anchor="_Toc15794" w:history="1">
        <w:r>
          <w:rPr>
            <w:rFonts w:ascii="仿宋" w:eastAsia="仿宋" w:hAnsi="仿宋" w:cs="仿宋" w:hint="eastAsia"/>
            <w:lang w:eastAsia="zh-CN"/>
          </w:rPr>
          <w:t>(三)、其它核材料及相关特殊材料项目提出的理由</w:t>
        </w:r>
        <w:r>
          <w:tab/>
        </w:r>
        <w:r>
          <w:fldChar w:fldCharType="begin"/>
        </w:r>
        <w:r>
          <w:instrText xml:space="preserve"> PAGEREF _Toc15794 \h </w:instrText>
        </w:r>
        <w:r>
          <w:fldChar w:fldCharType="separate"/>
        </w:r>
        <w:r>
          <w:t>20</w:t>
        </w:r>
        <w:r>
          <w:fldChar w:fldCharType="end"/>
        </w:r>
      </w:hyperlink>
    </w:p>
    <w:p>
      <w:pPr>
        <w:pStyle w:val="TOC2"/>
        <w:tabs>
          <w:tab w:val="right" w:leader="dot" w:pos="8306"/>
        </w:tabs>
      </w:pPr>
      <w:hyperlink w:anchor="_Toc10815" w:history="1">
        <w:r>
          <w:rPr>
            <w:rFonts w:ascii="仿宋" w:eastAsia="仿宋" w:hAnsi="仿宋" w:cs="仿宋" w:hint="eastAsia"/>
            <w:lang w:eastAsia="zh-CN"/>
          </w:rPr>
          <w:t>(四)、其它核材料及相关特殊材料项目意义</w:t>
        </w:r>
        <w:r>
          <w:tab/>
        </w:r>
        <w:r>
          <w:fldChar w:fldCharType="begin"/>
        </w:r>
        <w:r>
          <w:instrText xml:space="preserve"> PAGEREF _Toc10815 \h </w:instrText>
        </w:r>
        <w:r>
          <w:fldChar w:fldCharType="separate"/>
        </w:r>
        <w:r>
          <w:t>22</w:t>
        </w:r>
        <w:r>
          <w:fldChar w:fldCharType="end"/>
        </w:r>
      </w:hyperlink>
    </w:p>
    <w:p>
      <w:pPr>
        <w:pStyle w:val="TOC2"/>
        <w:tabs>
          <w:tab w:val="right" w:leader="dot" w:pos="8306"/>
        </w:tabs>
      </w:pPr>
      <w:hyperlink w:anchor="_Toc14573" w:history="1">
        <w:r>
          <w:rPr>
            <w:rFonts w:ascii="仿宋" w:eastAsia="仿宋" w:hAnsi="仿宋" w:cs="仿宋" w:hint="eastAsia"/>
            <w:lang w:eastAsia="zh-CN"/>
          </w:rPr>
          <w:t>(五)、其它核材料及相关特殊材料项目背景</w:t>
        </w:r>
        <w:r>
          <w:tab/>
        </w:r>
        <w:r>
          <w:fldChar w:fldCharType="begin"/>
        </w:r>
        <w:r>
          <w:instrText xml:space="preserve"> PAGEREF _Toc14573 \h </w:instrText>
        </w:r>
        <w:r>
          <w:fldChar w:fldCharType="separate"/>
        </w:r>
        <w:r>
          <w:t>23</w:t>
        </w:r>
        <w:r>
          <w:fldChar w:fldCharType="end"/>
        </w:r>
      </w:hyperlink>
    </w:p>
    <w:p>
      <w:pPr>
        <w:pStyle w:val="TOC1"/>
        <w:tabs>
          <w:tab w:val="right" w:leader="dot" w:pos="8306"/>
        </w:tabs>
      </w:pPr>
      <w:hyperlink w:anchor="_Toc28567" w:history="1">
        <w:r>
          <w:rPr>
            <w:rFonts w:ascii="仿宋" w:eastAsia="仿宋" w:hAnsi="仿宋" w:cs="仿宋" w:hint="eastAsia"/>
            <w:lang w:eastAsia="zh-CN"/>
          </w:rPr>
          <w:t>七、其它核材料及相关特殊材料项目计划安排</w:t>
        </w:r>
        <w:r>
          <w:tab/>
        </w:r>
        <w:r>
          <w:fldChar w:fldCharType="begin"/>
        </w:r>
        <w:r>
          <w:instrText xml:space="preserve"> PAGEREF _Toc28567 \h </w:instrText>
        </w:r>
        <w:r>
          <w:fldChar w:fldCharType="separate"/>
        </w:r>
        <w:r>
          <w:t>24</w:t>
        </w:r>
        <w:r>
          <w:fldChar w:fldCharType="end"/>
        </w:r>
      </w:hyperlink>
    </w:p>
    <w:p>
      <w:pPr>
        <w:pStyle w:val="TOC2"/>
        <w:tabs>
          <w:tab w:val="right" w:leader="dot" w:pos="8306"/>
        </w:tabs>
      </w:pPr>
      <w:hyperlink w:anchor="_Toc17518" w:history="1">
        <w:r>
          <w:rPr>
            <w:rFonts w:ascii="仿宋" w:eastAsia="仿宋" w:hAnsi="仿宋" w:cs="仿宋" w:hint="eastAsia"/>
            <w:lang w:eastAsia="zh-CN"/>
          </w:rPr>
          <w:t>(一)、建设周期</w:t>
        </w:r>
        <w:r>
          <w:tab/>
        </w:r>
        <w:r>
          <w:fldChar w:fldCharType="begin"/>
        </w:r>
        <w:r>
          <w:instrText xml:space="preserve"> PAGEREF _Toc17518 \h </w:instrText>
        </w:r>
        <w:r>
          <w:fldChar w:fldCharType="separate"/>
        </w:r>
        <w:r>
          <w:t>24</w:t>
        </w:r>
        <w:r>
          <w:fldChar w:fldCharType="end"/>
        </w:r>
      </w:hyperlink>
    </w:p>
    <w:p>
      <w:pPr>
        <w:pStyle w:val="TOC2"/>
        <w:tabs>
          <w:tab w:val="right" w:leader="dot" w:pos="8306"/>
        </w:tabs>
      </w:pPr>
      <w:hyperlink w:anchor="_Toc14489" w:history="1">
        <w:r>
          <w:rPr>
            <w:rFonts w:ascii="仿宋" w:eastAsia="仿宋" w:hAnsi="仿宋" w:cs="仿宋" w:hint="eastAsia"/>
            <w:lang w:eastAsia="zh-CN"/>
          </w:rPr>
          <w:t>(二)、建设进度</w:t>
        </w:r>
        <w:r>
          <w:tab/>
        </w:r>
        <w:r>
          <w:fldChar w:fldCharType="begin"/>
        </w:r>
        <w:r>
          <w:instrText xml:space="preserve"> PAGEREF _Toc14489 \h </w:instrText>
        </w:r>
        <w:r>
          <w:fldChar w:fldCharType="separate"/>
        </w:r>
        <w:r>
          <w:t>25</w:t>
        </w:r>
        <w:r>
          <w:fldChar w:fldCharType="end"/>
        </w:r>
      </w:hyperlink>
    </w:p>
    <w:p>
      <w:pPr>
        <w:pStyle w:val="TOC2"/>
        <w:tabs>
          <w:tab w:val="right" w:leader="dot" w:pos="8306"/>
        </w:tabs>
      </w:pPr>
      <w:hyperlink w:anchor="_Toc11386" w:history="1">
        <w:r>
          <w:rPr>
            <w:rFonts w:ascii="仿宋" w:eastAsia="仿宋" w:hAnsi="仿宋" w:cs="仿宋" w:hint="eastAsia"/>
            <w:lang w:eastAsia="zh-CN"/>
          </w:rPr>
          <w:t>(三)、进度安排注意事项</w:t>
        </w:r>
        <w:r>
          <w:tab/>
        </w:r>
        <w:r>
          <w:fldChar w:fldCharType="begin"/>
        </w:r>
        <w:r>
          <w:instrText xml:space="preserve"> PAGEREF _Toc11386 \h </w:instrText>
        </w:r>
        <w:r>
          <w:fldChar w:fldCharType="separate"/>
        </w:r>
        <w:r>
          <w:t>26</w:t>
        </w:r>
        <w:r>
          <w:fldChar w:fldCharType="end"/>
        </w:r>
      </w:hyperlink>
    </w:p>
    <w:p>
      <w:pPr>
        <w:pStyle w:val="TOC2"/>
        <w:tabs>
          <w:tab w:val="right" w:leader="dot" w:pos="8306"/>
        </w:tabs>
      </w:pPr>
      <w:hyperlink w:anchor="_Toc9825" w:history="1">
        <w:r>
          <w:rPr>
            <w:rFonts w:ascii="仿宋" w:eastAsia="仿宋" w:hAnsi="仿宋" w:cs="仿宋" w:hint="eastAsia"/>
            <w:lang w:eastAsia="zh-CN"/>
          </w:rPr>
          <w:t>(四)、人力资源配置</w:t>
        </w:r>
        <w:r>
          <w:tab/>
        </w:r>
        <w:r>
          <w:fldChar w:fldCharType="begin"/>
        </w:r>
        <w:r>
          <w:instrText xml:space="preserve"> PAGEREF _Toc9825 \h </w:instrText>
        </w:r>
        <w:r>
          <w:fldChar w:fldCharType="separate"/>
        </w:r>
        <w:r>
          <w:t>28</w:t>
        </w:r>
        <w:r>
          <w:fldChar w:fldCharType="end"/>
        </w:r>
      </w:hyperlink>
    </w:p>
    <w:p>
      <w:pPr>
        <w:pStyle w:val="TOC1"/>
        <w:tabs>
          <w:tab w:val="right" w:leader="dot" w:pos="8306"/>
        </w:tabs>
      </w:pPr>
      <w:hyperlink w:anchor="_Toc9213" w:history="1">
        <w:r>
          <w:rPr>
            <w:rFonts w:ascii="仿宋" w:eastAsia="仿宋" w:hAnsi="仿宋" w:cs="仿宋" w:hint="eastAsia"/>
            <w:lang w:eastAsia="zh-CN"/>
          </w:rPr>
          <w:t>八、其它核材料及相关特殊材料项目经营效益</w:t>
        </w:r>
        <w:r>
          <w:tab/>
        </w:r>
        <w:r>
          <w:fldChar w:fldCharType="begin"/>
        </w:r>
        <w:r>
          <w:instrText xml:space="preserve"> PAGEREF _Toc9213 \h </w:instrText>
        </w:r>
        <w:r>
          <w:fldChar w:fldCharType="separate"/>
        </w:r>
        <w:r>
          <w:t>28</w:t>
        </w:r>
        <w:r>
          <w:fldChar w:fldCharType="end"/>
        </w:r>
      </w:hyperlink>
    </w:p>
    <w:p>
      <w:pPr>
        <w:pStyle w:val="TOC2"/>
        <w:tabs>
          <w:tab w:val="right" w:leader="dot" w:pos="8306"/>
        </w:tabs>
      </w:pPr>
      <w:hyperlink w:anchor="_Toc25957" w:history="1">
        <w:r>
          <w:rPr>
            <w:rFonts w:ascii="仿宋" w:eastAsia="仿宋" w:hAnsi="仿宋" w:cs="仿宋" w:hint="eastAsia"/>
            <w:lang w:eastAsia="zh-CN"/>
          </w:rPr>
          <w:t>(一)、经济评价财务测算</w:t>
        </w:r>
        <w:r>
          <w:tab/>
        </w:r>
        <w:r>
          <w:fldChar w:fldCharType="begin"/>
        </w:r>
        <w:r>
          <w:instrText xml:space="preserve"> PAGEREF _Toc25957 \h </w:instrText>
        </w:r>
        <w:r>
          <w:fldChar w:fldCharType="separate"/>
        </w:r>
        <w:r>
          <w:t>28</w:t>
        </w:r>
        <w:r>
          <w:fldChar w:fldCharType="end"/>
        </w:r>
      </w:hyperlink>
    </w:p>
    <w:p>
      <w:pPr>
        <w:pStyle w:val="TOC2"/>
        <w:tabs>
          <w:tab w:val="right" w:leader="dot" w:pos="8306"/>
        </w:tabs>
      </w:pPr>
      <w:hyperlink w:anchor="_Toc15847" w:history="1">
        <w:r>
          <w:rPr>
            <w:rFonts w:ascii="仿宋" w:eastAsia="仿宋" w:hAnsi="仿宋" w:cs="仿宋" w:hint="eastAsia"/>
            <w:lang w:eastAsia="zh-CN"/>
          </w:rPr>
          <w:t>(二)、其它核材料及相关特殊材料项目盈利能力分析</w:t>
        </w:r>
        <w:r>
          <w:tab/>
        </w:r>
        <w:r>
          <w:fldChar w:fldCharType="begin"/>
        </w:r>
        <w:r>
          <w:instrText xml:space="preserve"> PAGEREF _Toc15847 \h </w:instrText>
        </w:r>
        <w:r>
          <w:fldChar w:fldCharType="separate"/>
        </w:r>
        <w:r>
          <w:t>30</w:t>
        </w:r>
        <w:r>
          <w:fldChar w:fldCharType="end"/>
        </w:r>
      </w:hyperlink>
    </w:p>
    <w:p>
      <w:pPr>
        <w:pStyle w:val="TOC1"/>
        <w:tabs>
          <w:tab w:val="right" w:leader="dot" w:pos="8306"/>
        </w:tabs>
      </w:pPr>
      <w:hyperlink w:anchor="_Toc15328" w:history="1">
        <w:r>
          <w:rPr>
            <w:rFonts w:ascii="仿宋" w:eastAsia="仿宋" w:hAnsi="仿宋" w:cs="仿宋" w:hint="eastAsia"/>
            <w:lang w:eastAsia="zh-CN"/>
          </w:rPr>
          <w:t>九、其它核材料及相关特殊材料项目投资规划</w:t>
        </w:r>
        <w:r>
          <w:tab/>
        </w:r>
        <w:r>
          <w:fldChar w:fldCharType="begin"/>
        </w:r>
        <w:r>
          <w:instrText xml:space="preserve"> PAGEREF _Toc15328 \h </w:instrText>
        </w:r>
        <w:r>
          <w:fldChar w:fldCharType="separate"/>
        </w:r>
        <w:r>
          <w:t>31</w:t>
        </w:r>
        <w:r>
          <w:fldChar w:fldCharType="end"/>
        </w:r>
      </w:hyperlink>
    </w:p>
    <w:p>
      <w:pPr>
        <w:pStyle w:val="TOC2"/>
        <w:tabs>
          <w:tab w:val="right" w:leader="dot" w:pos="8306"/>
        </w:tabs>
      </w:pPr>
      <w:hyperlink w:anchor="_Toc21102" w:history="1">
        <w:r>
          <w:rPr>
            <w:rFonts w:ascii="仿宋" w:eastAsia="仿宋" w:hAnsi="仿宋" w:cs="仿宋" w:hint="eastAsia"/>
            <w:lang w:eastAsia="zh-CN"/>
          </w:rPr>
          <w:t>(一)、其它核材料及相关特殊材料项目总投资估算</w:t>
        </w:r>
        <w:r>
          <w:tab/>
        </w:r>
        <w:r>
          <w:fldChar w:fldCharType="begin"/>
        </w:r>
        <w:r>
          <w:instrText xml:space="preserve"> PAGEREF _Toc21102 \h </w:instrText>
        </w:r>
        <w:r>
          <w:fldChar w:fldCharType="separate"/>
        </w:r>
        <w:r>
          <w:t>31</w:t>
        </w:r>
        <w:r>
          <w:fldChar w:fldCharType="end"/>
        </w:r>
      </w:hyperlink>
    </w:p>
    <w:p>
      <w:pPr>
        <w:pStyle w:val="TOC2"/>
        <w:tabs>
          <w:tab w:val="right" w:leader="dot" w:pos="8306"/>
        </w:tabs>
      </w:pPr>
      <w:hyperlink w:anchor="_Toc10375" w:history="1">
        <w:r>
          <w:rPr>
            <w:rFonts w:ascii="仿宋" w:eastAsia="仿宋" w:hAnsi="仿宋" w:cs="仿宋" w:hint="eastAsia"/>
            <w:lang w:eastAsia="zh-CN"/>
          </w:rPr>
          <w:t>(二)、资金筹措</w:t>
        </w:r>
        <w:r>
          <w:tab/>
        </w:r>
        <w:r>
          <w:fldChar w:fldCharType="begin"/>
        </w:r>
        <w:r>
          <w:instrText xml:space="preserve"> PAGEREF _Toc10375 \h </w:instrText>
        </w:r>
        <w:r>
          <w:fldChar w:fldCharType="separate"/>
        </w:r>
        <w:r>
          <w:t>32</w:t>
        </w:r>
        <w:r>
          <w:fldChar w:fldCharType="end"/>
        </w:r>
      </w:hyperlink>
    </w:p>
    <w:p>
      <w:pPr>
        <w:pStyle w:val="TOC1"/>
        <w:tabs>
          <w:tab w:val="right" w:leader="dot" w:pos="8306"/>
        </w:tabs>
      </w:pPr>
      <w:hyperlink w:anchor="_Toc14173" w:history="1">
        <w:r>
          <w:rPr>
            <w:rFonts w:ascii="仿宋" w:eastAsia="仿宋" w:hAnsi="仿宋" w:cs="仿宋" w:hint="eastAsia"/>
            <w:lang w:eastAsia="zh-CN"/>
          </w:rPr>
          <w:t>十、其它核材料及相关特殊材料项目创新与研发</w:t>
        </w:r>
        <w:r>
          <w:tab/>
        </w:r>
        <w:r>
          <w:fldChar w:fldCharType="begin"/>
        </w:r>
        <w:r>
          <w:instrText xml:space="preserve"> PAGEREF _Toc14173 \h </w:instrText>
        </w:r>
        <w:r>
          <w:fldChar w:fldCharType="separate"/>
        </w:r>
        <w:r>
          <w:t>33</w:t>
        </w:r>
        <w:r>
          <w:fldChar w:fldCharType="end"/>
        </w:r>
      </w:hyperlink>
    </w:p>
    <w:p>
      <w:pPr>
        <w:pStyle w:val="TOC2"/>
        <w:tabs>
          <w:tab w:val="right" w:leader="dot" w:pos="8306"/>
        </w:tabs>
      </w:pPr>
      <w:hyperlink w:anchor="_Toc31783" w:history="1">
        <w:r>
          <w:rPr>
            <w:rFonts w:ascii="仿宋" w:eastAsia="仿宋" w:hAnsi="仿宋" w:cs="仿宋" w:hint="eastAsia"/>
            <w:lang w:eastAsia="zh-CN"/>
          </w:rPr>
          <w:t>(一)、创新策略与方向</w:t>
        </w:r>
        <w:r>
          <w:tab/>
        </w:r>
        <w:r>
          <w:fldChar w:fldCharType="begin"/>
        </w:r>
        <w:r>
          <w:instrText xml:space="preserve"> PAGEREF _Toc31783 \h </w:instrText>
        </w:r>
        <w:r>
          <w:fldChar w:fldCharType="separate"/>
        </w:r>
        <w:r>
          <w:t>33</w:t>
        </w:r>
        <w:r>
          <w:fldChar w:fldCharType="end"/>
        </w:r>
      </w:hyperlink>
    </w:p>
    <w:p>
      <w:pPr>
        <w:pStyle w:val="TOC2"/>
        <w:tabs>
          <w:tab w:val="right" w:leader="dot" w:pos="8306"/>
        </w:tabs>
      </w:pPr>
      <w:hyperlink w:anchor="_Toc11223" w:history="1">
        <w:r>
          <w:rPr>
            <w:rFonts w:ascii="仿宋" w:eastAsia="仿宋" w:hAnsi="仿宋" w:cs="仿宋" w:hint="eastAsia"/>
            <w:lang w:eastAsia="zh-CN"/>
          </w:rPr>
          <w:t>(二)、研发规划与投入</w:t>
        </w:r>
        <w:r>
          <w:tab/>
        </w:r>
        <w:r>
          <w:fldChar w:fldCharType="begin"/>
        </w:r>
        <w:r>
          <w:instrText xml:space="preserve"> PAGEREF _Toc11223 \h </w:instrText>
        </w:r>
        <w:r>
          <w:fldChar w:fldCharType="separate"/>
        </w:r>
        <w:r>
          <w:t>34</w:t>
        </w:r>
        <w:r>
          <w:fldChar w:fldCharType="end"/>
        </w:r>
      </w:hyperlink>
    </w:p>
    <w:p>
      <w:pPr>
        <w:pStyle w:val="TOC1"/>
        <w:tabs>
          <w:tab w:val="right" w:leader="dot" w:pos="8306"/>
        </w:tabs>
      </w:pPr>
      <w:hyperlink w:anchor="_Toc27857" w:history="1">
        <w:r>
          <w:rPr>
            <w:rFonts w:ascii="仿宋" w:eastAsia="仿宋" w:hAnsi="仿宋" w:cs="仿宋" w:hint="eastAsia"/>
            <w:lang w:eastAsia="zh-CN"/>
          </w:rPr>
          <w:t>十一、其它核材料及相关特殊材料项目社会影响</w:t>
        </w:r>
        <w:r>
          <w:tab/>
        </w:r>
        <w:r>
          <w:fldChar w:fldCharType="begin"/>
        </w:r>
        <w:r>
          <w:instrText xml:space="preserve"> PAGEREF _Toc27857 \h </w:instrText>
        </w:r>
        <w:r>
          <w:fldChar w:fldCharType="separate"/>
        </w:r>
        <w:r>
          <w:t>36</w:t>
        </w:r>
        <w:r>
          <w:fldChar w:fldCharType="end"/>
        </w:r>
      </w:hyperlink>
    </w:p>
    <w:p>
      <w:pPr>
        <w:pStyle w:val="TOC2"/>
        <w:tabs>
          <w:tab w:val="right" w:leader="dot" w:pos="8306"/>
        </w:tabs>
      </w:pPr>
      <w:hyperlink w:anchor="_Toc6966" w:history="1">
        <w:r>
          <w:rPr>
            <w:rFonts w:ascii="仿宋" w:eastAsia="仿宋" w:hAnsi="仿宋" w:cs="仿宋" w:hint="eastAsia"/>
            <w:lang w:eastAsia="zh-CN"/>
          </w:rPr>
          <w:t>(一)、社会责任与义务</w:t>
        </w:r>
        <w:r>
          <w:tab/>
        </w:r>
        <w:r>
          <w:fldChar w:fldCharType="begin"/>
        </w:r>
        <w:r>
          <w:instrText xml:space="preserve"> PAGEREF _Toc6966 \h </w:instrText>
        </w:r>
        <w:r>
          <w:fldChar w:fldCharType="separate"/>
        </w:r>
        <w:r>
          <w:t>36</w:t>
        </w:r>
        <w:r>
          <w:fldChar w:fldCharType="end"/>
        </w:r>
      </w:hyperlink>
    </w:p>
    <w:p>
      <w:pPr>
        <w:pStyle w:val="TOC2"/>
        <w:tabs>
          <w:tab w:val="right" w:leader="dot" w:pos="8306"/>
        </w:tabs>
      </w:pPr>
      <w:hyperlink w:anchor="_Toc22461" w:history="1">
        <w:r>
          <w:rPr>
            <w:rFonts w:ascii="仿宋" w:eastAsia="仿宋" w:hAnsi="仿宋" w:cs="仿宋" w:hint="eastAsia"/>
            <w:lang w:eastAsia="zh-CN"/>
          </w:rPr>
          <w:t>(二)、社会参与与沟通</w:t>
        </w:r>
        <w:r>
          <w:tab/>
        </w:r>
        <w:r>
          <w:fldChar w:fldCharType="begin"/>
        </w:r>
        <w:r>
          <w:instrText xml:space="preserve"> PAGEREF _Toc22461 \h </w:instrText>
        </w:r>
        <w:r>
          <w:fldChar w:fldCharType="separate"/>
        </w:r>
        <w:r>
          <w:t>37</w:t>
        </w:r>
        <w:r>
          <w:fldChar w:fldCharType="end"/>
        </w:r>
      </w:hyperlink>
    </w:p>
    <w:p>
      <w:pPr>
        <w:pStyle w:val="TOC1"/>
        <w:tabs>
          <w:tab w:val="right" w:leader="dot" w:pos="8306"/>
        </w:tabs>
      </w:pPr>
      <w:hyperlink w:anchor="_Toc14324" w:history="1">
        <w:r>
          <w:rPr>
            <w:rFonts w:ascii="仿宋" w:eastAsia="仿宋" w:hAnsi="仿宋" w:cs="仿宋" w:hint="eastAsia"/>
            <w:lang w:eastAsia="zh-CN"/>
          </w:rPr>
          <w:t>十二、其它核材料及相关特殊材料项目风险管理</w:t>
        </w:r>
        <w:r>
          <w:tab/>
        </w:r>
        <w:r>
          <w:fldChar w:fldCharType="begin"/>
        </w:r>
        <w:r>
          <w:instrText xml:space="preserve"> PAGEREF _Toc14324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49" w:history="1">
        <w:r>
          <w:rPr>
            <w:rFonts w:ascii="仿宋" w:eastAsia="仿宋" w:hAnsi="仿宋" w:cs="仿宋" w:hint="eastAsia"/>
            <w:lang w:eastAsia="zh-CN"/>
          </w:rPr>
          <w:t>(一)、风险识别与评估</w:t>
        </w:r>
        <w:r>
          <w:tab/>
        </w:r>
        <w:r>
          <w:fldChar w:fldCharType="begin"/>
        </w:r>
        <w:r>
          <w:instrText xml:space="preserve"> PAGEREF _Toc20249 \h </w:instrText>
        </w:r>
        <w:r>
          <w:fldChar w:fldCharType="separate"/>
        </w:r>
        <w:r>
          <w:t>38</w:t>
        </w:r>
        <w:r>
          <w:fldChar w:fldCharType="end"/>
        </w:r>
      </w:hyperlink>
    </w:p>
    <w:p>
      <w:pPr>
        <w:pStyle w:val="TOC2"/>
        <w:tabs>
          <w:tab w:val="right" w:leader="dot" w:pos="8306"/>
        </w:tabs>
      </w:pPr>
      <w:hyperlink w:anchor="_Toc14013" w:history="1">
        <w:r>
          <w:rPr>
            <w:rFonts w:ascii="仿宋" w:eastAsia="仿宋" w:hAnsi="仿宋" w:cs="仿宋" w:hint="eastAsia"/>
            <w:lang w:eastAsia="zh-CN"/>
          </w:rPr>
          <w:t>(二)、风险应对策略</w:t>
        </w:r>
        <w:r>
          <w:tab/>
        </w:r>
        <w:r>
          <w:fldChar w:fldCharType="begin"/>
        </w:r>
        <w:r>
          <w:instrText xml:space="preserve"> PAGEREF _Toc14013 \h </w:instrText>
        </w:r>
        <w:r>
          <w:fldChar w:fldCharType="separate"/>
        </w:r>
        <w:r>
          <w:t>39</w:t>
        </w:r>
        <w:r>
          <w:fldChar w:fldCharType="end"/>
        </w:r>
      </w:hyperlink>
    </w:p>
    <w:p>
      <w:pPr>
        <w:pStyle w:val="TOC2"/>
        <w:tabs>
          <w:tab w:val="right" w:leader="dot" w:pos="8306"/>
        </w:tabs>
      </w:pPr>
      <w:hyperlink w:anchor="_Toc15182" w:history="1">
        <w:r>
          <w:rPr>
            <w:rFonts w:ascii="仿宋" w:eastAsia="仿宋" w:hAnsi="仿宋" w:cs="仿宋" w:hint="eastAsia"/>
            <w:lang w:eastAsia="zh-CN"/>
          </w:rPr>
          <w:t>(三)、风险监控与控制</w:t>
        </w:r>
        <w:r>
          <w:tab/>
        </w:r>
        <w:r>
          <w:fldChar w:fldCharType="begin"/>
        </w:r>
        <w:r>
          <w:instrText xml:space="preserve"> PAGEREF _Toc15182 \h </w:instrText>
        </w:r>
        <w:r>
          <w:fldChar w:fldCharType="separate"/>
        </w:r>
        <w:r>
          <w:t>41</w:t>
        </w:r>
        <w:r>
          <w:fldChar w:fldCharType="end"/>
        </w:r>
      </w:hyperlink>
    </w:p>
    <w:p>
      <w:pPr>
        <w:pStyle w:val="TOC1"/>
        <w:tabs>
          <w:tab w:val="right" w:leader="dot" w:pos="8306"/>
        </w:tabs>
      </w:pPr>
      <w:hyperlink w:anchor="_Toc29458" w:history="1">
        <w:r>
          <w:rPr>
            <w:rFonts w:ascii="仿宋" w:eastAsia="仿宋" w:hAnsi="仿宋" w:cs="仿宋" w:hint="eastAsia"/>
            <w:lang w:eastAsia="zh-CN"/>
          </w:rPr>
          <w:t>十三、其它核材料及相关特殊材料项目治理与监督</w:t>
        </w:r>
        <w:r>
          <w:tab/>
        </w:r>
        <w:r>
          <w:fldChar w:fldCharType="begin"/>
        </w:r>
        <w:r>
          <w:instrText xml:space="preserve"> PAGEREF _Toc29458 \h </w:instrText>
        </w:r>
        <w:r>
          <w:fldChar w:fldCharType="separate"/>
        </w:r>
        <w:r>
          <w:t>42</w:t>
        </w:r>
        <w:r>
          <w:fldChar w:fldCharType="end"/>
        </w:r>
      </w:hyperlink>
    </w:p>
    <w:p>
      <w:pPr>
        <w:pStyle w:val="TOC2"/>
        <w:tabs>
          <w:tab w:val="right" w:leader="dot" w:pos="8306"/>
        </w:tabs>
      </w:pPr>
      <w:hyperlink w:anchor="_Toc21390" w:history="1">
        <w:r>
          <w:rPr>
            <w:rFonts w:ascii="仿宋" w:eastAsia="仿宋" w:hAnsi="仿宋" w:cs="仿宋" w:hint="eastAsia"/>
            <w:lang w:eastAsia="zh-CN"/>
          </w:rPr>
          <w:t>(一)、其它核材料及相关特殊材料项目治理结构</w:t>
        </w:r>
        <w:r>
          <w:tab/>
        </w:r>
        <w:r>
          <w:fldChar w:fldCharType="begin"/>
        </w:r>
        <w:r>
          <w:instrText xml:space="preserve"> PAGEREF _Toc21390 \h </w:instrText>
        </w:r>
        <w:r>
          <w:fldChar w:fldCharType="separate"/>
        </w:r>
        <w:r>
          <w:t>42</w:t>
        </w:r>
        <w:r>
          <w:fldChar w:fldCharType="end"/>
        </w:r>
      </w:hyperlink>
    </w:p>
    <w:p>
      <w:pPr>
        <w:pStyle w:val="TOC2"/>
        <w:tabs>
          <w:tab w:val="right" w:leader="dot" w:pos="8306"/>
        </w:tabs>
      </w:pPr>
      <w:hyperlink w:anchor="_Toc21044" w:history="1">
        <w:r>
          <w:rPr>
            <w:rFonts w:ascii="仿宋" w:eastAsia="仿宋" w:hAnsi="仿宋" w:cs="仿宋" w:hint="eastAsia"/>
            <w:lang w:eastAsia="zh-CN"/>
          </w:rPr>
          <w:t>(二)、监督与审计</w:t>
        </w:r>
        <w:r>
          <w:tab/>
        </w:r>
        <w:r>
          <w:fldChar w:fldCharType="begin"/>
        </w:r>
        <w:r>
          <w:instrText xml:space="preserve"> PAGEREF _Toc21044 \h </w:instrText>
        </w:r>
        <w:r>
          <w:fldChar w:fldCharType="separate"/>
        </w:r>
        <w:r>
          <w:t>44</w:t>
        </w:r>
        <w:r>
          <w:fldChar w:fldCharType="end"/>
        </w:r>
      </w:hyperlink>
    </w:p>
    <w:p>
      <w:pPr>
        <w:pStyle w:val="TOC1"/>
        <w:tabs>
          <w:tab w:val="right" w:leader="dot" w:pos="8306"/>
        </w:tabs>
      </w:pPr>
      <w:hyperlink w:anchor="_Toc4001" w:history="1">
        <w:r>
          <w:rPr>
            <w:rFonts w:ascii="仿宋" w:eastAsia="仿宋" w:hAnsi="仿宋" w:cs="仿宋" w:hint="eastAsia"/>
            <w:lang w:eastAsia="zh-CN"/>
          </w:rPr>
          <w:t>十四、风险识别与分类</w:t>
        </w:r>
        <w:r>
          <w:tab/>
        </w:r>
        <w:r>
          <w:fldChar w:fldCharType="begin"/>
        </w:r>
        <w:r>
          <w:instrText xml:space="preserve"> PAGEREF _Toc4001 \h </w:instrText>
        </w:r>
        <w:r>
          <w:fldChar w:fldCharType="separate"/>
        </w:r>
        <w:r>
          <w:t>45</w:t>
        </w:r>
        <w:r>
          <w:fldChar w:fldCharType="end"/>
        </w:r>
      </w:hyperlink>
    </w:p>
    <w:p>
      <w:pPr>
        <w:pStyle w:val="TOC2"/>
        <w:tabs>
          <w:tab w:val="right" w:leader="dot" w:pos="8306"/>
        </w:tabs>
      </w:pPr>
      <w:hyperlink w:anchor="_Toc7723" w:history="1">
        <w:r>
          <w:rPr>
            <w:rFonts w:ascii="仿宋" w:eastAsia="仿宋" w:hAnsi="仿宋" w:cs="仿宋" w:hint="eastAsia"/>
            <w:lang w:eastAsia="zh-CN"/>
          </w:rPr>
          <w:t>(一)、风险识别</w:t>
        </w:r>
        <w:r>
          <w:tab/>
        </w:r>
        <w:r>
          <w:fldChar w:fldCharType="begin"/>
        </w:r>
        <w:r>
          <w:instrText xml:space="preserve"> PAGEREF _Toc7723 \h </w:instrText>
        </w:r>
        <w:r>
          <w:fldChar w:fldCharType="separate"/>
        </w:r>
        <w:r>
          <w:t>45</w:t>
        </w:r>
        <w:r>
          <w:fldChar w:fldCharType="end"/>
        </w:r>
      </w:hyperlink>
    </w:p>
    <w:p>
      <w:pPr>
        <w:pStyle w:val="TOC2"/>
        <w:tabs>
          <w:tab w:val="right" w:leader="dot" w:pos="8306"/>
        </w:tabs>
      </w:pPr>
      <w:hyperlink w:anchor="_Toc1356" w:history="1">
        <w:r>
          <w:rPr>
            <w:rFonts w:ascii="仿宋" w:eastAsia="仿宋" w:hAnsi="仿宋" w:cs="仿宋" w:hint="eastAsia"/>
            <w:lang w:eastAsia="zh-CN"/>
          </w:rPr>
          <w:t>(二)、风险分类</w:t>
        </w:r>
        <w:r>
          <w:tab/>
        </w:r>
        <w:r>
          <w:fldChar w:fldCharType="begin"/>
        </w:r>
        <w:r>
          <w:instrText xml:space="preserve"> PAGEREF _Toc1356 \h </w:instrText>
        </w:r>
        <w:r>
          <w:fldChar w:fldCharType="separate"/>
        </w:r>
        <w:r>
          <w:t>47</w:t>
        </w:r>
        <w:r>
          <w:fldChar w:fldCharType="end"/>
        </w:r>
      </w:hyperlink>
    </w:p>
    <w:p>
      <w:pPr>
        <w:pStyle w:val="TOC1"/>
        <w:tabs>
          <w:tab w:val="right" w:leader="dot" w:pos="8306"/>
        </w:tabs>
      </w:pPr>
      <w:hyperlink w:anchor="_Toc8732" w:history="1">
        <w:r>
          <w:rPr>
            <w:rFonts w:ascii="仿宋" w:eastAsia="仿宋" w:hAnsi="仿宋" w:cs="仿宋" w:hint="eastAsia"/>
            <w:lang w:eastAsia="zh-CN"/>
          </w:rPr>
          <w:t>十五、其它核材料及相关特殊材料项目实施保障措施</w:t>
        </w:r>
        <w:r>
          <w:tab/>
        </w:r>
        <w:r>
          <w:fldChar w:fldCharType="begin"/>
        </w:r>
        <w:r>
          <w:instrText xml:space="preserve"> PAGEREF _Toc8732 \h </w:instrText>
        </w:r>
        <w:r>
          <w:fldChar w:fldCharType="separate"/>
        </w:r>
        <w:r>
          <w:t>49</w:t>
        </w:r>
        <w:r>
          <w:fldChar w:fldCharType="end"/>
        </w:r>
      </w:hyperlink>
    </w:p>
    <w:p>
      <w:pPr>
        <w:pStyle w:val="TOC2"/>
        <w:tabs>
          <w:tab w:val="right" w:leader="dot" w:pos="8306"/>
        </w:tabs>
      </w:pPr>
      <w:hyperlink w:anchor="_Toc30154" w:history="1">
        <w:r>
          <w:rPr>
            <w:rFonts w:ascii="仿宋" w:eastAsia="仿宋" w:hAnsi="仿宋" w:cs="仿宋" w:hint="eastAsia"/>
            <w:lang w:eastAsia="zh-CN"/>
          </w:rPr>
          <w:t>(一)、其它核材料及相关特殊材料项目实施保障机制</w:t>
        </w:r>
        <w:r>
          <w:tab/>
        </w:r>
        <w:r>
          <w:fldChar w:fldCharType="begin"/>
        </w:r>
        <w:r>
          <w:instrText xml:space="preserve"> PAGEREF _Toc30154 \h </w:instrText>
        </w:r>
        <w:r>
          <w:fldChar w:fldCharType="separate"/>
        </w:r>
        <w:r>
          <w:t>49</w:t>
        </w:r>
        <w:r>
          <w:fldChar w:fldCharType="end"/>
        </w:r>
      </w:hyperlink>
    </w:p>
    <w:p>
      <w:pPr>
        <w:pStyle w:val="TOC2"/>
        <w:tabs>
          <w:tab w:val="right" w:leader="dot" w:pos="8306"/>
        </w:tabs>
      </w:pPr>
      <w:hyperlink w:anchor="_Toc23123" w:history="1">
        <w:r>
          <w:rPr>
            <w:rFonts w:ascii="仿宋" w:eastAsia="仿宋" w:hAnsi="仿宋" w:cs="仿宋" w:hint="eastAsia"/>
            <w:lang w:eastAsia="zh-CN"/>
          </w:rPr>
          <w:t>(二)、其它核材料及相关特殊材料项目法律合规要求</w:t>
        </w:r>
        <w:r>
          <w:tab/>
        </w:r>
        <w:r>
          <w:fldChar w:fldCharType="begin"/>
        </w:r>
        <w:r>
          <w:instrText xml:space="preserve"> PAGEREF _Toc23123 \h </w:instrText>
        </w:r>
        <w:r>
          <w:fldChar w:fldCharType="separate"/>
        </w:r>
        <w:r>
          <w:t>53</w:t>
        </w:r>
        <w:r>
          <w:fldChar w:fldCharType="end"/>
        </w:r>
      </w:hyperlink>
    </w:p>
    <w:p>
      <w:pPr>
        <w:pStyle w:val="TOC2"/>
        <w:tabs>
          <w:tab w:val="right" w:leader="dot" w:pos="8306"/>
        </w:tabs>
      </w:pPr>
      <w:hyperlink w:anchor="_Toc13357" w:history="1">
        <w:r>
          <w:rPr>
            <w:rFonts w:ascii="仿宋" w:eastAsia="仿宋" w:hAnsi="仿宋" w:cs="仿宋" w:hint="eastAsia"/>
            <w:lang w:eastAsia="zh-CN"/>
          </w:rPr>
          <w:t>(三)、其它核材料及相关特殊材料项目合同管理与法律事务</w:t>
        </w:r>
        <w:r>
          <w:tab/>
        </w:r>
        <w:r>
          <w:fldChar w:fldCharType="begin"/>
        </w:r>
        <w:r>
          <w:instrText xml:space="preserve"> PAGEREF _Toc13357 \h </w:instrText>
        </w:r>
        <w:r>
          <w:fldChar w:fldCharType="separate"/>
        </w:r>
        <w:r>
          <w:t>57</w:t>
        </w:r>
        <w:r>
          <w:fldChar w:fldCharType="end"/>
        </w:r>
      </w:hyperlink>
    </w:p>
    <w:p>
      <w:pPr>
        <w:pStyle w:val="TOC2"/>
        <w:tabs>
          <w:tab w:val="right" w:leader="dot" w:pos="8306"/>
        </w:tabs>
      </w:pPr>
      <w:hyperlink w:anchor="_Toc23984" w:history="1">
        <w:r>
          <w:rPr>
            <w:rFonts w:ascii="仿宋" w:eastAsia="仿宋" w:hAnsi="仿宋" w:cs="仿宋" w:hint="eastAsia"/>
            <w:lang w:eastAsia="zh-CN"/>
          </w:rPr>
          <w:t>(四)、其它核材料及相关特殊材料项目知识产权保护策略</w:t>
        </w:r>
        <w:r>
          <w:tab/>
        </w:r>
        <w:r>
          <w:fldChar w:fldCharType="begin"/>
        </w:r>
        <w:r>
          <w:instrText xml:space="preserve"> PAGEREF _Toc23984 \h </w:instrText>
        </w:r>
        <w:r>
          <w:fldChar w:fldCharType="separate"/>
        </w:r>
        <w:r>
          <w:t>64</w:t>
        </w:r>
        <w:r>
          <w:fldChar w:fldCharType="end"/>
        </w:r>
      </w:hyperlink>
    </w:p>
    <w:p>
      <w:pPr>
        <w:pStyle w:val="TOC1"/>
        <w:tabs>
          <w:tab w:val="right" w:leader="dot" w:pos="8306"/>
        </w:tabs>
      </w:pPr>
      <w:hyperlink w:anchor="_Toc5025" w:history="1">
        <w:r>
          <w:rPr>
            <w:rFonts w:ascii="仿宋" w:eastAsia="仿宋" w:hAnsi="仿宋" w:cs="仿宋" w:hint="eastAsia"/>
            <w:lang w:eastAsia="zh-CN"/>
          </w:rPr>
          <w:t>十六、其它核材料及相关特殊材料项目工程方案分析</w:t>
        </w:r>
        <w:r>
          <w:tab/>
        </w:r>
        <w:r>
          <w:fldChar w:fldCharType="begin"/>
        </w:r>
        <w:r>
          <w:instrText xml:space="preserve"> PAGEREF _Toc5025 \h </w:instrText>
        </w:r>
        <w:r>
          <w:fldChar w:fldCharType="separate"/>
        </w:r>
        <w:r>
          <w:t>67</w:t>
        </w:r>
        <w:r>
          <w:fldChar w:fldCharType="end"/>
        </w:r>
      </w:hyperlink>
    </w:p>
    <w:p>
      <w:pPr>
        <w:pStyle w:val="TOC2"/>
        <w:tabs>
          <w:tab w:val="right" w:leader="dot" w:pos="8306"/>
        </w:tabs>
      </w:pPr>
      <w:hyperlink w:anchor="_Toc4946" w:history="1">
        <w:r>
          <w:rPr>
            <w:rFonts w:ascii="仿宋" w:eastAsia="仿宋" w:hAnsi="仿宋" w:cs="仿宋" w:hint="eastAsia"/>
            <w:lang w:eastAsia="zh-CN"/>
          </w:rPr>
          <w:t>(一)、建筑工程设计原则</w:t>
        </w:r>
        <w:r>
          <w:tab/>
        </w:r>
        <w:r>
          <w:fldChar w:fldCharType="begin"/>
        </w:r>
        <w:r>
          <w:instrText xml:space="preserve"> PAGEREF _Toc4946 \h </w:instrText>
        </w:r>
        <w:r>
          <w:fldChar w:fldCharType="separate"/>
        </w:r>
        <w:r>
          <w:t>67</w:t>
        </w:r>
        <w:r>
          <w:fldChar w:fldCharType="end"/>
        </w:r>
      </w:hyperlink>
    </w:p>
    <w:p>
      <w:pPr>
        <w:pStyle w:val="TOC2"/>
        <w:tabs>
          <w:tab w:val="right" w:leader="dot" w:pos="8306"/>
        </w:tabs>
      </w:pPr>
      <w:hyperlink w:anchor="_Toc17634" w:history="1">
        <w:r>
          <w:rPr>
            <w:rFonts w:ascii="仿宋" w:eastAsia="仿宋" w:hAnsi="仿宋" w:cs="仿宋" w:hint="eastAsia"/>
            <w:lang w:eastAsia="zh-CN"/>
          </w:rPr>
          <w:t>(二)、土建工程建设指标</w:t>
        </w:r>
        <w:r>
          <w:tab/>
        </w:r>
        <w:r>
          <w:fldChar w:fldCharType="begin"/>
        </w:r>
        <w:r>
          <w:instrText xml:space="preserve"> PAGEREF _Toc17634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99"/>
      <w:r>
        <w:rPr>
          <w:rFonts w:ascii="仿宋" w:eastAsia="仿宋" w:hAnsi="仿宋" w:cs="仿宋" w:hint="eastAsia"/>
          <w:sz w:val="28"/>
          <w:lang w:eastAsia="zh-CN"/>
        </w:rPr>
        <w:t>一、其它核材料及相关特殊材料项目建设背景及必要性分析</w:t>
      </w:r>
      <w:bookmarkEnd w:id="2"/>
    </w:p>
    <w:p>
      <w:pPr>
        <w:pStyle w:val="Heading2"/>
        <w:rPr>
          <w:rFonts w:ascii="仿宋" w:eastAsia="仿宋" w:hAnsi="仿宋" w:cs="仿宋" w:hint="eastAsia"/>
          <w:lang w:eastAsia="zh-CN"/>
        </w:rPr>
      </w:pPr>
      <w:bookmarkStart w:id="3" w:name="_Toc2711"/>
      <w:r>
        <w:rPr>
          <w:rFonts w:ascii="仿宋" w:eastAsia="仿宋" w:hAnsi="仿宋" w:cs="仿宋" w:hint="eastAsia"/>
          <w:lang w:eastAsia="zh-CN"/>
        </w:rPr>
        <w:t>(一)、其它核材料及相关特殊材料项目背景分析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它核材料及相关特殊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它核材料及相关特殊材料项目在这个潮流中的定位。同时，我们将关注行业内涌现的新兴机遇，以便其它核材料及相关特殊材料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它核材料及相关特殊材料项目提供了强大的发展动力。我们将聚焦于行业内最新的技术发展趋势，包括但不限于人工智能、大数据分析、物联网等领域。通过深度的技术研究，我们将确保其它核材料及相关特殊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它核材料及相关特殊材料项目发展的源泉。我们将投入更多的精力对市场需求进行深入剖析，超越表面的需求，深入挖掘潜在的市场痛点和机遇。通过对市场需求的细致了解，其它核材料及相关特殊材料项目将更有针对性地设计解决方案，满足市场的多样化需求，从而更好地促进其它核材料及相关特殊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它核材料及相关特殊材料项目战略至关重要。我们将对竞争态势进行更为深入的分析，包括但不限于市场份额、产品特点、客户满意度等多个维度。通过深度的竞争分析，其它核材料及相关特殊材料项目将能够更准确地把握市场脉搏，制定具有竞争力的其它核材料及相关特殊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它核材料及相关特殊材料项目的发展具有直接的影响。我们将进行更为全面的法规和政策分析，了解行业发展中的潜在法律风险和合规挑战。通过充分了解和遵守相关法规，其它核材料及相关特殊材料项目将确保在法律框架内合法合规运营，为其它核材料及相关特殊材料项目的稳健发展提供有力支持。</w:t>
      </w:r>
    </w:p>
    <w:p>
      <w:pPr>
        <w:pStyle w:val="Heading2"/>
        <w:ind w:firstLine="560" w:firstLineChars="200"/>
        <w:rPr>
          <w:rFonts w:ascii="仿宋" w:eastAsia="仿宋" w:hAnsi="仿宋" w:cs="仿宋" w:hint="eastAsia"/>
          <w:sz w:val="28"/>
          <w:lang w:eastAsia="zh-CN"/>
        </w:rPr>
      </w:pPr>
      <w:bookmarkStart w:id="4" w:name="_Toc19628"/>
      <w:r>
        <w:rPr>
          <w:rFonts w:ascii="仿宋" w:eastAsia="仿宋" w:hAnsi="仿宋" w:cs="仿宋" w:hint="eastAsia"/>
          <w:sz w:val="28"/>
          <w:lang w:eastAsia="zh-CN"/>
        </w:rPr>
        <w:t>(二)、其它核材料及相关特殊材料项目建设必要性分析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建设的迫切性源于对行业发展趋势的深刻洞察。我们正处于一个行业变革的时代，科技创新、数字化转型成为企业发展的关键动力。其它核材料及相关特殊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建设不仅仅是为了跟上潮流，更是为了通过技术创新推动企业的持续发展。通过引入先进的技术和解决方案，其它核材料及相关特殊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它核材料及相关特殊材料项目的建设成为必然选择，通过提高产品质量、拓展服务领域，从而在竞争中获得更多的机会。其它核材料及相关特殊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它核材料及相关特殊材料项目建设的必要性体现在对客户需求更精准的满足。通过其它核材料及相关特殊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建设的背后是对企业持续创新的追求。只有通过不断创新，企业才能在竞争中立于不败之地。其它核材料及相关特殊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75"/>
      <w:r>
        <w:rPr>
          <w:rFonts w:ascii="仿宋" w:eastAsia="仿宋" w:hAnsi="仿宋" w:cs="仿宋" w:hint="eastAsia"/>
          <w:sz w:val="28"/>
          <w:lang w:eastAsia="zh-CN"/>
        </w:rPr>
        <w:t>二、其它核材料及相关特殊材料项目文档管理</w:t>
      </w:r>
      <w:bookmarkEnd w:id="5"/>
    </w:p>
    <w:p>
      <w:pPr>
        <w:pStyle w:val="Heading2"/>
        <w:rPr>
          <w:rFonts w:ascii="仿宋" w:eastAsia="仿宋" w:hAnsi="仿宋" w:cs="仿宋" w:hint="eastAsia"/>
          <w:lang w:eastAsia="zh-CN"/>
        </w:rPr>
      </w:pPr>
      <w:bookmarkStart w:id="6" w:name="_Toc2333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其它核材料及相关特殊材料项目高度重视文档的质量和准确性，以支持其它核材料及相关特殊材料项目的各项活动和决策。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文档的编制始于其它核材料及相关特殊材料项目计划的初期，我们制定了详细的文档编制计划，明确了每个文档的内容、格式和编写责任人。在其它核材料及相关特殊材料项目启动阶段，我们首先编制了其它核材料及相关特殊材料项目章程，明确定义了其它核材料及相关特殊材料项目的目标、范围、风险等关键要素。随后，其它核材料及相关特殊材料项目团队根据计划陆续编制了需求文档、设计文档、测试文档等各类文档，确保其它核材料及相关特殊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它核材料及相关特殊材料项目管理中的重要环节，旨在确保其它核材料及相关特殊材料项目文档符合质量标准和其它核材料及相关特殊材料项目需求。在其它核材料及相关特殊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其它核材料及相关特殊材料项目相关利益方和专业领域的专家对文档进行独立审查。这有助于获取更全面、客观的反馈，确保其它核材料及相关特殊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在文档编制与审查方面建立了严格的管理机制，通过规范的流程和多维度的审查，确保其它核材料及相关特殊材料项目文档的质量、准确性和可靠性，为其它核材料及相关特殊材料项目的顺利推进提供了有力支持。</w:t>
      </w:r>
    </w:p>
    <w:p>
      <w:pPr>
        <w:pStyle w:val="Heading2"/>
        <w:ind w:firstLine="560" w:firstLineChars="200"/>
        <w:rPr>
          <w:rFonts w:ascii="仿宋" w:eastAsia="仿宋" w:hAnsi="仿宋" w:cs="仿宋" w:hint="eastAsia"/>
          <w:sz w:val="28"/>
          <w:lang w:eastAsia="zh-CN"/>
        </w:rPr>
      </w:pPr>
      <w:bookmarkStart w:id="7" w:name="_Toc2222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在其它核材料及相关特殊材料项目中，我们致力于优化文档发布与分发过程，以确保信息的高效传递和团队间协作的顺畅进行。以下是我们采取的关键优化策略：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我们通过多渠道发布文档，包括电子邮件、其它核材料及相关特殊材料项目管理平台、内部网站等，以满足不同团队成员的偏好和需求。多渠道发布确保了信息的全面覆盖。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我们采用了精细的权限控制，确保只有授权人员可以访问敏感信息。这种安全措施保护了其它核材料及相关特殊材料项目文档的机密性，防止了未经授权的信息泄露。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12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它核材料及相关特殊材料项目生命周期中一个至关重要的环节，直接关系到其它核材料及相关特殊材料项目信息的长期保存和历史记录的完整性。在其它核材料及相关特殊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853"/>
      <w:r>
        <w:rPr>
          <w:rFonts w:ascii="仿宋" w:eastAsia="仿宋" w:hAnsi="仿宋" w:cs="仿宋" w:hint="eastAsia"/>
          <w:sz w:val="28"/>
          <w:lang w:eastAsia="zh-CN"/>
        </w:rPr>
        <w:t>三、其它核材料及相关特殊材料项目建设单位说明</w:t>
      </w:r>
      <w:bookmarkEnd w:id="9"/>
    </w:p>
    <w:p>
      <w:pPr>
        <w:pStyle w:val="Heading2"/>
        <w:rPr>
          <w:rFonts w:ascii="仿宋" w:eastAsia="仿宋" w:hAnsi="仿宋" w:cs="仿宋" w:hint="eastAsia"/>
          <w:lang w:eastAsia="zh-CN"/>
        </w:rPr>
      </w:pPr>
      <w:bookmarkStart w:id="10" w:name="_Toc30077"/>
      <w:r>
        <w:rPr>
          <w:rFonts w:ascii="仿宋" w:eastAsia="仿宋" w:hAnsi="仿宋" w:cs="仿宋" w:hint="eastAsia"/>
          <w:lang w:eastAsia="zh-CN"/>
        </w:rPr>
        <w:t>(一)、其它核材料及相关特殊材料项目承办单位基本情况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037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其它核材料及相关特殊材料项目承办单位的XXXX，我们着眼于实现可持续的经济效益。通过技术创新和解决方案的提供，公司预计在其它核材料及相关特殊材料项目执行期间将获得可观的收入增长。这一收入来源主要包括其它核材料及相关特殊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同时，我们注重成本控制和效率提升，以确保其它核材料及相关特殊材料项目的可持续盈利。透过精细的管理和资源优化，公司期望实现其它核材料及相关特殊材料项目利润最大化。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其它核材料及相关特殊材料项目实施进行全面的投资评估，包括其它核材料及相关特殊材料项目启动阶段的资金投入和后续运营成本。通过对其它核材料及相关特殊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其它核材料及相关特殊材料项目实施过程中具备足够的资金流动性，公司将进行详尽的现金流分析。这包括资金需求的合理预测、其它核材料及相关特殊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14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007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其它核材料及相关特殊材料项目的主要产品是XXXX，预计年产值为XXX万元。这一产品在市场中占据着重要的地位，其广泛的应用范围使得该其它核材料及相关特殊材料项目的市场前景非常广阔。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其它核材料及相关特殊材料项目的xxx产品作为重要的原材料之一，将在多个领域发挥关键作用。其在建筑、交通、能源等方面的广泛应用将为整个产业链提供强大的支持，形成产业协同效应。其它核材料及相关特殊材料项目的年产值XXX万XXX万XXX万万元不仅反映了其在市场上的巨大潜力，更预示着它对国民经济的积极贡献。这种关联度高、涉及面广的产业关系，使得该其它核材料及相关特殊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58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总征地面积为XXXX平方米，相当于约XX.XX亩，其中净用地面积为XXXX平方米，红线范围内相当于约XX.XX亩。这一用地规模充分考虑了其它核材料及相关特殊材料项目的建设需求，保障了其它核材料及相关特殊材料项目在合适的空间内得以充分发展。其它核材料及相关特殊材料项目规划的总建筑面积为XXXX平方米，其中主体工程建设占XXXX平方米，计容建筑面积达XXXX平方米。预计建筑工程的投资将达到XXXX万元，为其它核材料及相关特殊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计划购置的设备共计XXXX台（套），设备购置费用为XXXX万元。这一设备购置计划充分考虑到其它核材料及相关特殊材料项目的生产需求和技术要求，确保了其它核材料及相关特殊材料项目在生产运营中具备先进的技术装备和高效的生产能力。设备的合理配置将为其它核材料及相关特殊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计划总投资为XXXX万元，预计年实现营业收入为XXXX万元。这一产能规模的设定旨在确保其它核材料及相关特殊材料项目能够在投资与回报之间取得平衡，实现长期可持续的发展。其它核材料及相关特殊材料项目的总投资充分考虑到各个方面的需求，包括用地建设、设备购置等多个环节，以确保其它核材料及相关特殊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113"/>
      <w:r>
        <w:rPr>
          <w:rFonts w:ascii="仿宋" w:eastAsia="仿宋" w:hAnsi="仿宋" w:cs="仿宋" w:hint="eastAsia"/>
          <w:sz w:val="28"/>
          <w:lang w:eastAsia="zh-CN"/>
        </w:rPr>
        <w:t>五、其它核材料及相关特殊材料项目危机管理</w:t>
      </w:r>
      <w:bookmarkEnd w:id="15"/>
    </w:p>
    <w:p>
      <w:pPr>
        <w:pStyle w:val="Heading2"/>
        <w:rPr>
          <w:rFonts w:ascii="仿宋" w:eastAsia="仿宋" w:hAnsi="仿宋" w:cs="仿宋" w:hint="eastAsia"/>
          <w:lang w:eastAsia="zh-CN"/>
        </w:rPr>
      </w:pPr>
      <w:bookmarkStart w:id="16" w:name="_Toc2037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其它核材料及相关特殊材料项目危机管理中，危机预警与识别是确保其它核材料及相关特殊材料项目稳健运行的核心步骤。通过建立全面的监测机制，其它核材料及相关特殊材料项目团队旨在及时发现和理解潜在的风险和危机因素，以便采取及时的预防和应对措施，确保其它核材料及相关特殊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它核材料及相关特殊材料项目团队全面分析了整个其它核材料及相关特殊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它核材料及相关特殊材料项目团队着重于明确定义其它核材料及相关特殊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监测作为危机预警的关键手段，通过对其它核材料及相关特殊材料项目进展的持续监控，团队能够及时发现潜在问题并作出迅速反应。其它核材料及相关特殊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它核材料及相关特殊材料项目得以更有序、可控地推进。</w:t>
      </w:r>
    </w:p>
    <w:p>
      <w:pPr>
        <w:pStyle w:val="Heading2"/>
        <w:ind w:firstLine="560" w:firstLineChars="200"/>
        <w:rPr>
          <w:rFonts w:ascii="仿宋" w:eastAsia="仿宋" w:hAnsi="仿宋" w:cs="仿宋" w:hint="eastAsia"/>
          <w:sz w:val="28"/>
          <w:lang w:eastAsia="zh-CN"/>
        </w:rPr>
      </w:pPr>
      <w:bookmarkStart w:id="17" w:name="_Toc3106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在危机发生时，其它核材料及相关特殊材料项目团队立即行动，成立了应急小组。该小组的任务是迅速制定并实施紧急应对措施，以最小化潜在损失。以下是采取的主要措施：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暂停其它核材料及相关特殊材料项目进度：为遏制危机蔓延，其它核材料及相关特殊材料项目暂时停止进行，以便全面评估当前状况。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资源重新分配：重新评估其它核材料及相关特殊材料项目资源的分配，确保最大限度地减小损失。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实时沟通：与关键利益相关者建立实时沟通机制，向他们传递其它核材料及相关特殊材料项目危机的实际状况，保障其它核材料及相关特殊材料项目核心利益。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在紧急应对的同时，其它核材料及相关特殊材料项目团队强调了团队协作和有效沟通的重要性。以下是团队协作的关键举措：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信息共享机制：建立了信息共享平台，确保团队成员能够及时获取其它核材料及相关特殊材料项目危机的实时信息。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领导者沟通：其它核材料及相关特殊材料项目领导者通过定期会议和即时沟通工具，指导团队应对危机，保持团队稳定运行。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随着危机得到初步控制，其它核材料及相关特殊材料项目团队转向制定恢复计划，以确保其它核材料及相关特殊材料项目能够从中迅速恢复。主要恢复计划包括：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修复受损的进度计划：重新评估其它核材料及相关特殊材料项目进度，制定修复计划，确保其它核材料及相关特殊材料项目尽快回归正常进程。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重新调整资源分配：优化资源分配，确保其它核材料及相关特殊材料项目在有限资源下高效运转。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风险管理机制加强：对其它核材料及相关特殊材料项目风险进行全面评估，制定更强化的风险管理策略，以预防未来可能的危机。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4482"/>
      <w:r>
        <w:rPr>
          <w:rFonts w:ascii="仿宋" w:eastAsia="仿宋" w:hAnsi="仿宋" w:cs="仿宋" w:hint="eastAsia"/>
          <w:sz w:val="28"/>
          <w:lang w:eastAsia="zh-CN"/>
        </w:rPr>
        <w:t>六、其它核材料及相关特殊材料项目概论</w:t>
      </w:r>
      <w:bookmarkEnd w:id="18"/>
    </w:p>
    <w:p>
      <w:pPr>
        <w:pStyle w:val="Heading2"/>
        <w:rPr>
          <w:rFonts w:ascii="仿宋" w:eastAsia="仿宋" w:hAnsi="仿宋" w:cs="仿宋" w:hint="eastAsia"/>
          <w:lang w:eastAsia="zh-CN"/>
        </w:rPr>
      </w:pPr>
      <w:bookmarkStart w:id="19" w:name="_Toc30657"/>
      <w:r>
        <w:rPr>
          <w:rFonts w:ascii="仿宋" w:eastAsia="仿宋" w:hAnsi="仿宋" w:cs="仿宋" w:hint="eastAsia"/>
          <w:lang w:eastAsia="zh-CN"/>
        </w:rPr>
        <w:t>(一)、其它核材料及相关特殊材料项目概况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https://d.book118.com/136141010110010101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3B4C79"/>
    <w:rsid w:val="443B4C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4101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2024-03-04T06:50:00Z</dcterms:created>
  <dcterms:modified xsi:type="dcterms:W3CDTF">2024-03-04T06:50:40Z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6B5ECD60A51C4FA79B658DCE9379D8BE_11</vt:lpwstr>
  </property>
  <property fmtid="{D5CDD505-2E9C-101B-9397-08002B2CF9AE}" pid="3" name="KSOProductBuildVer">
    <vt:lpwstr>2052-12.1.0.16388</vt:lpwstr>
  </property>
</Properties>
</file>