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陶瓷颜料项目经营分析报告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0" w:history="1">
        <w:r>
          <w:rPr>
            <w:rFonts w:ascii="仿宋" w:eastAsia="仿宋" w:hAnsi="仿宋" w:cs="仿宋" w:hint="eastAsia"/>
            <w:lang w:eastAsia="zh-CN"/>
          </w:rPr>
          <w:t>一、发展规划、产业政策和行业准入分析</w:t>
        </w:r>
        <w:r>
          <w:tab/>
        </w:r>
        <w:r>
          <w:fldChar w:fldCharType="begin"/>
        </w:r>
        <w:r>
          <w:instrText xml:space="preserve"> PAGEREF _Toc8810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_Toc8846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0" w:history="1">
        <w:r>
          <w:rPr>
            <w:rFonts w:ascii="仿宋" w:eastAsia="仿宋" w:hAnsi="仿宋" w:cs="仿宋" w:hint="eastAsia"/>
            <w:lang w:eastAsia="zh-CN"/>
          </w:rPr>
          <w:t>二、对策措施与建议</w:t>
        </w:r>
        <w:r>
          <w:tab/>
        </w:r>
        <w:r>
          <w:fldChar w:fldCharType="begin"/>
        </w:r>
        <w:r>
          <w:instrText xml:space="preserve"> PAGEREF _Toc22270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8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_Toc16818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6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_Toc17726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7" w:history="1">
        <w:r>
          <w:rPr>
            <w:rFonts w:ascii="仿宋" w:eastAsia="仿宋" w:hAnsi="仿宋" w:cs="仿宋" w:hint="eastAsia"/>
            <w:lang w:eastAsia="zh-CN"/>
          </w:rPr>
          <w:t>三、土建工程说明</w:t>
        </w:r>
        <w:r>
          <w:tab/>
        </w:r>
        <w:r>
          <w:fldChar w:fldCharType="begin"/>
        </w:r>
        <w:r>
          <w:instrText xml:space="preserve"> PAGEREF _Toc7317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_Toc10697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eastAsia="zh-CN"/>
          </w:rPr>
          <w:t>(二)、陶瓷颜料项目工程建设标准规范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(三)、陶瓷颜料项目总平面设计要求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_Toc2969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_Toc13825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8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3" w:history="1">
        <w:r>
          <w:rPr>
            <w:rFonts w:ascii="仿宋" w:eastAsia="仿宋" w:hAnsi="仿宋" w:cs="仿宋" w:hint="eastAsia"/>
            <w:lang w:eastAsia="zh-CN"/>
          </w:rPr>
          <w:t>四、陶瓷颜料企业概貌</w:t>
        </w:r>
        <w:r>
          <w:tab/>
        </w:r>
        <w:r>
          <w:fldChar w:fldCharType="begin"/>
        </w:r>
        <w:r>
          <w:instrText xml:space="preserve"> PAGEREF _Toc8103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2" w:history="1">
        <w:r>
          <w:rPr>
            <w:rFonts w:ascii="仿宋" w:eastAsia="仿宋" w:hAnsi="仿宋" w:cs="仿宋" w:hint="eastAsia"/>
            <w:lang w:eastAsia="zh-CN"/>
          </w:rPr>
          <w:t>(一)、陶瓷颜料企业基础信息</w:t>
        </w:r>
        <w:r>
          <w:tab/>
        </w:r>
        <w:r>
          <w:fldChar w:fldCharType="begin"/>
        </w:r>
        <w:r>
          <w:instrText xml:space="preserve"> PAGEREF _Toc23022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(二)、陶瓷颜料企业简要介绍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9" w:history="1">
        <w:r>
          <w:rPr>
            <w:rFonts w:ascii="仿宋" w:eastAsia="仿宋" w:hAnsi="仿宋" w:cs="仿宋" w:hint="eastAsia"/>
            <w:lang w:eastAsia="zh-CN"/>
          </w:rPr>
          <w:t>(三)、企业竞争优势概览</w:t>
        </w:r>
        <w:r>
          <w:tab/>
        </w:r>
        <w:r>
          <w:fldChar w:fldCharType="begin"/>
        </w:r>
        <w:r>
          <w:instrText xml:space="preserve"> PAGEREF _Toc25319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6" w:history="1">
        <w:r>
          <w:rPr>
            <w:rFonts w:ascii="仿宋" w:eastAsia="仿宋" w:hAnsi="仿宋" w:cs="仿宋" w:hint="eastAsia"/>
            <w:lang w:eastAsia="zh-CN"/>
          </w:rPr>
          <w:t>(四)、陶瓷颜料企业财务数据要略</w:t>
        </w:r>
        <w:r>
          <w:tab/>
        </w:r>
        <w:r>
          <w:fldChar w:fldCharType="begin"/>
        </w:r>
        <w:r>
          <w:instrText xml:space="preserve"> PAGEREF _Toc7646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0" w:history="1">
        <w:r>
          <w:rPr>
            <w:rFonts w:ascii="仿宋" w:eastAsia="仿宋" w:hAnsi="仿宋" w:cs="仿宋" w:hint="eastAsia"/>
            <w:lang w:eastAsia="zh-CN"/>
          </w:rPr>
          <w:t>(五)、核心团队成员简述</w:t>
        </w:r>
        <w:r>
          <w:tab/>
        </w:r>
        <w:r>
          <w:fldChar w:fldCharType="begin"/>
        </w:r>
        <w:r>
          <w:instrText xml:space="preserve"> PAGEREF _Toc22750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0" w:history="1">
        <w:r>
          <w:rPr>
            <w:rFonts w:ascii="仿宋" w:eastAsia="仿宋" w:hAnsi="仿宋" w:cs="仿宋" w:hint="eastAsia"/>
            <w:lang w:eastAsia="zh-CN"/>
          </w:rPr>
          <w:t>(六)、陶瓷颜料企业经营宗旨阐述</w:t>
        </w:r>
        <w:r>
          <w:tab/>
        </w:r>
        <w:r>
          <w:fldChar w:fldCharType="begin"/>
        </w:r>
        <w:r>
          <w:instrText xml:space="preserve"> PAGEREF _Toc29090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3" w:history="1">
        <w:r>
          <w:rPr>
            <w:rFonts w:ascii="仿宋" w:eastAsia="仿宋" w:hAnsi="仿宋" w:cs="仿宋" w:hint="eastAsia"/>
            <w:lang w:eastAsia="zh-CN"/>
          </w:rPr>
          <w:t>(七)、陶瓷颜料企业未来发展规划</w:t>
        </w:r>
        <w:r>
          <w:tab/>
        </w:r>
        <w:r>
          <w:fldChar w:fldCharType="begin"/>
        </w:r>
        <w:r>
          <w:instrText xml:space="preserve"> PAGEREF _Toc25023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_Toc23324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4" w:history="1">
        <w:r>
          <w:rPr>
            <w:rFonts w:ascii="仿宋" w:eastAsia="仿宋" w:hAnsi="仿宋" w:cs="仿宋" w:hint="eastAsia"/>
            <w:lang w:eastAsia="zh-CN"/>
          </w:rPr>
          <w:t>(一)、陶瓷颜料项目选址原则</w:t>
        </w:r>
        <w:r>
          <w:tab/>
        </w:r>
        <w:r>
          <w:fldChar w:fldCharType="begin"/>
        </w:r>
        <w:r>
          <w:instrText xml:space="preserve"> PAGEREF _Toc26394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_Toc6991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6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_Toc29906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(五)、陶瓷颜料项目选址综合评价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8" w:history="1">
        <w:r>
          <w:rPr>
            <w:rFonts w:ascii="仿宋" w:eastAsia="仿宋" w:hAnsi="仿宋" w:cs="仿宋" w:hint="eastAsia"/>
            <w:lang w:eastAsia="zh-CN"/>
          </w:rPr>
          <w:t>六、建设内容与产品方案</w:t>
        </w:r>
        <w:r>
          <w:tab/>
        </w:r>
        <w:r>
          <w:fldChar w:fldCharType="begin"/>
        </w:r>
        <w:r>
          <w:instrText xml:space="preserve"> PAGEREF _Toc7638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_Toc18985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8" w:history="1">
        <w:r>
          <w:rPr>
            <w:rFonts w:ascii="仿宋" w:eastAsia="仿宋" w:hAnsi="仿宋" w:cs="仿宋" w:hint="eastAsia"/>
            <w:lang w:eastAsia="zh-CN"/>
          </w:rPr>
          <w:t>(二)、陶瓷颜料产品规划方案及生产纲领</w:t>
        </w:r>
        <w:r>
          <w:tab/>
        </w:r>
        <w:r>
          <w:fldChar w:fldCharType="begin"/>
        </w:r>
        <w:r>
          <w:instrText xml:space="preserve"> PAGEREF _Toc8008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eastAsia="zh-CN"/>
          </w:rPr>
          <w:t>七、陶瓷颜料项目财务管理方案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_Toc3037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5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_Toc15465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5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_Toc21455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7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_Toc21677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_Toc30292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94" w:history="1">
        <w:r>
          <w:rPr>
            <w:rFonts w:ascii="仿宋" w:eastAsia="仿宋" w:hAnsi="仿宋" w:cs="仿宋" w:hint="eastAsia"/>
            <w:lang w:eastAsia="zh-CN"/>
          </w:rPr>
          <w:t>八、安全管理与风险预防</w:t>
        </w:r>
        <w:r>
          <w:tab/>
        </w:r>
        <w:r>
          <w:fldChar w:fldCharType="begin"/>
        </w:r>
        <w:r>
          <w:instrText xml:space="preserve"> PAGEREF _Toc30794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" w:history="1">
        <w:r>
          <w:rPr>
            <w:rFonts w:ascii="仿宋" w:eastAsia="仿宋" w:hAnsi="仿宋" w:cs="仿宋" w:hint="eastAsia"/>
            <w:lang w:eastAsia="zh-CN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_Toc659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eastAsia="zh-CN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_Toc26947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7" w:history="1">
        <w:r>
          <w:rPr>
            <w:rFonts w:ascii="仿宋" w:eastAsia="仿宋" w:hAnsi="仿宋" w:cs="仿宋" w:hint="eastAsia"/>
            <w:lang w:eastAsia="zh-CN"/>
          </w:rPr>
          <w:t>九、质量与技术管理</w:t>
        </w:r>
        <w:r>
          <w:tab/>
        </w:r>
        <w:r>
          <w:fldChar w:fldCharType="begin"/>
        </w:r>
        <w:r>
          <w:instrText xml:space="preserve"> PAGEREF _Toc5707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_Toc27753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0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_Toc31909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_Toc8695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6" w:history="1">
        <w:r>
          <w:rPr>
            <w:rFonts w:ascii="仿宋" w:eastAsia="仿宋" w:hAnsi="仿宋" w:cs="仿宋" w:hint="eastAsia"/>
            <w:lang w:eastAsia="zh-CN"/>
          </w:rPr>
          <w:t>十一、战略合作伙伴关系</w:t>
        </w:r>
        <w:r>
          <w:tab/>
        </w:r>
        <w:r>
          <w:fldChar w:fldCharType="begin"/>
        </w:r>
        <w:r>
          <w:instrText xml:space="preserve"> PAGEREF _Toc4966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1" w:history="1">
        <w:r>
          <w:rPr>
            <w:rFonts w:ascii="仿宋" w:eastAsia="仿宋" w:hAnsi="仿宋" w:cs="仿宋" w:hint="eastAsia"/>
            <w:lang w:eastAsia="zh-CN"/>
          </w:rPr>
          <w:t>(一)、合作伙伴策略</w:t>
        </w:r>
        <w:r>
          <w:tab/>
        </w:r>
        <w:r>
          <w:fldChar w:fldCharType="begin"/>
        </w:r>
        <w:r>
          <w:instrText xml:space="preserve"> PAGEREF _Toc15701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eastAsia="zh-CN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_Toc7549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5" w:history="1">
        <w:r>
          <w:rPr>
            <w:rFonts w:ascii="仿宋" w:eastAsia="仿宋" w:hAnsi="仿宋" w:cs="仿宋" w:hint="eastAsia"/>
            <w:lang w:eastAsia="zh-CN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_Toc6425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36" w:history="1">
        <w:r>
          <w:rPr>
            <w:rFonts w:ascii="仿宋" w:eastAsia="仿宋" w:hAnsi="仿宋" w:cs="仿宋" w:hint="eastAsia"/>
            <w:lang w:eastAsia="zh-CN"/>
          </w:rPr>
          <w:t>十二、风险评估与应对策略</w:t>
        </w:r>
        <w:r>
          <w:tab/>
        </w:r>
        <w:r>
          <w:fldChar w:fldCharType="begin"/>
        </w:r>
        <w:r>
          <w:instrText xml:space="preserve"> PAGEREF _Toc28736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7" w:history="1">
        <w:r>
          <w:rPr>
            <w:rFonts w:ascii="仿宋" w:eastAsia="仿宋" w:hAnsi="仿宋" w:cs="仿宋" w:hint="eastAsia"/>
            <w:lang w:eastAsia="zh-CN"/>
          </w:rPr>
          <w:t>(一)、陶瓷颜料项目风险分析</w:t>
        </w:r>
        <w:r>
          <w:tab/>
        </w:r>
        <w:r>
          <w:fldChar w:fldCharType="begin"/>
        </w:r>
        <w:r>
          <w:instrText xml:space="preserve"> PAGEREF _Toc29257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9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_Toc25949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十三、战略合作与合作伙伴关系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5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_Toc27165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_Toc412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3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_Toc28133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20" w:history="1">
        <w:r>
          <w:rPr>
            <w:rFonts w:ascii="仿宋" w:eastAsia="仿宋" w:hAnsi="仿宋" w:cs="仿宋" w:hint="eastAsia"/>
            <w:lang w:eastAsia="zh-CN"/>
          </w:rPr>
          <w:t>十四、陶瓷颜料项目组织管理与招投标</w:t>
        </w:r>
        <w:r>
          <w:tab/>
        </w:r>
        <w:r>
          <w:fldChar w:fldCharType="begin"/>
        </w:r>
        <w:r>
          <w:instrText xml:space="preserve"> PAGEREF _Toc20920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eastAsia="zh-CN"/>
          </w:rPr>
          <w:t>(一)、陶瓷颜料项目筹建时期的组织与管理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2" w:history="1">
        <w:r>
          <w:rPr>
            <w:rFonts w:ascii="仿宋" w:eastAsia="仿宋" w:hAnsi="仿宋" w:cs="仿宋" w:hint="eastAsia"/>
            <w:lang w:eastAsia="zh-CN"/>
          </w:rPr>
          <w:t>(二)、陶瓷颜料项目运行时期的组织与管理</w:t>
        </w:r>
        <w:r>
          <w:tab/>
        </w:r>
        <w:r>
          <w:fldChar w:fldCharType="begin"/>
        </w:r>
        <w:r>
          <w:instrText xml:space="preserve"> PAGEREF _Toc18622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_Toc23077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" w:history="1">
        <w:r>
          <w:rPr>
            <w:rFonts w:ascii="仿宋" w:eastAsia="仿宋" w:hAnsi="仿宋" w:cs="仿宋" w:hint="eastAsia"/>
            <w:lang w:eastAsia="zh-CN"/>
          </w:rPr>
          <w:t>十五、陶瓷颜料项目监测与评估</w:t>
        </w:r>
        <w:r>
          <w:tab/>
        </w:r>
        <w:r>
          <w:fldChar w:fldCharType="begin"/>
        </w:r>
        <w:r>
          <w:instrText xml:space="preserve"> PAGEREF _Toc980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6" w:history="1">
        <w:r>
          <w:rPr>
            <w:rFonts w:ascii="仿宋" w:eastAsia="仿宋" w:hAnsi="仿宋" w:cs="仿宋" w:hint="eastAsia"/>
            <w:lang w:eastAsia="zh-CN"/>
          </w:rPr>
          <w:t>(一)、陶瓷颜料项目监控体系建设</w:t>
        </w:r>
        <w:r>
          <w:tab/>
        </w:r>
        <w:r>
          <w:fldChar w:fldCharType="begin"/>
        </w:r>
        <w:r>
          <w:instrText xml:space="preserve"> PAGEREF _Toc30416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0" w:history="1">
        <w:r>
          <w:rPr>
            <w:rFonts w:ascii="仿宋" w:eastAsia="仿宋" w:hAnsi="仿宋" w:cs="仿宋" w:hint="eastAsia"/>
            <w:lang w:eastAsia="zh-CN"/>
          </w:rPr>
          <w:t>(二)、关键绩效指标设定</w:t>
        </w:r>
        <w:r>
          <w:tab/>
        </w:r>
        <w:r>
          <w:fldChar w:fldCharType="begin"/>
        </w:r>
        <w:r>
          <w:instrText xml:space="preserve"> PAGEREF _Toc4020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3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_Toc27053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(四)、定期陶瓷颜料项目评估与改进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01" w:history="1">
        <w:r>
          <w:rPr>
            <w:rFonts w:ascii="仿宋" w:eastAsia="仿宋" w:hAnsi="仿宋" w:cs="仿宋" w:hint="eastAsia"/>
            <w:lang w:eastAsia="zh-CN"/>
          </w:rPr>
          <w:t>十六、人才招聘与团队建设</w:t>
        </w:r>
        <w:r>
          <w:tab/>
        </w:r>
        <w:r>
          <w:fldChar w:fldCharType="begin"/>
        </w:r>
        <w:r>
          <w:instrText xml:space="preserve"> PAGEREF _Toc24501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5" w:history="1">
        <w:r>
          <w:rPr>
            <w:rFonts w:ascii="仿宋" w:eastAsia="仿宋" w:hAnsi="仿宋" w:cs="仿宋" w:hint="eastAsia"/>
            <w:lang w:eastAsia="zh-CN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_Toc27865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4" w:history="1">
        <w:r>
          <w:rPr>
            <w:rFonts w:ascii="仿宋" w:eastAsia="仿宋" w:hAnsi="仿宋" w:cs="仿宋" w:hint="eastAsia"/>
            <w:lang w:eastAsia="zh-CN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_Toc6764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7" w:history="1">
        <w:r>
          <w:rPr>
            <w:rFonts w:ascii="仿宋" w:eastAsia="仿宋" w:hAnsi="仿宋" w:cs="仿宋" w:hint="eastAsia"/>
            <w:lang w:eastAsia="zh-CN"/>
          </w:rPr>
          <w:t>十七、业务风险与市场波动应对方案</w:t>
        </w:r>
        <w:r>
          <w:tab/>
        </w:r>
        <w:r>
          <w:fldChar w:fldCharType="begin"/>
        </w:r>
        <w:r>
          <w:instrText xml:space="preserve"> PAGEREF _Toc23917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6" w:history="1">
        <w:r>
          <w:rPr>
            <w:rFonts w:ascii="仿宋" w:eastAsia="仿宋" w:hAnsi="仿宋" w:cs="仿宋" w:hint="eastAsia"/>
            <w:lang w:eastAsia="zh-CN"/>
          </w:rPr>
          <w:t>(一)、市场需求波动的预测与调整</w:t>
        </w:r>
        <w:r>
          <w:tab/>
        </w:r>
        <w:r>
          <w:fldChar w:fldCharType="begin"/>
        </w:r>
        <w:r>
          <w:instrText xml:space="preserve"> PAGEREF _Toc6446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5" w:history="1">
        <w:r>
          <w:rPr>
            <w:rFonts w:ascii="仿宋" w:eastAsia="仿宋" w:hAnsi="仿宋" w:cs="仿宋" w:hint="eastAsia"/>
            <w:lang w:eastAsia="zh-CN"/>
          </w:rPr>
          <w:t>(二)、供应链风险管理</w:t>
        </w:r>
        <w:r>
          <w:tab/>
        </w:r>
        <w:r>
          <w:fldChar w:fldCharType="begin"/>
        </w:r>
        <w:r>
          <w:instrText xml:space="preserve"> PAGEREF _Toc24525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8" w:history="1">
        <w:r>
          <w:rPr>
            <w:rFonts w:ascii="仿宋" w:eastAsia="仿宋" w:hAnsi="仿宋" w:cs="仿宋" w:hint="eastAsia"/>
            <w:lang w:eastAsia="zh-CN"/>
          </w:rPr>
          <w:t>(三)、金融市场变化对业务的影响</w:t>
        </w:r>
        <w:r>
          <w:tab/>
        </w:r>
        <w:r>
          <w:fldChar w:fldCharType="begin"/>
        </w:r>
        <w:r>
          <w:instrText xml:space="preserve"> PAGEREF _Toc17848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1" w:history="1">
        <w:r>
          <w:rPr>
            <w:rFonts w:ascii="仿宋" w:eastAsia="仿宋" w:hAnsi="仿宋" w:cs="仿宋" w:hint="eastAsia"/>
            <w:lang w:eastAsia="zh-CN"/>
          </w:rPr>
          <w:t>(四)、政策法规变化应对</w:t>
        </w:r>
        <w:r>
          <w:tab/>
        </w:r>
        <w:r>
          <w:fldChar w:fldCharType="begin"/>
        </w:r>
        <w:r>
          <w:instrText xml:space="preserve"> PAGEREF _Toc12371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0" w:history="1">
        <w:r>
          <w:rPr>
            <w:rFonts w:ascii="仿宋" w:eastAsia="仿宋" w:hAnsi="仿宋" w:cs="仿宋" w:hint="eastAsia"/>
            <w:lang w:eastAsia="zh-CN"/>
          </w:rPr>
          <w:t>(五)、战略调整与灵活性策略</w:t>
        </w:r>
        <w:r>
          <w:tab/>
        </w:r>
        <w:r>
          <w:fldChar w:fldCharType="begin"/>
        </w:r>
        <w:r>
          <w:instrText xml:space="preserve"> PAGEREF _Toc32350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1" w:history="1">
        <w:r>
          <w:rPr>
            <w:rFonts w:ascii="仿宋" w:eastAsia="仿宋" w:hAnsi="仿宋" w:cs="仿宋" w:hint="eastAsia"/>
            <w:lang w:eastAsia="zh-CN"/>
          </w:rPr>
          <w:t>十八、安全与环境投资</w:t>
        </w:r>
        <w:r>
          <w:tab/>
        </w:r>
        <w:r>
          <w:fldChar w:fldCharType="begin"/>
        </w:r>
        <w:r>
          <w:instrText xml:space="preserve"> PAGEREF _Toc471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5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_Toc10505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_Toc28495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十九、战略合作伙伴与投资者关系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0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_Toc32320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0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_Toc18510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4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_Toc26164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9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_Toc23939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5" w:history="1">
        <w:r>
          <w:rPr>
            <w:rFonts w:ascii="仿宋" w:eastAsia="仿宋" w:hAnsi="仿宋" w:cs="仿宋" w:hint="eastAsia"/>
            <w:lang w:eastAsia="zh-CN"/>
          </w:rPr>
          <w:t>二十、项目验收与收尾工作</w:t>
        </w:r>
        <w:r>
          <w:tab/>
        </w:r>
        <w:r>
          <w:fldChar w:fldCharType="begin"/>
        </w:r>
        <w:r>
          <w:instrText xml:space="preserve"> PAGEREF _Toc29955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5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_Toc9455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4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_Toc9684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3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_Toc21843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1" w:history="1">
        <w:r>
          <w:rPr>
            <w:rFonts w:ascii="仿宋" w:eastAsia="仿宋" w:hAnsi="仿宋" w:cs="仿宋" w:hint="eastAsia"/>
            <w:lang w:eastAsia="zh-CN"/>
          </w:rPr>
          <w:t>二十一、可持续发展战略</w:t>
        </w:r>
        <w:r>
          <w:tab/>
        </w:r>
        <w:r>
          <w:fldChar w:fldCharType="begin"/>
        </w:r>
        <w:r>
          <w:instrText xml:space="preserve"> PAGEREF _Toc17341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4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_Toc15914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6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_Toc18306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7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_Toc18917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810"/>
      <w:r>
        <w:rPr>
          <w:rFonts w:ascii="仿宋" w:eastAsia="仿宋" w:hAnsi="仿宋" w:cs="仿宋" w:hint="eastAsia"/>
          <w:sz w:val="28"/>
          <w:lang w:eastAsia="zh-CN"/>
        </w:rPr>
        <w:t>一、发展规划、产业政策和行业准入分析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76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为了保持技术上的创新和领先地位，XXX项目将重点进行研发投资。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我们计划与国内外知名科研机构合作，并引进先进技术，同时致力于人才培养和吸引高技能人才。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研发投资的主要目标是开发新产品、优化现有产品，并提高生产效率和降低成本。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通过进行精准市场分析，XXX项目将识别并开发新的增长机会。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https://d.book118.com/136145120231010052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陶瓷颜料项目经营分析报告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陶瓷颜料项目经营分析报告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陶瓷颜料项目经营分析报告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陶瓷颜料项目经营分析报告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陶瓷颜料项目经营分析报告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140F25"/>
    <w:rsid w:val="0F140F2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6145120231010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2024-02-23T08:43:00Z</dcterms:created>
  <dcterms:modified xsi:type="dcterms:W3CDTF">2024-02-23T08:44:10Z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696FD52193FE4C9C8147A2CDD40A8ACF_11</vt:lpwstr>
  </property>
  <property fmtid="{D5CDD505-2E9C-101B-9397-08002B2CF9AE}" pid="3" name="KSOProductBuildVer">
    <vt:lpwstr>2052-12.1.0.16250</vt:lpwstr>
  </property>
</Properties>
</file>