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OTC药品相关公司员工职业道路规划与管理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1" w:history="1">
        <w:r>
          <w:rPr>
            <w:rFonts w:ascii="仿宋" w:eastAsia="仿宋" w:hAnsi="仿宋" w:cs="仿宋" w:hint="eastAsia"/>
            <w:lang w:eastAsia="zh-CN"/>
          </w:rPr>
          <w:t>序言</w:t>
        </w:r>
        <w:r>
          <w:tab/>
        </w:r>
        <w:r>
          <w:fldChar w:fldCharType="begin"/>
        </w:r>
        <w:r>
          <w:instrText xml:space="preserve"> PAGEREF _Toc28091 \h </w:instrText>
        </w:r>
        <w:r>
          <w:fldChar w:fldCharType="separate"/>
        </w:r>
        <w:r>
          <w:t>3</w:t>
        </w:r>
        <w:r>
          <w:fldChar w:fldCharType="end"/>
        </w:r>
      </w:hyperlink>
    </w:p>
    <w:p>
      <w:pPr>
        <w:pStyle w:val="TOC1"/>
        <w:tabs>
          <w:tab w:val="right" w:leader="dot" w:pos="8306"/>
        </w:tabs>
      </w:pPr>
      <w:hyperlink w:anchor="_Toc18873" w:history="1">
        <w:r>
          <w:rPr>
            <w:rFonts w:ascii="仿宋" w:eastAsia="仿宋" w:hAnsi="仿宋" w:cs="仿宋" w:hint="eastAsia"/>
            <w:lang w:eastAsia="zh-CN"/>
          </w:rPr>
          <w:t>一、OTC药品行业背景分析</w:t>
        </w:r>
        <w:r>
          <w:tab/>
        </w:r>
        <w:r>
          <w:fldChar w:fldCharType="begin"/>
        </w:r>
        <w:r>
          <w:instrText xml:space="preserve"> PAGEREF _Toc18873 \h </w:instrText>
        </w:r>
        <w:r>
          <w:fldChar w:fldCharType="separate"/>
        </w:r>
        <w:r>
          <w:t>3</w:t>
        </w:r>
        <w:r>
          <w:fldChar w:fldCharType="end"/>
        </w:r>
      </w:hyperlink>
    </w:p>
    <w:p>
      <w:pPr>
        <w:pStyle w:val="TOC2"/>
        <w:tabs>
          <w:tab w:val="right" w:leader="dot" w:pos="8306"/>
        </w:tabs>
      </w:pPr>
      <w:hyperlink w:anchor="_Toc18521" w:history="1">
        <w:r>
          <w:rPr>
            <w:rFonts w:ascii="仿宋" w:eastAsia="仿宋" w:hAnsi="仿宋" w:cs="仿宋" w:hint="eastAsia"/>
            <w:lang w:eastAsia="zh-CN"/>
          </w:rPr>
          <w:t>(一)、OTC药品行业背景分析</w:t>
        </w:r>
        <w:r>
          <w:tab/>
        </w:r>
        <w:r>
          <w:fldChar w:fldCharType="begin"/>
        </w:r>
        <w:r>
          <w:instrText xml:space="preserve"> PAGEREF _Toc18521 \h </w:instrText>
        </w:r>
        <w:r>
          <w:fldChar w:fldCharType="separate"/>
        </w:r>
        <w:r>
          <w:t>3</w:t>
        </w:r>
        <w:r>
          <w:fldChar w:fldCharType="end"/>
        </w:r>
      </w:hyperlink>
    </w:p>
    <w:p>
      <w:pPr>
        <w:pStyle w:val="TOC1"/>
        <w:tabs>
          <w:tab w:val="right" w:leader="dot" w:pos="8306"/>
        </w:tabs>
      </w:pPr>
      <w:hyperlink w:anchor="_Toc477" w:history="1">
        <w:r>
          <w:rPr>
            <w:rFonts w:ascii="仿宋" w:eastAsia="仿宋" w:hAnsi="仿宋" w:cs="仿宋" w:hint="eastAsia"/>
            <w:lang w:eastAsia="zh-CN"/>
          </w:rPr>
          <w:t>二、第八章员工绩效管理</w:t>
        </w:r>
        <w:r>
          <w:tab/>
        </w:r>
        <w:r>
          <w:fldChar w:fldCharType="begin"/>
        </w:r>
        <w:r>
          <w:instrText xml:space="preserve"> PAGEREF _Toc477 \h </w:instrText>
        </w:r>
        <w:r>
          <w:fldChar w:fldCharType="separate"/>
        </w:r>
        <w:r>
          <w:t>5</w:t>
        </w:r>
        <w:r>
          <w:fldChar w:fldCharType="end"/>
        </w:r>
      </w:hyperlink>
    </w:p>
    <w:p>
      <w:pPr>
        <w:pStyle w:val="TOC2"/>
        <w:tabs>
          <w:tab w:val="right" w:leader="dot" w:pos="8306"/>
        </w:tabs>
      </w:pPr>
      <w:hyperlink w:anchor="_Toc11672" w:history="1">
        <w:r>
          <w:rPr>
            <w:rFonts w:ascii="仿宋" w:eastAsia="仿宋" w:hAnsi="仿宋" w:cs="仿宋" w:hint="eastAsia"/>
            <w:lang w:eastAsia="zh-CN"/>
          </w:rPr>
          <w:t>(一)、绩效评估体系建立</w:t>
        </w:r>
        <w:r>
          <w:tab/>
        </w:r>
        <w:r>
          <w:fldChar w:fldCharType="begin"/>
        </w:r>
        <w:r>
          <w:instrText xml:space="preserve"> PAGEREF _Toc11672 \h </w:instrText>
        </w:r>
        <w:r>
          <w:fldChar w:fldCharType="separate"/>
        </w:r>
        <w:r>
          <w:t>5</w:t>
        </w:r>
        <w:r>
          <w:fldChar w:fldCharType="end"/>
        </w:r>
      </w:hyperlink>
    </w:p>
    <w:p>
      <w:pPr>
        <w:pStyle w:val="TOC2"/>
        <w:tabs>
          <w:tab w:val="right" w:leader="dot" w:pos="8306"/>
        </w:tabs>
      </w:pPr>
      <w:hyperlink w:anchor="_Toc30789" w:history="1">
        <w:r>
          <w:rPr>
            <w:rFonts w:ascii="仿宋" w:eastAsia="仿宋" w:hAnsi="仿宋" w:cs="仿宋" w:hint="eastAsia"/>
            <w:lang w:eastAsia="zh-CN"/>
          </w:rPr>
          <w:t>(二)、绩效考核与反馈</w:t>
        </w:r>
        <w:r>
          <w:tab/>
        </w:r>
        <w:r>
          <w:fldChar w:fldCharType="begin"/>
        </w:r>
        <w:r>
          <w:instrText xml:space="preserve"> PAGEREF _Toc30789 \h </w:instrText>
        </w:r>
        <w:r>
          <w:fldChar w:fldCharType="separate"/>
        </w:r>
        <w:r>
          <w:t>5</w:t>
        </w:r>
        <w:r>
          <w:fldChar w:fldCharType="end"/>
        </w:r>
      </w:hyperlink>
    </w:p>
    <w:p>
      <w:pPr>
        <w:pStyle w:val="TOC2"/>
        <w:tabs>
          <w:tab w:val="right" w:leader="dot" w:pos="8306"/>
        </w:tabs>
      </w:pPr>
      <w:hyperlink w:anchor="_Toc27283" w:history="1">
        <w:r>
          <w:rPr>
            <w:rFonts w:ascii="仿宋" w:eastAsia="仿宋" w:hAnsi="仿宋" w:cs="仿宋" w:hint="eastAsia"/>
            <w:lang w:eastAsia="zh-CN"/>
          </w:rPr>
          <w:t>(三)、激励与奖惩机制</w:t>
        </w:r>
        <w:r>
          <w:tab/>
        </w:r>
        <w:r>
          <w:fldChar w:fldCharType="begin"/>
        </w:r>
        <w:r>
          <w:instrText xml:space="preserve"> PAGEREF _Toc27283 \h </w:instrText>
        </w:r>
        <w:r>
          <w:fldChar w:fldCharType="separate"/>
        </w:r>
        <w:r>
          <w:t>6</w:t>
        </w:r>
        <w:r>
          <w:fldChar w:fldCharType="end"/>
        </w:r>
      </w:hyperlink>
    </w:p>
    <w:p>
      <w:pPr>
        <w:pStyle w:val="TOC1"/>
        <w:tabs>
          <w:tab w:val="right" w:leader="dot" w:pos="8306"/>
        </w:tabs>
      </w:pPr>
      <w:hyperlink w:anchor="_Toc10457" w:history="1">
        <w:r>
          <w:rPr>
            <w:rFonts w:ascii="仿宋" w:eastAsia="仿宋" w:hAnsi="仿宋" w:cs="仿宋" w:hint="eastAsia"/>
            <w:lang w:eastAsia="zh-CN"/>
          </w:rPr>
          <w:t>三、员工压力管理及应对措施</w:t>
        </w:r>
        <w:r>
          <w:tab/>
        </w:r>
        <w:r>
          <w:fldChar w:fldCharType="begin"/>
        </w:r>
        <w:r>
          <w:instrText xml:space="preserve"> PAGEREF _Toc10457 \h </w:instrText>
        </w:r>
        <w:r>
          <w:fldChar w:fldCharType="separate"/>
        </w:r>
        <w:r>
          <w:t>7</w:t>
        </w:r>
        <w:r>
          <w:fldChar w:fldCharType="end"/>
        </w:r>
      </w:hyperlink>
    </w:p>
    <w:p>
      <w:pPr>
        <w:pStyle w:val="TOC2"/>
        <w:tabs>
          <w:tab w:val="right" w:leader="dot" w:pos="8306"/>
        </w:tabs>
      </w:pPr>
      <w:hyperlink w:anchor="_Toc18918" w:history="1">
        <w:r>
          <w:rPr>
            <w:rFonts w:ascii="仿宋" w:eastAsia="仿宋" w:hAnsi="仿宋" w:cs="仿宋" w:hint="eastAsia"/>
            <w:lang w:eastAsia="zh-CN"/>
          </w:rPr>
          <w:t>(一)、压力对员工的影响及管理原则</w:t>
        </w:r>
        <w:r>
          <w:tab/>
        </w:r>
        <w:r>
          <w:fldChar w:fldCharType="begin"/>
        </w:r>
        <w:r>
          <w:instrText xml:space="preserve"> PAGEREF _Toc18918 \h </w:instrText>
        </w:r>
        <w:r>
          <w:fldChar w:fldCharType="separate"/>
        </w:r>
        <w:r>
          <w:t>7</w:t>
        </w:r>
        <w:r>
          <w:fldChar w:fldCharType="end"/>
        </w:r>
      </w:hyperlink>
    </w:p>
    <w:p>
      <w:pPr>
        <w:pStyle w:val="TOC2"/>
        <w:tabs>
          <w:tab w:val="right" w:leader="dot" w:pos="8306"/>
        </w:tabs>
      </w:pPr>
      <w:hyperlink w:anchor="_Toc16592" w:history="1">
        <w:r>
          <w:rPr>
            <w:rFonts w:ascii="仿宋" w:eastAsia="仿宋" w:hAnsi="仿宋" w:cs="仿宋" w:hint="eastAsia"/>
            <w:lang w:eastAsia="zh-CN"/>
          </w:rPr>
          <w:t>(二)、压力应对策略及其实施方案</w:t>
        </w:r>
        <w:r>
          <w:tab/>
        </w:r>
        <w:r>
          <w:fldChar w:fldCharType="begin"/>
        </w:r>
        <w:r>
          <w:instrText xml:space="preserve"> PAGEREF _Toc16592 \h </w:instrText>
        </w:r>
        <w:r>
          <w:fldChar w:fldCharType="separate"/>
        </w:r>
        <w:r>
          <w:t>8</w:t>
        </w:r>
        <w:r>
          <w:fldChar w:fldCharType="end"/>
        </w:r>
      </w:hyperlink>
    </w:p>
    <w:p>
      <w:pPr>
        <w:pStyle w:val="TOC2"/>
        <w:tabs>
          <w:tab w:val="right" w:leader="dot" w:pos="8306"/>
        </w:tabs>
      </w:pPr>
      <w:hyperlink w:anchor="_Toc17615" w:history="1">
        <w:r>
          <w:rPr>
            <w:rFonts w:ascii="仿宋" w:eastAsia="仿宋" w:hAnsi="仿宋" w:cs="仿宋" w:hint="eastAsia"/>
            <w:lang w:eastAsia="zh-CN"/>
          </w:rPr>
          <w:t>(三)、压力管理效果的评估及持续改进</w:t>
        </w:r>
        <w:r>
          <w:tab/>
        </w:r>
        <w:r>
          <w:fldChar w:fldCharType="begin"/>
        </w:r>
        <w:r>
          <w:instrText xml:space="preserve"> PAGEREF _Toc17615 \h </w:instrText>
        </w:r>
        <w:r>
          <w:fldChar w:fldCharType="separate"/>
        </w:r>
        <w:r>
          <w:t>9</w:t>
        </w:r>
        <w:r>
          <w:fldChar w:fldCharType="end"/>
        </w:r>
      </w:hyperlink>
    </w:p>
    <w:p>
      <w:pPr>
        <w:pStyle w:val="TOC1"/>
        <w:tabs>
          <w:tab w:val="right" w:leader="dot" w:pos="8306"/>
        </w:tabs>
      </w:pPr>
      <w:hyperlink w:anchor="_Toc22987" w:history="1">
        <w:r>
          <w:rPr>
            <w:rFonts w:ascii="仿宋" w:eastAsia="仿宋" w:hAnsi="仿宋" w:cs="仿宋" w:hint="eastAsia"/>
            <w:lang w:eastAsia="zh-CN"/>
          </w:rPr>
          <w:t>四、项目基本情况</w:t>
        </w:r>
        <w:r>
          <w:tab/>
        </w:r>
        <w:r>
          <w:fldChar w:fldCharType="begin"/>
        </w:r>
        <w:r>
          <w:instrText xml:space="preserve"> PAGEREF _Toc22987 \h </w:instrText>
        </w:r>
        <w:r>
          <w:fldChar w:fldCharType="separate"/>
        </w:r>
        <w:r>
          <w:t>10</w:t>
        </w:r>
        <w:r>
          <w:fldChar w:fldCharType="end"/>
        </w:r>
      </w:hyperlink>
    </w:p>
    <w:p>
      <w:pPr>
        <w:pStyle w:val="TOC2"/>
        <w:tabs>
          <w:tab w:val="right" w:leader="dot" w:pos="8306"/>
        </w:tabs>
      </w:pPr>
      <w:hyperlink w:anchor="_Toc26204" w:history="1">
        <w:r>
          <w:rPr>
            <w:rFonts w:ascii="仿宋" w:eastAsia="仿宋" w:hAnsi="仿宋" w:cs="仿宋" w:hint="eastAsia"/>
            <w:lang w:eastAsia="zh-CN"/>
          </w:rPr>
          <w:t>(一)、项目名称及建设性质</w:t>
        </w:r>
        <w:r>
          <w:tab/>
        </w:r>
        <w:r>
          <w:fldChar w:fldCharType="begin"/>
        </w:r>
        <w:r>
          <w:instrText xml:space="preserve"> PAGEREF _Toc26204 \h </w:instrText>
        </w:r>
        <w:r>
          <w:fldChar w:fldCharType="separate"/>
        </w:r>
        <w:r>
          <w:t>10</w:t>
        </w:r>
        <w:r>
          <w:fldChar w:fldCharType="end"/>
        </w:r>
      </w:hyperlink>
    </w:p>
    <w:p>
      <w:pPr>
        <w:pStyle w:val="TOC2"/>
        <w:tabs>
          <w:tab w:val="right" w:leader="dot" w:pos="8306"/>
        </w:tabs>
      </w:pPr>
      <w:hyperlink w:anchor="_Toc4811" w:history="1">
        <w:r>
          <w:rPr>
            <w:rFonts w:ascii="仿宋" w:eastAsia="仿宋" w:hAnsi="仿宋" w:cs="仿宋" w:hint="eastAsia"/>
            <w:lang w:eastAsia="zh-CN"/>
          </w:rPr>
          <w:t>(二)、项目承办单位</w:t>
        </w:r>
        <w:r>
          <w:tab/>
        </w:r>
        <w:r>
          <w:fldChar w:fldCharType="begin"/>
        </w:r>
        <w:r>
          <w:instrText xml:space="preserve"> PAGEREF _Toc4811 \h </w:instrText>
        </w:r>
        <w:r>
          <w:fldChar w:fldCharType="separate"/>
        </w:r>
        <w:r>
          <w:t>11</w:t>
        </w:r>
        <w:r>
          <w:fldChar w:fldCharType="end"/>
        </w:r>
      </w:hyperlink>
    </w:p>
    <w:p>
      <w:pPr>
        <w:pStyle w:val="TOC2"/>
        <w:tabs>
          <w:tab w:val="right" w:leader="dot" w:pos="8306"/>
        </w:tabs>
      </w:pPr>
      <w:hyperlink w:anchor="_Toc14606" w:history="1">
        <w:r>
          <w:rPr>
            <w:rFonts w:ascii="仿宋" w:eastAsia="仿宋" w:hAnsi="仿宋" w:cs="仿宋" w:hint="eastAsia"/>
            <w:lang w:eastAsia="zh-CN"/>
          </w:rPr>
          <w:t>(三)、项目实施的可行性</w:t>
        </w:r>
        <w:r>
          <w:tab/>
        </w:r>
        <w:r>
          <w:fldChar w:fldCharType="begin"/>
        </w:r>
        <w:r>
          <w:instrText xml:space="preserve"> PAGEREF _Toc14606 \h </w:instrText>
        </w:r>
        <w:r>
          <w:fldChar w:fldCharType="separate"/>
        </w:r>
        <w:r>
          <w:t>12</w:t>
        </w:r>
        <w:r>
          <w:fldChar w:fldCharType="end"/>
        </w:r>
      </w:hyperlink>
    </w:p>
    <w:p>
      <w:pPr>
        <w:pStyle w:val="TOC2"/>
        <w:tabs>
          <w:tab w:val="right" w:leader="dot" w:pos="8306"/>
        </w:tabs>
      </w:pPr>
      <w:hyperlink w:anchor="_Toc7618" w:history="1">
        <w:r>
          <w:rPr>
            <w:rFonts w:ascii="仿宋" w:eastAsia="仿宋" w:hAnsi="仿宋" w:cs="仿宋" w:hint="eastAsia"/>
            <w:lang w:eastAsia="zh-CN"/>
          </w:rPr>
          <w:t>(四)、项目建设选址</w:t>
        </w:r>
        <w:r>
          <w:tab/>
        </w:r>
        <w:r>
          <w:fldChar w:fldCharType="begin"/>
        </w:r>
        <w:r>
          <w:instrText xml:space="preserve"> PAGEREF _Toc7618 \h </w:instrText>
        </w:r>
        <w:r>
          <w:fldChar w:fldCharType="separate"/>
        </w:r>
        <w:r>
          <w:t>13</w:t>
        </w:r>
        <w:r>
          <w:fldChar w:fldCharType="end"/>
        </w:r>
      </w:hyperlink>
    </w:p>
    <w:p>
      <w:pPr>
        <w:pStyle w:val="TOC2"/>
        <w:tabs>
          <w:tab w:val="right" w:leader="dot" w:pos="8306"/>
        </w:tabs>
      </w:pPr>
      <w:hyperlink w:anchor="_Toc6813" w:history="1">
        <w:r>
          <w:rPr>
            <w:rFonts w:ascii="仿宋" w:eastAsia="仿宋" w:hAnsi="仿宋" w:cs="仿宋" w:hint="eastAsia"/>
            <w:lang w:eastAsia="zh-CN"/>
          </w:rPr>
          <w:t>(五)、建筑物建设规模</w:t>
        </w:r>
        <w:r>
          <w:tab/>
        </w:r>
        <w:r>
          <w:fldChar w:fldCharType="begin"/>
        </w:r>
        <w:r>
          <w:instrText xml:space="preserve"> PAGEREF _Toc6813 \h </w:instrText>
        </w:r>
        <w:r>
          <w:fldChar w:fldCharType="separate"/>
        </w:r>
        <w:r>
          <w:t>14</w:t>
        </w:r>
        <w:r>
          <w:fldChar w:fldCharType="end"/>
        </w:r>
      </w:hyperlink>
    </w:p>
    <w:p>
      <w:pPr>
        <w:pStyle w:val="TOC2"/>
        <w:tabs>
          <w:tab w:val="right" w:leader="dot" w:pos="8306"/>
        </w:tabs>
      </w:pPr>
      <w:hyperlink w:anchor="_Toc20183" w:history="1">
        <w:r>
          <w:rPr>
            <w:rFonts w:ascii="仿宋" w:eastAsia="仿宋" w:hAnsi="仿宋" w:cs="仿宋" w:hint="eastAsia"/>
            <w:lang w:eastAsia="zh-CN"/>
          </w:rPr>
          <w:t>(六)、项目总投资及资金构成</w:t>
        </w:r>
        <w:r>
          <w:tab/>
        </w:r>
        <w:r>
          <w:fldChar w:fldCharType="begin"/>
        </w:r>
        <w:r>
          <w:instrText xml:space="preserve"> PAGEREF _Toc20183 \h </w:instrText>
        </w:r>
        <w:r>
          <w:fldChar w:fldCharType="separate"/>
        </w:r>
        <w:r>
          <w:t>15</w:t>
        </w:r>
        <w:r>
          <w:fldChar w:fldCharType="end"/>
        </w:r>
      </w:hyperlink>
    </w:p>
    <w:p>
      <w:pPr>
        <w:pStyle w:val="TOC2"/>
        <w:tabs>
          <w:tab w:val="right" w:leader="dot" w:pos="8306"/>
        </w:tabs>
      </w:pPr>
      <w:hyperlink w:anchor="_Toc28346" w:history="1">
        <w:r>
          <w:rPr>
            <w:rFonts w:ascii="仿宋" w:eastAsia="仿宋" w:hAnsi="仿宋" w:cs="仿宋" w:hint="eastAsia"/>
            <w:lang w:eastAsia="zh-CN"/>
          </w:rPr>
          <w:t>(七)、资金筹措方案</w:t>
        </w:r>
        <w:r>
          <w:tab/>
        </w:r>
        <w:r>
          <w:fldChar w:fldCharType="begin"/>
        </w:r>
        <w:r>
          <w:instrText xml:space="preserve"> PAGEREF _Toc28346 \h </w:instrText>
        </w:r>
        <w:r>
          <w:fldChar w:fldCharType="separate"/>
        </w:r>
        <w:r>
          <w:t>16</w:t>
        </w:r>
        <w:r>
          <w:fldChar w:fldCharType="end"/>
        </w:r>
      </w:hyperlink>
    </w:p>
    <w:p>
      <w:pPr>
        <w:pStyle w:val="TOC2"/>
        <w:tabs>
          <w:tab w:val="right" w:leader="dot" w:pos="8306"/>
        </w:tabs>
      </w:pPr>
      <w:hyperlink w:anchor="_Toc25232" w:history="1">
        <w:r>
          <w:rPr>
            <w:rFonts w:ascii="仿宋" w:eastAsia="仿宋" w:hAnsi="仿宋" w:cs="仿宋" w:hint="eastAsia"/>
            <w:lang w:eastAsia="zh-CN"/>
          </w:rPr>
          <w:t>(八)、项目预期经济效益规划目标</w:t>
        </w:r>
        <w:r>
          <w:tab/>
        </w:r>
        <w:r>
          <w:fldChar w:fldCharType="begin"/>
        </w:r>
        <w:r>
          <w:instrText xml:space="preserve"> PAGEREF _Toc25232 \h </w:instrText>
        </w:r>
        <w:r>
          <w:fldChar w:fldCharType="separate"/>
        </w:r>
        <w:r>
          <w:t>18</w:t>
        </w:r>
        <w:r>
          <w:fldChar w:fldCharType="end"/>
        </w:r>
      </w:hyperlink>
    </w:p>
    <w:p>
      <w:pPr>
        <w:pStyle w:val="TOC2"/>
        <w:tabs>
          <w:tab w:val="right" w:leader="dot" w:pos="8306"/>
        </w:tabs>
      </w:pPr>
      <w:hyperlink w:anchor="_Toc12546" w:history="1">
        <w:r>
          <w:rPr>
            <w:rFonts w:ascii="仿宋" w:eastAsia="仿宋" w:hAnsi="仿宋" w:cs="仿宋" w:hint="eastAsia"/>
            <w:lang w:eastAsia="zh-CN"/>
          </w:rPr>
          <w:t>(九)、项目建设进度规划</w:t>
        </w:r>
        <w:r>
          <w:tab/>
        </w:r>
        <w:r>
          <w:fldChar w:fldCharType="begin"/>
        </w:r>
        <w:r>
          <w:instrText xml:space="preserve"> PAGEREF _Toc12546 \h </w:instrText>
        </w:r>
        <w:r>
          <w:fldChar w:fldCharType="separate"/>
        </w:r>
        <w:r>
          <w:t>19</w:t>
        </w:r>
        <w:r>
          <w:fldChar w:fldCharType="end"/>
        </w:r>
      </w:hyperlink>
    </w:p>
    <w:p>
      <w:pPr>
        <w:pStyle w:val="TOC1"/>
        <w:tabs>
          <w:tab w:val="right" w:leader="dot" w:pos="8306"/>
        </w:tabs>
      </w:pPr>
      <w:hyperlink w:anchor="_Toc6781" w:history="1">
        <w:r>
          <w:rPr>
            <w:rFonts w:ascii="仿宋" w:eastAsia="仿宋" w:hAnsi="仿宋" w:cs="仿宋" w:hint="eastAsia"/>
            <w:lang w:eastAsia="zh-CN"/>
          </w:rPr>
          <w:t>五、宏观环境分析</w:t>
        </w:r>
        <w:r>
          <w:tab/>
        </w:r>
        <w:r>
          <w:fldChar w:fldCharType="begin"/>
        </w:r>
        <w:r>
          <w:instrText xml:space="preserve"> PAGEREF _Toc6781 \h </w:instrText>
        </w:r>
        <w:r>
          <w:fldChar w:fldCharType="separate"/>
        </w:r>
        <w:r>
          <w:t>21</w:t>
        </w:r>
        <w:r>
          <w:fldChar w:fldCharType="end"/>
        </w:r>
      </w:hyperlink>
    </w:p>
    <w:p>
      <w:pPr>
        <w:pStyle w:val="TOC2"/>
        <w:tabs>
          <w:tab w:val="right" w:leader="dot" w:pos="8306"/>
        </w:tabs>
      </w:pPr>
      <w:hyperlink w:anchor="_Toc10121" w:history="1">
        <w:r>
          <w:rPr>
            <w:rFonts w:ascii="仿宋" w:eastAsia="仿宋" w:hAnsi="仿宋" w:cs="仿宋" w:hint="eastAsia"/>
            <w:lang w:eastAsia="zh-CN"/>
          </w:rPr>
          <w:t>(一)、宏观环境分析</w:t>
        </w:r>
        <w:r>
          <w:tab/>
        </w:r>
        <w:r>
          <w:fldChar w:fldCharType="begin"/>
        </w:r>
        <w:r>
          <w:instrText xml:space="preserve"> PAGEREF _Toc10121 \h </w:instrText>
        </w:r>
        <w:r>
          <w:fldChar w:fldCharType="separate"/>
        </w:r>
        <w:r>
          <w:t>21</w:t>
        </w:r>
        <w:r>
          <w:fldChar w:fldCharType="end"/>
        </w:r>
      </w:hyperlink>
    </w:p>
    <w:p>
      <w:pPr>
        <w:pStyle w:val="TOC1"/>
        <w:tabs>
          <w:tab w:val="right" w:leader="dot" w:pos="8306"/>
        </w:tabs>
      </w:pPr>
      <w:hyperlink w:anchor="_Toc3104" w:history="1">
        <w:r>
          <w:rPr>
            <w:rFonts w:ascii="仿宋" w:eastAsia="仿宋" w:hAnsi="仿宋" w:cs="仿宋" w:hint="eastAsia"/>
            <w:lang w:eastAsia="zh-CN"/>
          </w:rPr>
          <w:t>六、第十四章员工健康与安全管理</w:t>
        </w:r>
        <w:r>
          <w:tab/>
        </w:r>
        <w:r>
          <w:fldChar w:fldCharType="begin"/>
        </w:r>
        <w:r>
          <w:instrText xml:space="preserve"> PAGEREF _Toc3104 \h </w:instrText>
        </w:r>
        <w:r>
          <w:fldChar w:fldCharType="separate"/>
        </w:r>
        <w:r>
          <w:t>22</w:t>
        </w:r>
        <w:r>
          <w:fldChar w:fldCharType="end"/>
        </w:r>
      </w:hyperlink>
    </w:p>
    <w:p>
      <w:pPr>
        <w:pStyle w:val="TOC2"/>
        <w:tabs>
          <w:tab w:val="right" w:leader="dot" w:pos="8306"/>
        </w:tabs>
      </w:pPr>
      <w:hyperlink w:anchor="_Toc17050" w:history="1">
        <w:r>
          <w:rPr>
            <w:rFonts w:ascii="仿宋" w:eastAsia="仿宋" w:hAnsi="仿宋" w:cs="仿宋" w:hint="eastAsia"/>
            <w:lang w:eastAsia="zh-CN"/>
          </w:rPr>
          <w:t>(一)、健康保障计划</w:t>
        </w:r>
        <w:r>
          <w:tab/>
        </w:r>
        <w:r>
          <w:fldChar w:fldCharType="begin"/>
        </w:r>
        <w:r>
          <w:instrText xml:space="preserve"> PAGEREF _Toc17050 \h </w:instrText>
        </w:r>
        <w:r>
          <w:fldChar w:fldCharType="separate"/>
        </w:r>
        <w:r>
          <w:t>22</w:t>
        </w:r>
        <w:r>
          <w:fldChar w:fldCharType="end"/>
        </w:r>
      </w:hyperlink>
    </w:p>
    <w:p>
      <w:pPr>
        <w:pStyle w:val="TOC2"/>
        <w:tabs>
          <w:tab w:val="right" w:leader="dot" w:pos="8306"/>
        </w:tabs>
      </w:pPr>
      <w:hyperlink w:anchor="_Toc7199" w:history="1">
        <w:r>
          <w:rPr>
            <w:rFonts w:ascii="仿宋" w:eastAsia="仿宋" w:hAnsi="仿宋" w:cs="仿宋" w:hint="eastAsia"/>
            <w:lang w:eastAsia="zh-CN"/>
          </w:rPr>
          <w:t>(二)、安全管理体系</w:t>
        </w:r>
        <w:r>
          <w:tab/>
        </w:r>
        <w:r>
          <w:fldChar w:fldCharType="begin"/>
        </w:r>
        <w:r>
          <w:instrText xml:space="preserve"> PAGEREF _Toc7199 \h </w:instrText>
        </w:r>
        <w:r>
          <w:fldChar w:fldCharType="separate"/>
        </w:r>
        <w:r>
          <w:t>23</w:t>
        </w:r>
        <w:r>
          <w:fldChar w:fldCharType="end"/>
        </w:r>
      </w:hyperlink>
    </w:p>
    <w:p>
      <w:pPr>
        <w:pStyle w:val="TOC1"/>
        <w:tabs>
          <w:tab w:val="right" w:leader="dot" w:pos="8306"/>
        </w:tabs>
      </w:pPr>
      <w:hyperlink w:anchor="_Toc23460" w:history="1">
        <w:r>
          <w:rPr>
            <w:rFonts w:ascii="仿宋" w:eastAsia="仿宋" w:hAnsi="仿宋" w:cs="仿宋" w:hint="eastAsia"/>
            <w:lang w:eastAsia="zh-CN"/>
          </w:rPr>
          <w:t>七、第三十八章员工社交媒体管理</w:t>
        </w:r>
        <w:r>
          <w:tab/>
        </w:r>
        <w:r>
          <w:fldChar w:fldCharType="begin"/>
        </w:r>
        <w:r>
          <w:instrText xml:space="preserve"> PAGEREF _Toc23460 \h </w:instrText>
        </w:r>
        <w:r>
          <w:fldChar w:fldCharType="separate"/>
        </w:r>
        <w:r>
          <w:t>25</w:t>
        </w:r>
        <w:r>
          <w:fldChar w:fldCharType="end"/>
        </w:r>
      </w:hyperlink>
    </w:p>
    <w:p>
      <w:pPr>
        <w:pStyle w:val="TOC2"/>
        <w:tabs>
          <w:tab w:val="right" w:leader="dot" w:pos="8306"/>
        </w:tabs>
      </w:pPr>
      <w:hyperlink w:anchor="_Toc12297" w:history="1">
        <w:r>
          <w:rPr>
            <w:rFonts w:ascii="仿宋" w:eastAsia="仿宋" w:hAnsi="仿宋" w:cs="仿宋" w:hint="eastAsia"/>
            <w:lang w:eastAsia="zh-CN"/>
          </w:rPr>
          <w:t>(一)、员工社交媒体政策</w:t>
        </w:r>
        <w:r>
          <w:tab/>
        </w:r>
        <w:r>
          <w:fldChar w:fldCharType="begin"/>
        </w:r>
        <w:r>
          <w:instrText xml:space="preserve"> PAGEREF _Toc12297 \h </w:instrText>
        </w:r>
        <w:r>
          <w:fldChar w:fldCharType="separate"/>
        </w:r>
        <w:r>
          <w:t>25</w:t>
        </w:r>
        <w:r>
          <w:fldChar w:fldCharType="end"/>
        </w:r>
      </w:hyperlink>
    </w:p>
    <w:p>
      <w:pPr>
        <w:pStyle w:val="TOC2"/>
        <w:tabs>
          <w:tab w:val="right" w:leader="dot" w:pos="8306"/>
        </w:tabs>
      </w:pPr>
      <w:hyperlink w:anchor="_Toc21615" w:history="1">
        <w:r>
          <w:rPr>
            <w:rFonts w:ascii="仿宋" w:eastAsia="仿宋" w:hAnsi="仿宋" w:cs="仿宋" w:hint="eastAsia"/>
            <w:lang w:eastAsia="zh-CN"/>
          </w:rPr>
          <w:t>(二)、个人品牌与公司形象的关联</w:t>
        </w:r>
        <w:r>
          <w:tab/>
        </w:r>
        <w:r>
          <w:fldChar w:fldCharType="begin"/>
        </w:r>
        <w:r>
          <w:instrText xml:space="preserve"> PAGEREF _Toc21615 \h </w:instrText>
        </w:r>
        <w:r>
          <w:fldChar w:fldCharType="separate"/>
        </w:r>
        <w:r>
          <w:t>26</w:t>
        </w:r>
        <w:r>
          <w:fldChar w:fldCharType="end"/>
        </w:r>
      </w:hyperlink>
    </w:p>
    <w:p>
      <w:pPr>
        <w:pStyle w:val="TOC2"/>
        <w:tabs>
          <w:tab w:val="right" w:leader="dot" w:pos="8306"/>
        </w:tabs>
      </w:pPr>
      <w:hyperlink w:anchor="_Toc13102" w:history="1">
        <w:r>
          <w:rPr>
            <w:rFonts w:ascii="仿宋" w:eastAsia="仿宋" w:hAnsi="仿宋" w:cs="仿宋" w:hint="eastAsia"/>
            <w:lang w:eastAsia="zh-CN"/>
          </w:rPr>
          <w:t>(三)、社交媒体使用准则</w:t>
        </w:r>
        <w:r>
          <w:tab/>
        </w:r>
        <w:r>
          <w:fldChar w:fldCharType="begin"/>
        </w:r>
        <w:r>
          <w:instrText xml:space="preserve"> PAGEREF _Toc13102 \h </w:instrText>
        </w:r>
        <w:r>
          <w:fldChar w:fldCharType="separate"/>
        </w:r>
        <w:r>
          <w:t>28</w:t>
        </w:r>
        <w:r>
          <w:fldChar w:fldCharType="end"/>
        </w:r>
      </w:hyperlink>
    </w:p>
    <w:p>
      <w:pPr>
        <w:pStyle w:val="TOC2"/>
        <w:tabs>
          <w:tab w:val="right" w:leader="dot" w:pos="8306"/>
        </w:tabs>
      </w:pPr>
      <w:hyperlink w:anchor="_Toc24841" w:history="1">
        <w:r>
          <w:rPr>
            <w:rFonts w:ascii="仿宋" w:eastAsia="仿宋" w:hAnsi="仿宋" w:cs="仿宋" w:hint="eastAsia"/>
            <w:lang w:eastAsia="zh-CN"/>
          </w:rPr>
          <w:t>(四)、公司与员工互动</w:t>
        </w:r>
        <w:r>
          <w:tab/>
        </w:r>
        <w:r>
          <w:fldChar w:fldCharType="begin"/>
        </w:r>
        <w:r>
          <w:instrText xml:space="preserve"> PAGEREF _Toc24841 \h </w:instrText>
        </w:r>
        <w:r>
          <w:fldChar w:fldCharType="separate"/>
        </w:r>
        <w:r>
          <w:t>30</w:t>
        </w:r>
        <w:r>
          <w:fldChar w:fldCharType="end"/>
        </w:r>
      </w:hyperlink>
    </w:p>
    <w:p>
      <w:pPr>
        <w:pStyle w:val="TOC2"/>
        <w:tabs>
          <w:tab w:val="right" w:leader="dot" w:pos="8306"/>
        </w:tabs>
      </w:pPr>
      <w:hyperlink w:anchor="_Toc12130" w:history="1">
        <w:r>
          <w:rPr>
            <w:rFonts w:ascii="仿宋" w:eastAsia="仿宋" w:hAnsi="仿宋" w:cs="仿宋" w:hint="eastAsia"/>
            <w:lang w:eastAsia="zh-CN"/>
          </w:rPr>
          <w:t>(五)、公司社交媒体账号管理</w:t>
        </w:r>
        <w:r>
          <w:tab/>
        </w:r>
        <w:r>
          <w:fldChar w:fldCharType="begin"/>
        </w:r>
        <w:r>
          <w:instrText xml:space="preserve"> PAGEREF _Toc12130 \h </w:instrText>
        </w:r>
        <w:r>
          <w:fldChar w:fldCharType="separate"/>
        </w:r>
        <w:r>
          <w:t>32</w:t>
        </w:r>
        <w:r>
          <w:fldChar w:fldCharType="end"/>
        </w:r>
      </w:hyperlink>
    </w:p>
    <w:p>
      <w:pPr>
        <w:pStyle w:val="TOC2"/>
        <w:tabs>
          <w:tab w:val="right" w:leader="dot" w:pos="8306"/>
        </w:tabs>
      </w:pPr>
      <w:hyperlink w:anchor="_Toc23051" w:history="1">
        <w:r>
          <w:rPr>
            <w:rFonts w:ascii="仿宋" w:eastAsia="仿宋" w:hAnsi="仿宋" w:cs="仿宋" w:hint="eastAsia"/>
            <w:lang w:eastAsia="zh-CN"/>
          </w:rPr>
          <w:t>(六)、职业发展机会的分享与推广</w:t>
        </w:r>
        <w:r>
          <w:tab/>
        </w:r>
        <w:r>
          <w:fldChar w:fldCharType="begin"/>
        </w:r>
        <w:r>
          <w:instrText xml:space="preserve"> PAGEREF _Toc23051 \h </w:instrText>
        </w:r>
        <w:r>
          <w:fldChar w:fldCharType="separate"/>
        </w:r>
        <w:r>
          <w:t>33</w:t>
        </w:r>
        <w:r>
          <w:fldChar w:fldCharType="end"/>
        </w:r>
      </w:hyperlink>
    </w:p>
    <w:p>
      <w:pPr>
        <w:pStyle w:val="TOC1"/>
        <w:tabs>
          <w:tab w:val="right" w:leader="dot" w:pos="8306"/>
        </w:tabs>
      </w:pPr>
      <w:hyperlink w:anchor="_Toc158" w:history="1">
        <w:r>
          <w:rPr>
            <w:rFonts w:ascii="仿宋" w:eastAsia="仿宋" w:hAnsi="仿宋" w:cs="仿宋" w:hint="eastAsia"/>
            <w:lang w:eastAsia="zh-CN"/>
          </w:rPr>
          <w:t>八、员工家庭与工作平衡支持计划</w:t>
        </w:r>
        <w:r>
          <w:tab/>
        </w:r>
        <w:r>
          <w:fldChar w:fldCharType="begin"/>
        </w:r>
        <w:r>
          <w:instrText xml:space="preserve"> PAGEREF _Toc158 \h </w:instrText>
        </w:r>
        <w:r>
          <w:fldChar w:fldCharType="separate"/>
        </w:r>
        <w:r>
          <w:t>34</w:t>
        </w:r>
        <w:r>
          <w:fldChar w:fldCharType="end"/>
        </w:r>
      </w:hyperlink>
    </w:p>
    <w:p>
      <w:pPr>
        <w:pStyle w:val="TOC2"/>
        <w:tabs>
          <w:tab w:val="right" w:leader="dot" w:pos="8306"/>
        </w:tabs>
      </w:pPr>
      <w:hyperlink w:anchor="_Toc8749" w:history="1">
        <w:r>
          <w:rPr>
            <w:rFonts w:ascii="仿宋" w:eastAsia="仿宋" w:hAnsi="仿宋" w:cs="仿宋" w:hint="eastAsia"/>
            <w:lang w:eastAsia="zh-CN"/>
          </w:rPr>
          <w:t>(一)、家庭与工作平衡的重要性分析</w:t>
        </w:r>
        <w:r>
          <w:tab/>
        </w:r>
        <w:r>
          <w:fldChar w:fldCharType="begin"/>
        </w:r>
        <w:r>
          <w:instrText xml:space="preserve"> PAGEREF _Toc8749 \h </w:instrText>
        </w:r>
        <w:r>
          <w:fldChar w:fldCharType="separate"/>
        </w:r>
        <w:r>
          <w:t>34</w:t>
        </w:r>
        <w:r>
          <w:fldChar w:fldCharType="end"/>
        </w:r>
      </w:hyperlink>
    </w:p>
    <w:p>
      <w:pPr>
        <w:pStyle w:val="TOC2"/>
        <w:tabs>
          <w:tab w:val="right" w:leader="dot" w:pos="8306"/>
        </w:tabs>
      </w:pPr>
      <w:hyperlink w:anchor="_Toc8921" w:history="1">
        <w:r>
          <w:rPr>
            <w:rFonts w:ascii="仿宋" w:eastAsia="仿宋" w:hAnsi="仿宋" w:cs="仿宋" w:hint="eastAsia"/>
            <w:lang w:eastAsia="zh-CN"/>
          </w:rPr>
          <w:t>(二)、支持计划的制定与实施步骤</w:t>
        </w:r>
        <w:r>
          <w:tab/>
        </w:r>
        <w:r>
          <w:fldChar w:fldCharType="begin"/>
        </w:r>
        <w:r>
          <w:instrText xml:space="preserve"> PAGEREF _Toc8921 \h </w:instrText>
        </w:r>
        <w:r>
          <w:fldChar w:fldCharType="separate"/>
        </w:r>
        <w:r>
          <w:t>34</w:t>
        </w:r>
        <w:r>
          <w:fldChar w:fldCharType="end"/>
        </w:r>
      </w:hyperlink>
    </w:p>
    <w:p>
      <w:pPr>
        <w:pStyle w:val="TOC2"/>
        <w:tabs>
          <w:tab w:val="right" w:leader="dot" w:pos="8306"/>
        </w:tabs>
      </w:pPr>
      <w:hyperlink w:anchor="_Toc16699" w:history="1">
        <w:r>
          <w:rPr>
            <w:rFonts w:ascii="仿宋" w:eastAsia="仿宋" w:hAnsi="仿宋" w:cs="仿宋" w:hint="eastAsia"/>
            <w:lang w:eastAsia="zh-CN"/>
          </w:rPr>
          <w:t>(三)、平衡效果的评估及调整优化</w:t>
        </w:r>
        <w:r>
          <w:tab/>
        </w:r>
        <w:r>
          <w:fldChar w:fldCharType="begin"/>
        </w:r>
        <w:r>
          <w:instrText xml:space="preserve"> PAGEREF _Toc16699 \h </w:instrText>
        </w:r>
        <w:r>
          <w:fldChar w:fldCharType="separate"/>
        </w:r>
        <w:r>
          <w:t>35</w:t>
        </w:r>
        <w:r>
          <w:fldChar w:fldCharType="end"/>
        </w:r>
      </w:hyperlink>
    </w:p>
    <w:p>
      <w:pPr>
        <w:pStyle w:val="TOC1"/>
        <w:tabs>
          <w:tab w:val="right" w:leader="dot" w:pos="8306"/>
        </w:tabs>
      </w:pPr>
      <w:hyperlink w:anchor="_Toc21399" w:history="1">
        <w:r>
          <w:rPr>
            <w:rFonts w:ascii="仿宋" w:eastAsia="仿宋" w:hAnsi="仿宋" w:cs="仿宋" w:hint="eastAsia"/>
            <w:lang w:eastAsia="zh-CN"/>
          </w:rPr>
          <w:t>九、第二十八章公司与员工法律关系</w:t>
        </w:r>
        <w:r>
          <w:tab/>
        </w:r>
        <w:r>
          <w:fldChar w:fldCharType="begin"/>
        </w:r>
        <w:r>
          <w:instrText xml:space="preserve"> PAGEREF _Toc21399 \h </w:instrText>
        </w:r>
        <w:r>
          <w:fldChar w:fldCharType="separate"/>
        </w:r>
        <w:r>
          <w:t>35</w:t>
        </w:r>
        <w:r>
          <w:fldChar w:fldCharType="end"/>
        </w:r>
      </w:hyperlink>
    </w:p>
    <w:p>
      <w:pPr>
        <w:pStyle w:val="TOC2"/>
        <w:tabs>
          <w:tab w:val="right" w:leader="dot" w:pos="8306"/>
        </w:tabs>
      </w:pPr>
      <w:hyperlink w:anchor="_Toc10214" w:history="1">
        <w:r>
          <w:rPr>
            <w:rFonts w:ascii="仿宋" w:eastAsia="仿宋" w:hAnsi="仿宋" w:cs="仿宋" w:hint="eastAsia"/>
            <w:lang w:eastAsia="zh-CN"/>
          </w:rPr>
          <w:t>(一)、劳动合同管理</w:t>
        </w:r>
        <w:r>
          <w:tab/>
        </w:r>
        <w:r>
          <w:fldChar w:fldCharType="begin"/>
        </w:r>
        <w:r>
          <w:instrText xml:space="preserve"> PAGEREF _Toc10214 \h </w:instrText>
        </w:r>
        <w:r>
          <w:fldChar w:fldCharType="separate"/>
        </w:r>
        <w:r>
          <w:t>35</w:t>
        </w:r>
        <w:r>
          <w:fldChar w:fldCharType="end"/>
        </w:r>
      </w:hyperlink>
    </w:p>
    <w:p>
      <w:pPr>
        <w:pStyle w:val="TOC2"/>
        <w:tabs>
          <w:tab w:val="right" w:leader="dot" w:pos="8306"/>
        </w:tabs>
      </w:pPr>
      <w:hyperlink w:anchor="_Toc19711" w:history="1">
        <w:r>
          <w:rPr>
            <w:rFonts w:ascii="仿宋" w:eastAsia="仿宋" w:hAnsi="仿宋" w:cs="仿宋" w:hint="eastAsia"/>
            <w:lang w:eastAsia="zh-CN"/>
          </w:rPr>
          <w:t>(二)、法定假期与劳动保障</w:t>
        </w:r>
        <w:r>
          <w:tab/>
        </w:r>
        <w:r>
          <w:fldChar w:fldCharType="begin"/>
        </w:r>
        <w:r>
          <w:instrText xml:space="preserve"> PAGEREF _Toc19711 \h </w:instrText>
        </w:r>
        <w:r>
          <w:fldChar w:fldCharType="separate"/>
        </w:r>
        <w:r>
          <w:t>36</w:t>
        </w:r>
        <w:r>
          <w:fldChar w:fldCharType="end"/>
        </w:r>
      </w:hyperlink>
    </w:p>
    <w:p>
      <w:pPr>
        <w:pStyle w:val="TOC2"/>
        <w:tabs>
          <w:tab w:val="right" w:leader="dot" w:pos="8306"/>
        </w:tabs>
      </w:pPr>
      <w:hyperlink w:anchor="_Toc27411" w:history="1">
        <w:r>
          <w:rPr>
            <w:rFonts w:ascii="仿宋" w:eastAsia="仿宋" w:hAnsi="仿宋" w:cs="仿宋" w:hint="eastAsia"/>
            <w:lang w:eastAsia="zh-CN"/>
          </w:rPr>
          <w:t>(三)、合规经营与风险防范</w:t>
        </w:r>
        <w:r>
          <w:tab/>
        </w:r>
        <w:r>
          <w:fldChar w:fldCharType="begin"/>
        </w:r>
        <w:r>
          <w:instrText xml:space="preserve"> PAGEREF _Toc27411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8" w:history="1">
        <w:r>
          <w:rPr>
            <w:rFonts w:ascii="仿宋" w:eastAsia="仿宋" w:hAnsi="仿宋" w:cs="仿宋" w:hint="eastAsia"/>
            <w:lang w:eastAsia="zh-CN"/>
          </w:rPr>
          <w:t>十、第十三章技术与创新支持</w:t>
        </w:r>
        <w:r>
          <w:tab/>
        </w:r>
        <w:r>
          <w:fldChar w:fldCharType="begin"/>
        </w:r>
        <w:r>
          <w:instrText xml:space="preserve"> PAGEREF _Toc20078 \h </w:instrText>
        </w:r>
        <w:r>
          <w:fldChar w:fldCharType="separate"/>
        </w:r>
        <w:r>
          <w:t>38</w:t>
        </w:r>
        <w:r>
          <w:fldChar w:fldCharType="end"/>
        </w:r>
      </w:hyperlink>
    </w:p>
    <w:p>
      <w:pPr>
        <w:pStyle w:val="TOC2"/>
        <w:tabs>
          <w:tab w:val="right" w:leader="dot" w:pos="8306"/>
        </w:tabs>
      </w:pPr>
      <w:hyperlink w:anchor="_Toc31369" w:history="1">
        <w:r>
          <w:rPr>
            <w:rFonts w:ascii="仿宋" w:eastAsia="仿宋" w:hAnsi="仿宋" w:cs="仿宋" w:hint="eastAsia"/>
            <w:lang w:eastAsia="zh-CN"/>
          </w:rPr>
          <w:t>(一)、技术培训与更新</w:t>
        </w:r>
        <w:r>
          <w:tab/>
        </w:r>
        <w:r>
          <w:fldChar w:fldCharType="begin"/>
        </w:r>
        <w:r>
          <w:instrText xml:space="preserve"> PAGEREF _Toc31369 \h </w:instrText>
        </w:r>
        <w:r>
          <w:fldChar w:fldCharType="separate"/>
        </w:r>
        <w:r>
          <w:t>38</w:t>
        </w:r>
        <w:r>
          <w:fldChar w:fldCharType="end"/>
        </w:r>
      </w:hyperlink>
    </w:p>
    <w:p>
      <w:pPr>
        <w:pStyle w:val="TOC2"/>
        <w:tabs>
          <w:tab w:val="right" w:leader="dot" w:pos="8306"/>
        </w:tabs>
      </w:pPr>
      <w:hyperlink w:anchor="_Toc1766" w:history="1">
        <w:r>
          <w:rPr>
            <w:rFonts w:ascii="仿宋" w:eastAsia="仿宋" w:hAnsi="仿宋" w:cs="仿宋" w:hint="eastAsia"/>
            <w:lang w:eastAsia="zh-CN"/>
          </w:rPr>
          <w:t>(二)、创新文化与项目支持</w:t>
        </w:r>
        <w:r>
          <w:tab/>
        </w:r>
        <w:r>
          <w:fldChar w:fldCharType="begin"/>
        </w:r>
        <w:r>
          <w:instrText xml:space="preserve"> PAGEREF _Toc1766 \h </w:instrText>
        </w:r>
        <w:r>
          <w:fldChar w:fldCharType="separate"/>
        </w:r>
        <w:r>
          <w:t>39</w:t>
        </w:r>
        <w:r>
          <w:fldChar w:fldCharType="end"/>
        </w:r>
      </w:hyperlink>
    </w:p>
    <w:p>
      <w:pPr>
        <w:pStyle w:val="TOC1"/>
        <w:tabs>
          <w:tab w:val="right" w:leader="dot" w:pos="8306"/>
        </w:tabs>
      </w:pPr>
      <w:hyperlink w:anchor="_Toc13874" w:history="1">
        <w:r>
          <w:rPr>
            <w:rFonts w:ascii="仿宋" w:eastAsia="仿宋" w:hAnsi="仿宋" w:cs="仿宋" w:hint="eastAsia"/>
            <w:lang w:eastAsia="zh-CN"/>
          </w:rPr>
          <w:t>十一、员工职业发展教育与培训</w:t>
        </w:r>
        <w:r>
          <w:tab/>
        </w:r>
        <w:r>
          <w:fldChar w:fldCharType="begin"/>
        </w:r>
        <w:r>
          <w:instrText xml:space="preserve"> PAGEREF _Toc13874 \h </w:instrText>
        </w:r>
        <w:r>
          <w:fldChar w:fldCharType="separate"/>
        </w:r>
        <w:r>
          <w:t>40</w:t>
        </w:r>
        <w:r>
          <w:fldChar w:fldCharType="end"/>
        </w:r>
      </w:hyperlink>
    </w:p>
    <w:p>
      <w:pPr>
        <w:pStyle w:val="TOC2"/>
        <w:tabs>
          <w:tab w:val="right" w:leader="dot" w:pos="8306"/>
        </w:tabs>
      </w:pPr>
      <w:hyperlink w:anchor="_Toc22483" w:history="1">
        <w:r>
          <w:rPr>
            <w:rFonts w:ascii="仿宋" w:eastAsia="仿宋" w:hAnsi="仿宋" w:cs="仿宋" w:hint="eastAsia"/>
            <w:lang w:eastAsia="zh-CN"/>
          </w:rPr>
          <w:t>(一)、职业发展教育的目标与实施策略</w:t>
        </w:r>
        <w:r>
          <w:tab/>
        </w:r>
        <w:r>
          <w:fldChar w:fldCharType="begin"/>
        </w:r>
        <w:r>
          <w:instrText xml:space="preserve"> PAGEREF _Toc22483 \h </w:instrText>
        </w:r>
        <w:r>
          <w:fldChar w:fldCharType="separate"/>
        </w:r>
        <w:r>
          <w:t>40</w:t>
        </w:r>
        <w:r>
          <w:fldChar w:fldCharType="end"/>
        </w:r>
      </w:hyperlink>
    </w:p>
    <w:p>
      <w:pPr>
        <w:pStyle w:val="TOC2"/>
        <w:tabs>
          <w:tab w:val="right" w:leader="dot" w:pos="8306"/>
        </w:tabs>
      </w:pPr>
      <w:hyperlink w:anchor="_Toc7759" w:history="1">
        <w:r>
          <w:rPr>
            <w:rFonts w:ascii="仿宋" w:eastAsia="仿宋" w:hAnsi="仿宋" w:cs="仿宋" w:hint="eastAsia"/>
            <w:lang w:eastAsia="zh-CN"/>
          </w:rPr>
          <w:t>(二)、培训计划的设计与实施步骤</w:t>
        </w:r>
        <w:r>
          <w:tab/>
        </w:r>
        <w:r>
          <w:fldChar w:fldCharType="begin"/>
        </w:r>
        <w:r>
          <w:instrText xml:space="preserve"> PAGEREF _Toc7759 \h </w:instrText>
        </w:r>
        <w:r>
          <w:fldChar w:fldCharType="separate"/>
        </w:r>
        <w:r>
          <w:t>41</w:t>
        </w:r>
        <w:r>
          <w:fldChar w:fldCharType="end"/>
        </w:r>
      </w:hyperlink>
    </w:p>
    <w:p>
      <w:pPr>
        <w:pStyle w:val="TOC2"/>
        <w:tabs>
          <w:tab w:val="right" w:leader="dot" w:pos="8306"/>
        </w:tabs>
      </w:pPr>
      <w:hyperlink w:anchor="_Toc23278" w:history="1">
        <w:r>
          <w:rPr>
            <w:rFonts w:ascii="仿宋" w:eastAsia="仿宋" w:hAnsi="仿宋" w:cs="仿宋" w:hint="eastAsia"/>
            <w:lang w:eastAsia="zh-CN"/>
          </w:rPr>
          <w:t>(三)、培训效果的评估与反馈机制</w:t>
        </w:r>
        <w:r>
          <w:tab/>
        </w:r>
        <w:r>
          <w:fldChar w:fldCharType="begin"/>
        </w:r>
        <w:r>
          <w:instrText xml:space="preserve"> PAGEREF _Toc23278 \h </w:instrText>
        </w:r>
        <w:r>
          <w:fldChar w:fldCharType="separate"/>
        </w:r>
        <w:r>
          <w:t>42</w:t>
        </w:r>
        <w:r>
          <w:fldChar w:fldCharType="end"/>
        </w:r>
      </w:hyperlink>
    </w:p>
    <w:p>
      <w:pPr>
        <w:pStyle w:val="TOC1"/>
        <w:tabs>
          <w:tab w:val="right" w:leader="dot" w:pos="8306"/>
        </w:tabs>
      </w:pPr>
      <w:hyperlink w:anchor="_Toc32328" w:history="1">
        <w:r>
          <w:rPr>
            <w:rFonts w:ascii="仿宋" w:eastAsia="仿宋" w:hAnsi="仿宋" w:cs="仿宋" w:hint="eastAsia"/>
            <w:lang w:eastAsia="zh-CN"/>
          </w:rPr>
          <w:t>十二、第四十五章员工品牌建设</w:t>
        </w:r>
        <w:r>
          <w:tab/>
        </w:r>
        <w:r>
          <w:fldChar w:fldCharType="begin"/>
        </w:r>
        <w:r>
          <w:instrText xml:space="preserve"> PAGEREF _Toc32328 \h </w:instrText>
        </w:r>
        <w:r>
          <w:fldChar w:fldCharType="separate"/>
        </w:r>
        <w:r>
          <w:t>42</w:t>
        </w:r>
        <w:r>
          <w:fldChar w:fldCharType="end"/>
        </w:r>
      </w:hyperlink>
    </w:p>
    <w:p>
      <w:pPr>
        <w:pStyle w:val="TOC2"/>
        <w:tabs>
          <w:tab w:val="right" w:leader="dot" w:pos="8306"/>
        </w:tabs>
      </w:pPr>
      <w:hyperlink w:anchor="_Toc11340" w:history="1">
        <w:r>
          <w:rPr>
            <w:rFonts w:ascii="仿宋" w:eastAsia="仿宋" w:hAnsi="仿宋" w:cs="仿宋" w:hint="eastAsia"/>
            <w:lang w:eastAsia="zh-CN"/>
          </w:rPr>
          <w:t>(一)、个人品牌管理</w:t>
        </w:r>
        <w:r>
          <w:tab/>
        </w:r>
        <w:r>
          <w:fldChar w:fldCharType="begin"/>
        </w:r>
        <w:r>
          <w:instrText xml:space="preserve"> PAGEREF _Toc11340 \h </w:instrText>
        </w:r>
        <w:r>
          <w:fldChar w:fldCharType="separate"/>
        </w:r>
        <w:r>
          <w:t>42</w:t>
        </w:r>
        <w:r>
          <w:fldChar w:fldCharType="end"/>
        </w:r>
      </w:hyperlink>
    </w:p>
    <w:p>
      <w:pPr>
        <w:pStyle w:val="TOC2"/>
        <w:tabs>
          <w:tab w:val="right" w:leader="dot" w:pos="8306"/>
        </w:tabs>
      </w:pPr>
      <w:hyperlink w:anchor="_Toc12030" w:history="1">
        <w:r>
          <w:rPr>
            <w:rFonts w:ascii="仿宋" w:eastAsia="仿宋" w:hAnsi="仿宋" w:cs="仿宋" w:hint="eastAsia"/>
            <w:lang w:eastAsia="zh-CN"/>
          </w:rPr>
          <w:t>(二)、在OTC药品行业内建立个人影响力</w:t>
        </w:r>
        <w:r>
          <w:tab/>
        </w:r>
        <w:r>
          <w:fldChar w:fldCharType="begin"/>
        </w:r>
        <w:r>
          <w:instrText xml:space="preserve"> PAGEREF _Toc12030 \h </w:instrText>
        </w:r>
        <w:r>
          <w:fldChar w:fldCharType="separate"/>
        </w:r>
        <w:r>
          <w:t>43</w:t>
        </w:r>
        <w:r>
          <w:fldChar w:fldCharType="end"/>
        </w:r>
      </w:hyperlink>
    </w:p>
    <w:p>
      <w:pPr>
        <w:pStyle w:val="TOC2"/>
        <w:tabs>
          <w:tab w:val="right" w:leader="dot" w:pos="8306"/>
        </w:tabs>
      </w:pPr>
      <w:hyperlink w:anchor="_Toc16860" w:history="1">
        <w:r>
          <w:rPr>
            <w:rFonts w:ascii="仿宋" w:eastAsia="仿宋" w:hAnsi="仿宋" w:cs="仿宋" w:hint="eastAsia"/>
            <w:lang w:eastAsia="zh-CN"/>
          </w:rPr>
          <w:t>(三)、个人品牌与公司品牌的关联</w:t>
        </w:r>
        <w:r>
          <w:tab/>
        </w:r>
        <w:r>
          <w:fldChar w:fldCharType="begin"/>
        </w:r>
        <w:r>
          <w:instrText xml:space="preserve"> PAGEREF _Toc16860 \h </w:instrText>
        </w:r>
        <w:r>
          <w:fldChar w:fldCharType="separate"/>
        </w:r>
        <w:r>
          <w:t>44</w:t>
        </w:r>
        <w:r>
          <w:fldChar w:fldCharType="end"/>
        </w:r>
      </w:hyperlink>
    </w:p>
    <w:p>
      <w:pPr>
        <w:pStyle w:val="TOC2"/>
        <w:tabs>
          <w:tab w:val="right" w:leader="dot" w:pos="8306"/>
        </w:tabs>
      </w:pPr>
      <w:hyperlink w:anchor="_Toc13525" w:history="1">
        <w:r>
          <w:rPr>
            <w:rFonts w:ascii="仿宋" w:eastAsia="仿宋" w:hAnsi="仿宋" w:cs="仿宋" w:hint="eastAsia"/>
            <w:lang w:eastAsia="zh-CN"/>
          </w:rPr>
          <w:t>(四)、社交媒体与个人品牌</w:t>
        </w:r>
        <w:r>
          <w:tab/>
        </w:r>
        <w:r>
          <w:fldChar w:fldCharType="begin"/>
        </w:r>
        <w:r>
          <w:instrText xml:space="preserve"> PAGEREF _Toc13525 \h </w:instrText>
        </w:r>
        <w:r>
          <w:fldChar w:fldCharType="separate"/>
        </w:r>
        <w:r>
          <w:t>45</w:t>
        </w:r>
        <w:r>
          <w:fldChar w:fldCharType="end"/>
        </w:r>
      </w:hyperlink>
    </w:p>
    <w:p>
      <w:pPr>
        <w:pStyle w:val="TOC2"/>
        <w:tabs>
          <w:tab w:val="right" w:leader="dot" w:pos="8306"/>
        </w:tabs>
      </w:pPr>
      <w:hyperlink w:anchor="_Toc9186" w:history="1">
        <w:r>
          <w:rPr>
            <w:rFonts w:ascii="仿宋" w:eastAsia="仿宋" w:hAnsi="仿宋" w:cs="仿宋" w:hint="eastAsia"/>
            <w:lang w:eastAsia="zh-CN"/>
          </w:rPr>
          <w:t>(五)、个人品牌的社交媒体传播</w:t>
        </w:r>
        <w:r>
          <w:tab/>
        </w:r>
        <w:r>
          <w:fldChar w:fldCharType="begin"/>
        </w:r>
        <w:r>
          <w:instrText xml:space="preserve"> PAGEREF _Toc9186 \h </w:instrText>
        </w:r>
        <w:r>
          <w:fldChar w:fldCharType="separate"/>
        </w:r>
        <w:r>
          <w:t>46</w:t>
        </w:r>
        <w:r>
          <w:fldChar w:fldCharType="end"/>
        </w:r>
      </w:hyperlink>
    </w:p>
    <w:p>
      <w:pPr>
        <w:pStyle w:val="TOC2"/>
        <w:tabs>
          <w:tab w:val="right" w:leader="dot" w:pos="8306"/>
        </w:tabs>
      </w:pPr>
      <w:hyperlink w:anchor="_Toc24261" w:history="1">
        <w:r>
          <w:rPr>
            <w:rFonts w:ascii="仿宋" w:eastAsia="仿宋" w:hAnsi="仿宋" w:cs="仿宋" w:hint="eastAsia"/>
            <w:lang w:eastAsia="zh-CN"/>
          </w:rPr>
          <w:t>(六)、员工品牌建设与公司形象一致性</w:t>
        </w:r>
        <w:r>
          <w:tab/>
        </w:r>
        <w:r>
          <w:fldChar w:fldCharType="begin"/>
        </w:r>
        <w:r>
          <w:instrText xml:space="preserve"> PAGEREF _Toc24261 \h </w:instrText>
        </w:r>
        <w:r>
          <w:fldChar w:fldCharType="separate"/>
        </w:r>
        <w:r>
          <w:t>47</w:t>
        </w:r>
        <w:r>
          <w:fldChar w:fldCharType="end"/>
        </w:r>
      </w:hyperlink>
    </w:p>
    <w:p>
      <w:pPr>
        <w:pStyle w:val="TOC1"/>
        <w:tabs>
          <w:tab w:val="right" w:leader="dot" w:pos="8306"/>
        </w:tabs>
      </w:pPr>
      <w:hyperlink w:anchor="_Toc13868" w:history="1">
        <w:r>
          <w:rPr>
            <w:rFonts w:ascii="仿宋" w:eastAsia="仿宋" w:hAnsi="仿宋" w:cs="仿宋" w:hint="eastAsia"/>
            <w:lang w:eastAsia="zh-CN"/>
          </w:rPr>
          <w:t>十三、第四十三章员工参与决策与公司治理</w:t>
        </w:r>
        <w:r>
          <w:tab/>
        </w:r>
        <w:r>
          <w:fldChar w:fldCharType="begin"/>
        </w:r>
        <w:r>
          <w:instrText xml:space="preserve"> PAGEREF _Toc13868 \h </w:instrText>
        </w:r>
        <w:r>
          <w:fldChar w:fldCharType="separate"/>
        </w:r>
        <w:r>
          <w:t>47</w:t>
        </w:r>
        <w:r>
          <w:fldChar w:fldCharType="end"/>
        </w:r>
      </w:hyperlink>
    </w:p>
    <w:p>
      <w:pPr>
        <w:pStyle w:val="TOC2"/>
        <w:tabs>
          <w:tab w:val="right" w:leader="dot" w:pos="8306"/>
        </w:tabs>
      </w:pPr>
      <w:hyperlink w:anchor="_Toc30515" w:history="1">
        <w:r>
          <w:rPr>
            <w:rFonts w:ascii="仿宋" w:eastAsia="仿宋" w:hAnsi="仿宋" w:cs="仿宋" w:hint="eastAsia"/>
            <w:lang w:eastAsia="zh-CN"/>
          </w:rPr>
          <w:t>(一)、员工参与决策机制</w:t>
        </w:r>
        <w:r>
          <w:tab/>
        </w:r>
        <w:r>
          <w:fldChar w:fldCharType="begin"/>
        </w:r>
        <w:r>
          <w:instrText xml:space="preserve"> PAGEREF _Toc30515 \h </w:instrText>
        </w:r>
        <w:r>
          <w:fldChar w:fldCharType="separate"/>
        </w:r>
        <w:r>
          <w:t>47</w:t>
        </w:r>
        <w:r>
          <w:fldChar w:fldCharType="end"/>
        </w:r>
      </w:hyperlink>
    </w:p>
    <w:p>
      <w:pPr>
        <w:pStyle w:val="TOC2"/>
        <w:tabs>
          <w:tab w:val="right" w:leader="dot" w:pos="8306"/>
        </w:tabs>
      </w:pPr>
      <w:hyperlink w:anchor="_Toc25" w:history="1">
        <w:r>
          <w:rPr>
            <w:rFonts w:ascii="仿宋" w:eastAsia="仿宋" w:hAnsi="仿宋" w:cs="仿宋" w:hint="eastAsia"/>
            <w:lang w:eastAsia="zh-CN"/>
          </w:rPr>
          <w:t>(二)、参与决策的渠道与机会</w:t>
        </w:r>
        <w:r>
          <w:tab/>
        </w:r>
        <w:r>
          <w:fldChar w:fldCharType="begin"/>
        </w:r>
        <w:r>
          <w:instrText xml:space="preserve"> PAGEREF _Toc25 \h </w:instrText>
        </w:r>
        <w:r>
          <w:fldChar w:fldCharType="separate"/>
        </w:r>
        <w:r>
          <w:t>48</w:t>
        </w:r>
        <w:r>
          <w:fldChar w:fldCharType="end"/>
        </w:r>
      </w:hyperlink>
    </w:p>
    <w:p>
      <w:pPr>
        <w:pStyle w:val="TOC2"/>
        <w:tabs>
          <w:tab w:val="right" w:leader="dot" w:pos="8306"/>
        </w:tabs>
      </w:pPr>
      <w:hyperlink w:anchor="_Toc23655" w:history="1">
        <w:r>
          <w:rPr>
            <w:rFonts w:ascii="仿宋" w:eastAsia="仿宋" w:hAnsi="仿宋" w:cs="仿宋" w:hint="eastAsia"/>
            <w:lang w:eastAsia="zh-CN"/>
          </w:rPr>
          <w:t>(三)、代表员工意见的制度</w:t>
        </w:r>
        <w:r>
          <w:tab/>
        </w:r>
        <w:r>
          <w:fldChar w:fldCharType="begin"/>
        </w:r>
        <w:r>
          <w:instrText xml:space="preserve"> PAGEREF _Toc23655 \h </w:instrText>
        </w:r>
        <w:r>
          <w:fldChar w:fldCharType="separate"/>
        </w:r>
        <w:r>
          <w:t>48</w:t>
        </w:r>
        <w:r>
          <w:fldChar w:fldCharType="end"/>
        </w:r>
      </w:hyperlink>
    </w:p>
    <w:p>
      <w:pPr>
        <w:pStyle w:val="TOC2"/>
        <w:tabs>
          <w:tab w:val="right" w:leader="dot" w:pos="8306"/>
        </w:tabs>
      </w:pPr>
      <w:hyperlink w:anchor="_Toc4521" w:history="1">
        <w:r>
          <w:rPr>
            <w:rFonts w:ascii="仿宋" w:eastAsia="仿宋" w:hAnsi="仿宋" w:cs="仿宋" w:hint="eastAsia"/>
            <w:lang w:eastAsia="zh-CN"/>
          </w:rPr>
          <w:t>(四)、公司治理与透明度</w:t>
        </w:r>
        <w:r>
          <w:tab/>
        </w:r>
        <w:r>
          <w:fldChar w:fldCharType="begin"/>
        </w:r>
        <w:r>
          <w:instrText xml:space="preserve"> PAGEREF _Toc4521 \h </w:instrText>
        </w:r>
        <w:r>
          <w:fldChar w:fldCharType="separate"/>
        </w:r>
        <w:r>
          <w:t>49</w:t>
        </w:r>
        <w:r>
          <w:fldChar w:fldCharType="end"/>
        </w:r>
      </w:hyperlink>
    </w:p>
    <w:p>
      <w:pPr>
        <w:pStyle w:val="TOC2"/>
        <w:tabs>
          <w:tab w:val="right" w:leader="dot" w:pos="8306"/>
        </w:tabs>
      </w:pPr>
      <w:hyperlink w:anchor="_Toc17878" w:history="1">
        <w:r>
          <w:rPr>
            <w:rFonts w:ascii="仿宋" w:eastAsia="仿宋" w:hAnsi="仿宋" w:cs="仿宋" w:hint="eastAsia"/>
            <w:lang w:eastAsia="zh-CN"/>
          </w:rPr>
          <w:t>(五)、公司治理结构的建设</w:t>
        </w:r>
        <w:r>
          <w:tab/>
        </w:r>
        <w:r>
          <w:fldChar w:fldCharType="begin"/>
        </w:r>
        <w:r>
          <w:instrText xml:space="preserve"> PAGEREF _Toc17878 \h </w:instrText>
        </w:r>
        <w:r>
          <w:fldChar w:fldCharType="separate"/>
        </w:r>
        <w:r>
          <w:t>50</w:t>
        </w:r>
        <w:r>
          <w:fldChar w:fldCharType="end"/>
        </w:r>
      </w:hyperlink>
    </w:p>
    <w:p>
      <w:pPr>
        <w:pStyle w:val="TOC2"/>
        <w:tabs>
          <w:tab w:val="right" w:leader="dot" w:pos="8306"/>
        </w:tabs>
      </w:pPr>
      <w:hyperlink w:anchor="_Toc22054" w:history="1">
        <w:r>
          <w:rPr>
            <w:rFonts w:ascii="仿宋" w:eastAsia="仿宋" w:hAnsi="仿宋" w:cs="仿宋" w:hint="eastAsia"/>
            <w:lang w:eastAsia="zh-CN"/>
          </w:rPr>
          <w:t>(六)、公司业绩与财务信息的公开</w:t>
        </w:r>
        <w:r>
          <w:tab/>
        </w:r>
        <w:r>
          <w:fldChar w:fldCharType="begin"/>
        </w:r>
        <w:r>
          <w:instrText xml:space="preserve"> PAGEREF _Toc22054 \h </w:instrText>
        </w:r>
        <w:r>
          <w:fldChar w:fldCharType="separate"/>
        </w:r>
        <w:r>
          <w:t>51</w:t>
        </w:r>
        <w:r>
          <w:fldChar w:fldCharType="end"/>
        </w:r>
      </w:hyperlink>
    </w:p>
    <w:p>
      <w:pPr>
        <w:pStyle w:val="TOC1"/>
        <w:tabs>
          <w:tab w:val="right" w:leader="dot" w:pos="8306"/>
        </w:tabs>
      </w:pPr>
      <w:hyperlink w:anchor="_Toc25756" w:history="1">
        <w:r>
          <w:rPr>
            <w:rFonts w:ascii="仿宋" w:eastAsia="仿宋" w:hAnsi="仿宋" w:cs="仿宋" w:hint="eastAsia"/>
            <w:lang w:eastAsia="zh-CN"/>
          </w:rPr>
          <w:t>十四、员工关系管理与危机处理</w:t>
        </w:r>
        <w:r>
          <w:tab/>
        </w:r>
        <w:r>
          <w:fldChar w:fldCharType="begin"/>
        </w:r>
        <w:r>
          <w:instrText xml:space="preserve"> PAGEREF _Toc25756 \h </w:instrText>
        </w:r>
        <w:r>
          <w:fldChar w:fldCharType="separate"/>
        </w:r>
        <w:r>
          <w:t>52</w:t>
        </w:r>
        <w:r>
          <w:fldChar w:fldCharType="end"/>
        </w:r>
      </w:hyperlink>
    </w:p>
    <w:p>
      <w:pPr>
        <w:pStyle w:val="TOC2"/>
        <w:tabs>
          <w:tab w:val="right" w:leader="dot" w:pos="8306"/>
        </w:tabs>
      </w:pPr>
      <w:hyperlink w:anchor="_Toc26938" w:history="1">
        <w:r>
          <w:rPr>
            <w:rFonts w:ascii="仿宋" w:eastAsia="仿宋" w:hAnsi="仿宋" w:cs="仿宋" w:hint="eastAsia"/>
            <w:lang w:eastAsia="zh-CN"/>
          </w:rPr>
          <w:t>(一)、员工关系管理原则与方法</w:t>
        </w:r>
        <w:r>
          <w:tab/>
        </w:r>
        <w:r>
          <w:fldChar w:fldCharType="begin"/>
        </w:r>
        <w:r>
          <w:instrText xml:space="preserve"> PAGEREF _Toc26938 \h </w:instrText>
        </w:r>
        <w:r>
          <w:fldChar w:fldCharType="separate"/>
        </w:r>
        <w:r>
          <w:t>52</w:t>
        </w:r>
        <w:r>
          <w:fldChar w:fldCharType="end"/>
        </w:r>
      </w:hyperlink>
    </w:p>
    <w:p>
      <w:pPr>
        <w:pStyle w:val="TOC2"/>
        <w:tabs>
          <w:tab w:val="right" w:leader="dot" w:pos="8306"/>
        </w:tabs>
      </w:pPr>
      <w:hyperlink w:anchor="_Toc16595" w:history="1">
        <w:r>
          <w:rPr>
            <w:rFonts w:ascii="仿宋" w:eastAsia="仿宋" w:hAnsi="仿宋" w:cs="仿宋" w:hint="eastAsia"/>
            <w:lang w:eastAsia="zh-CN"/>
          </w:rPr>
          <w:t>(二)、危机处理机制的建立与实施</w:t>
        </w:r>
        <w:r>
          <w:tab/>
        </w:r>
        <w:r>
          <w:fldChar w:fldCharType="begin"/>
        </w:r>
        <w:r>
          <w:instrText xml:space="preserve"> PAGEREF _Toc16595 \h </w:instrText>
        </w:r>
        <w:r>
          <w:fldChar w:fldCharType="separate"/>
        </w:r>
        <w:r>
          <w:t>53</w:t>
        </w:r>
        <w:r>
          <w:fldChar w:fldCharType="end"/>
        </w:r>
      </w:hyperlink>
    </w:p>
    <w:p>
      <w:pPr>
        <w:pStyle w:val="TOC2"/>
        <w:tabs>
          <w:tab w:val="right" w:leader="dot" w:pos="8306"/>
        </w:tabs>
      </w:pPr>
      <w:hyperlink w:anchor="_Toc26973" w:history="1">
        <w:r>
          <w:rPr>
            <w:rFonts w:ascii="仿宋" w:eastAsia="仿宋" w:hAnsi="仿宋" w:cs="仿宋" w:hint="eastAsia"/>
            <w:lang w:eastAsia="zh-CN"/>
          </w:rPr>
          <w:t>(三)、劳动争议解决与法律风险防范</w:t>
        </w:r>
        <w:r>
          <w:tab/>
        </w:r>
        <w:r>
          <w:fldChar w:fldCharType="begin"/>
        </w:r>
        <w:r>
          <w:instrText xml:space="preserve"> PAGEREF _Toc26973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OTC药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873"/>
      <w:r>
        <w:rPr>
          <w:rFonts w:ascii="仿宋" w:eastAsia="仿宋" w:hAnsi="仿宋" w:cs="仿宋" w:hint="eastAsia"/>
          <w:sz w:val="28"/>
          <w:lang w:eastAsia="zh-CN"/>
        </w:rPr>
        <w:t>一、OTC药品行业背景分析</w:t>
      </w:r>
      <w:bookmarkEnd w:id="2"/>
    </w:p>
    <w:p>
      <w:pPr>
        <w:pStyle w:val="Heading2"/>
        <w:rPr>
          <w:rFonts w:ascii="仿宋" w:eastAsia="仿宋" w:hAnsi="仿宋" w:cs="仿宋" w:hint="eastAsia"/>
          <w:lang w:eastAsia="zh-CN"/>
        </w:rPr>
      </w:pPr>
      <w:bookmarkStart w:id="3" w:name="_Toc18521"/>
      <w:r>
        <w:rPr>
          <w:rFonts w:ascii="仿宋" w:eastAsia="仿宋" w:hAnsi="仿宋" w:cs="仿宋" w:hint="eastAsia"/>
          <w:lang w:eastAsia="zh-CN"/>
        </w:rPr>
        <w:t>(一)、OTC药品行业背景分析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OTC药品行业是一个充满活力且不断演变的领域。近年来，该OTC药品行业经历了显著的增长，这一增长主要受益于多方面的推动因素，尤其是技术创新和市场需求的持续增加。技术创新为OTC药品行业带来了新的商业模式和解决方案，而不断增长的市场需求则推动了OTC药品行业的整体扩张。这使得 OTC药品行业成为当前经济中备受关注的一个重要组成部分。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行业的市场规模持续扩大，预计未来几年仍将保持良好的增长势头。这一趋势得益于多种因素，其中包括数字化转型、全球化市场和消费者需求的多样化。数字化转型推动了OTC药品行业内各个环节的效率提升，全球化市场为企业提供了更广阔的业务机会，而消费者需求的多样化则促使OTC药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OTC药品行业呈现激烈的竞争格局，主要由一些领先的企业主导市场。这些企业通常在创新、市场份额和客户忠诚度等方面表现出强大的竞争力。随着OTC药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OTC药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OTC药品行业发展的关键因素之一。新技术的引入，如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OTC药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OTC药品行业仍然充满挑战和机遇。随着全球经济的发展和技术的不断进步，OTC药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OTC药品行业的未来，持乐观但谨慎的态度，不断优化业务模式和提升核心竞争力是至关重要的。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477"/>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11672"/>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30789"/>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27283"/>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10457"/>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18918"/>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16592"/>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17615"/>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987"/>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6204"/>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4811"/>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14606"/>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OTC药品行业进行新材料、新工艺、新产品的研发，以促进整个OTC药品行业的结构调整和转型升级。这一系列政策的实施为OTC药品行业提供了有力的支持，有助于OTC药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OTC药品行业提供了增长的空间，同时，逐步升级的消费需求也促使OTC药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OTC药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7618"/>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6813"/>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183"/>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8346"/>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公司计划邀请合作伙伴参与项目投资，共同分享项目的发展成果。通过与OTC药品行业内有实力、资源丰富的合作伙伴达成合作协议，实现资源共享、风险分担，提高项目的整体实力。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25232"/>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12546"/>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6781"/>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10121"/>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OTC药品行业中具有重要意义。随着社会结构的变化，消费者对产品和服务的需求也发生了变化。当前，社会对可持续性和社会责任的关注不断增加，这对 OTC药品行业提出了更高的要求。企业需要适应社会价值观的演变，关注社会趋势，以更好地满足市场需求。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OTC药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OTC药品行业的发展至关重要。政府政策的变化、国际关系的调整都可能对企业产生深刻的影响。特别是在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OTC药品行业可能涉及到的领域，如法规、知识产权保护等，企业需要密切关注政治动态，及时调整战略。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OTC药品行业的驱动力之一。新技术的引入可能改变OTC药品行业格局，提高生产效率，创造新的商业机会。企业需要保持对技术趋势的敏感性，不断更新技术和提升创新能力，以保持竞争力。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OTC药品行业的运营产生直接的约束和引导。合规性、知识产权的保护、劳动法规等都是企业必须遵循的法律框架。企业需要建立完善的法律团队，确保在法规范围内经营，降低法律风险。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OTC药品行业需要更加重视环境因素。降低碳足迹、可持续生产、环保政策的遵守等都成为企业经营的重要考量。企业需要通过绿色技术和环保举措，积极履行社会责任。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3104"/>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17050"/>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定期健康体检：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7199"/>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https://d.book118.com/136151015051010044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34431"/>
    <w:rsid w:val="72134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13615101505101004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2023-12-12T19:08:00Z</dcterms:created>
  <dcterms:modified xsi:type="dcterms:W3CDTF">2023-12-12T19:08:58Z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9BCABA62AB9944C69009D30C88FF6CFB_11</vt:lpwstr>
  </property>
  <property fmtid="{D5CDD505-2E9C-101B-9397-08002B2CF9AE}" pid="3" name="KSOProductBuildVer">
    <vt:lpwstr>2052-12.1.0.15712</vt:lpwstr>
  </property>
</Properties>
</file>