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5" w:history="1">
        <w:r>
          <w:rPr>
            <w:rFonts w:ascii="仿宋" w:eastAsia="仿宋" w:hAnsi="仿宋" w:cs="仿宋" w:hint="eastAsia"/>
            <w:lang w:eastAsia="zh-CN"/>
          </w:rPr>
          <w:t>概论</w:t>
        </w:r>
        <w:r>
          <w:tab/>
        </w:r>
        <w:r>
          <w:fldChar w:fldCharType="begin"/>
        </w:r>
        <w:r>
          <w:instrText xml:space="preserve"> PAGEREF _Toc2435 \h </w:instrText>
        </w:r>
        <w:r>
          <w:fldChar w:fldCharType="separate"/>
        </w:r>
        <w:r>
          <w:t>3</w:t>
        </w:r>
        <w:r>
          <w:fldChar w:fldCharType="end"/>
        </w:r>
      </w:hyperlink>
    </w:p>
    <w:p>
      <w:pPr>
        <w:pStyle w:val="TOC1"/>
        <w:tabs>
          <w:tab w:val="right" w:leader="dot" w:pos="8306"/>
        </w:tabs>
      </w:pPr>
      <w:hyperlink w:anchor="_Toc26440" w:history="1">
        <w:r>
          <w:rPr>
            <w:rFonts w:ascii="仿宋" w:eastAsia="仿宋" w:hAnsi="仿宋" w:cs="仿宋" w:hint="eastAsia"/>
            <w:lang w:eastAsia="zh-CN"/>
          </w:rPr>
          <w:t>一、有机肥项目可持续发展</w:t>
        </w:r>
        <w:r>
          <w:tab/>
        </w:r>
        <w:r>
          <w:fldChar w:fldCharType="begin"/>
        </w:r>
        <w:r>
          <w:instrText xml:space="preserve"> PAGEREF _Toc26440 \h </w:instrText>
        </w:r>
        <w:r>
          <w:fldChar w:fldCharType="separate"/>
        </w:r>
        <w:r>
          <w:t>3</w:t>
        </w:r>
        <w:r>
          <w:fldChar w:fldCharType="end"/>
        </w:r>
      </w:hyperlink>
    </w:p>
    <w:p>
      <w:pPr>
        <w:pStyle w:val="TOC2"/>
        <w:tabs>
          <w:tab w:val="right" w:leader="dot" w:pos="8306"/>
        </w:tabs>
      </w:pPr>
      <w:hyperlink w:anchor="_Toc1517" w:history="1">
        <w:r>
          <w:rPr>
            <w:rFonts w:ascii="仿宋" w:eastAsia="仿宋" w:hAnsi="仿宋" w:cs="仿宋" w:hint="eastAsia"/>
            <w:lang w:eastAsia="zh-CN"/>
          </w:rPr>
          <w:t>(一)、可持续战略与实践</w:t>
        </w:r>
        <w:r>
          <w:tab/>
        </w:r>
        <w:r>
          <w:fldChar w:fldCharType="begin"/>
        </w:r>
        <w:r>
          <w:instrText xml:space="preserve"> PAGEREF _Toc1517 \h </w:instrText>
        </w:r>
        <w:r>
          <w:fldChar w:fldCharType="separate"/>
        </w:r>
        <w:r>
          <w:t>3</w:t>
        </w:r>
        <w:r>
          <w:fldChar w:fldCharType="end"/>
        </w:r>
      </w:hyperlink>
    </w:p>
    <w:p>
      <w:pPr>
        <w:pStyle w:val="TOC2"/>
        <w:tabs>
          <w:tab w:val="right" w:leader="dot" w:pos="8306"/>
        </w:tabs>
      </w:pPr>
      <w:hyperlink w:anchor="_Toc2963" w:history="1">
        <w:r>
          <w:rPr>
            <w:rFonts w:ascii="仿宋" w:eastAsia="仿宋" w:hAnsi="仿宋" w:cs="仿宋" w:hint="eastAsia"/>
            <w:lang w:eastAsia="zh-CN"/>
          </w:rPr>
          <w:t>(二)、环保与社会责任</w:t>
        </w:r>
        <w:r>
          <w:tab/>
        </w:r>
        <w:r>
          <w:fldChar w:fldCharType="begin"/>
        </w:r>
        <w:r>
          <w:instrText xml:space="preserve"> PAGEREF _Toc2963 \h </w:instrText>
        </w:r>
        <w:r>
          <w:fldChar w:fldCharType="separate"/>
        </w:r>
        <w:r>
          <w:t>4</w:t>
        </w:r>
        <w:r>
          <w:fldChar w:fldCharType="end"/>
        </w:r>
      </w:hyperlink>
    </w:p>
    <w:p>
      <w:pPr>
        <w:pStyle w:val="TOC1"/>
        <w:tabs>
          <w:tab w:val="right" w:leader="dot" w:pos="8306"/>
        </w:tabs>
      </w:pPr>
      <w:hyperlink w:anchor="_Toc31122" w:history="1">
        <w:r>
          <w:rPr>
            <w:rFonts w:ascii="仿宋" w:eastAsia="仿宋" w:hAnsi="仿宋" w:cs="仿宋" w:hint="eastAsia"/>
            <w:lang w:eastAsia="zh-CN"/>
          </w:rPr>
          <w:t>二、有机肥项目危机管理</w:t>
        </w:r>
        <w:r>
          <w:tab/>
        </w:r>
        <w:r>
          <w:fldChar w:fldCharType="begin"/>
        </w:r>
        <w:r>
          <w:instrText xml:space="preserve"> PAGEREF _Toc31122 \h </w:instrText>
        </w:r>
        <w:r>
          <w:fldChar w:fldCharType="separate"/>
        </w:r>
        <w:r>
          <w:t>5</w:t>
        </w:r>
        <w:r>
          <w:fldChar w:fldCharType="end"/>
        </w:r>
      </w:hyperlink>
    </w:p>
    <w:p>
      <w:pPr>
        <w:pStyle w:val="TOC2"/>
        <w:tabs>
          <w:tab w:val="right" w:leader="dot" w:pos="8306"/>
        </w:tabs>
      </w:pPr>
      <w:hyperlink w:anchor="_Toc1970" w:history="1">
        <w:r>
          <w:rPr>
            <w:rFonts w:ascii="仿宋" w:eastAsia="仿宋" w:hAnsi="仿宋" w:cs="仿宋" w:hint="eastAsia"/>
            <w:lang w:eastAsia="zh-CN"/>
          </w:rPr>
          <w:t>(一)、危机预警与识别</w:t>
        </w:r>
        <w:r>
          <w:tab/>
        </w:r>
        <w:r>
          <w:fldChar w:fldCharType="begin"/>
        </w:r>
        <w:r>
          <w:instrText xml:space="preserve"> PAGEREF _Toc1970 \h </w:instrText>
        </w:r>
        <w:r>
          <w:fldChar w:fldCharType="separate"/>
        </w:r>
        <w:r>
          <w:t>5</w:t>
        </w:r>
        <w:r>
          <w:fldChar w:fldCharType="end"/>
        </w:r>
      </w:hyperlink>
    </w:p>
    <w:p>
      <w:pPr>
        <w:pStyle w:val="TOC2"/>
        <w:tabs>
          <w:tab w:val="right" w:leader="dot" w:pos="8306"/>
        </w:tabs>
      </w:pPr>
      <w:hyperlink w:anchor="_Toc5670" w:history="1">
        <w:r>
          <w:rPr>
            <w:rFonts w:ascii="仿宋" w:eastAsia="仿宋" w:hAnsi="仿宋" w:cs="仿宋" w:hint="eastAsia"/>
            <w:lang w:eastAsia="zh-CN"/>
          </w:rPr>
          <w:t>(二)、危机应对与恢复</w:t>
        </w:r>
        <w:r>
          <w:tab/>
        </w:r>
        <w:r>
          <w:fldChar w:fldCharType="begin"/>
        </w:r>
        <w:r>
          <w:instrText xml:space="preserve"> PAGEREF _Toc5670 \h </w:instrText>
        </w:r>
        <w:r>
          <w:fldChar w:fldCharType="separate"/>
        </w:r>
        <w:r>
          <w:t>6</w:t>
        </w:r>
        <w:r>
          <w:fldChar w:fldCharType="end"/>
        </w:r>
      </w:hyperlink>
    </w:p>
    <w:p>
      <w:pPr>
        <w:pStyle w:val="TOC1"/>
        <w:tabs>
          <w:tab w:val="right" w:leader="dot" w:pos="8306"/>
        </w:tabs>
      </w:pPr>
      <w:hyperlink w:anchor="_Toc15549" w:history="1">
        <w:r>
          <w:rPr>
            <w:rFonts w:ascii="仿宋" w:eastAsia="仿宋" w:hAnsi="仿宋" w:cs="仿宋" w:hint="eastAsia"/>
            <w:lang w:eastAsia="zh-CN"/>
          </w:rPr>
          <w:t>三、产品规划分析</w:t>
        </w:r>
        <w:r>
          <w:tab/>
        </w:r>
        <w:r>
          <w:fldChar w:fldCharType="begin"/>
        </w:r>
        <w:r>
          <w:instrText xml:space="preserve"> PAGEREF _Toc15549 \h </w:instrText>
        </w:r>
        <w:r>
          <w:fldChar w:fldCharType="separate"/>
        </w:r>
        <w:r>
          <w:t>7</w:t>
        </w:r>
        <w:r>
          <w:fldChar w:fldCharType="end"/>
        </w:r>
      </w:hyperlink>
    </w:p>
    <w:p>
      <w:pPr>
        <w:pStyle w:val="TOC2"/>
        <w:tabs>
          <w:tab w:val="right" w:leader="dot" w:pos="8306"/>
        </w:tabs>
      </w:pPr>
      <w:hyperlink w:anchor="_Toc7633" w:history="1">
        <w:r>
          <w:rPr>
            <w:rFonts w:ascii="仿宋" w:eastAsia="仿宋" w:hAnsi="仿宋" w:cs="仿宋" w:hint="eastAsia"/>
            <w:lang w:eastAsia="zh-CN"/>
          </w:rPr>
          <w:t>(一)、产品规划</w:t>
        </w:r>
        <w:r>
          <w:tab/>
        </w:r>
        <w:r>
          <w:fldChar w:fldCharType="begin"/>
        </w:r>
        <w:r>
          <w:instrText xml:space="preserve"> PAGEREF _Toc7633 \h </w:instrText>
        </w:r>
        <w:r>
          <w:fldChar w:fldCharType="separate"/>
        </w:r>
        <w:r>
          <w:t>7</w:t>
        </w:r>
        <w:r>
          <w:fldChar w:fldCharType="end"/>
        </w:r>
      </w:hyperlink>
    </w:p>
    <w:p>
      <w:pPr>
        <w:pStyle w:val="TOC2"/>
        <w:tabs>
          <w:tab w:val="right" w:leader="dot" w:pos="8306"/>
        </w:tabs>
      </w:pPr>
      <w:hyperlink w:anchor="_Toc23551" w:history="1">
        <w:r>
          <w:rPr>
            <w:rFonts w:ascii="仿宋" w:eastAsia="仿宋" w:hAnsi="仿宋" w:cs="仿宋" w:hint="eastAsia"/>
            <w:lang w:eastAsia="zh-CN"/>
          </w:rPr>
          <w:t>(二)、建设规模</w:t>
        </w:r>
        <w:r>
          <w:tab/>
        </w:r>
        <w:r>
          <w:fldChar w:fldCharType="begin"/>
        </w:r>
        <w:r>
          <w:instrText xml:space="preserve"> PAGEREF _Toc23551 \h </w:instrText>
        </w:r>
        <w:r>
          <w:fldChar w:fldCharType="separate"/>
        </w:r>
        <w:r>
          <w:t>8</w:t>
        </w:r>
        <w:r>
          <w:fldChar w:fldCharType="end"/>
        </w:r>
      </w:hyperlink>
    </w:p>
    <w:p>
      <w:pPr>
        <w:pStyle w:val="TOC1"/>
        <w:tabs>
          <w:tab w:val="right" w:leader="dot" w:pos="8306"/>
        </w:tabs>
      </w:pPr>
      <w:hyperlink w:anchor="_Toc7524" w:history="1">
        <w:r>
          <w:rPr>
            <w:rFonts w:ascii="仿宋" w:eastAsia="仿宋" w:hAnsi="仿宋" w:cs="仿宋" w:hint="eastAsia"/>
            <w:lang w:eastAsia="zh-CN"/>
          </w:rPr>
          <w:t>四、有机肥项目建设单位说明</w:t>
        </w:r>
        <w:r>
          <w:tab/>
        </w:r>
        <w:r>
          <w:fldChar w:fldCharType="begin"/>
        </w:r>
        <w:r>
          <w:instrText xml:space="preserve"> PAGEREF _Toc7524 \h </w:instrText>
        </w:r>
        <w:r>
          <w:fldChar w:fldCharType="separate"/>
        </w:r>
        <w:r>
          <w:t>9</w:t>
        </w:r>
        <w:r>
          <w:fldChar w:fldCharType="end"/>
        </w:r>
      </w:hyperlink>
    </w:p>
    <w:p>
      <w:pPr>
        <w:pStyle w:val="TOC2"/>
        <w:tabs>
          <w:tab w:val="right" w:leader="dot" w:pos="8306"/>
        </w:tabs>
      </w:pPr>
      <w:hyperlink w:anchor="_Toc17618" w:history="1">
        <w:r>
          <w:rPr>
            <w:rFonts w:ascii="仿宋" w:eastAsia="仿宋" w:hAnsi="仿宋" w:cs="仿宋" w:hint="eastAsia"/>
            <w:lang w:eastAsia="zh-CN"/>
          </w:rPr>
          <w:t>(一)、有机肥项目承办单位基本情况</w:t>
        </w:r>
        <w:r>
          <w:tab/>
        </w:r>
        <w:r>
          <w:fldChar w:fldCharType="begin"/>
        </w:r>
        <w:r>
          <w:instrText xml:space="preserve"> PAGEREF _Toc17618 \h </w:instrText>
        </w:r>
        <w:r>
          <w:fldChar w:fldCharType="separate"/>
        </w:r>
        <w:r>
          <w:t>9</w:t>
        </w:r>
        <w:r>
          <w:fldChar w:fldCharType="end"/>
        </w:r>
      </w:hyperlink>
    </w:p>
    <w:p>
      <w:pPr>
        <w:pStyle w:val="TOC2"/>
        <w:tabs>
          <w:tab w:val="right" w:leader="dot" w:pos="8306"/>
        </w:tabs>
      </w:pPr>
      <w:hyperlink w:anchor="_Toc11619" w:history="1">
        <w:r>
          <w:rPr>
            <w:rFonts w:ascii="仿宋" w:eastAsia="仿宋" w:hAnsi="仿宋" w:cs="仿宋" w:hint="eastAsia"/>
            <w:lang w:eastAsia="zh-CN"/>
          </w:rPr>
          <w:t>(二)、公司经济效益分析</w:t>
        </w:r>
        <w:r>
          <w:tab/>
        </w:r>
        <w:r>
          <w:fldChar w:fldCharType="begin"/>
        </w:r>
        <w:r>
          <w:instrText xml:space="preserve"> PAGEREF _Toc11619 \h </w:instrText>
        </w:r>
        <w:r>
          <w:fldChar w:fldCharType="separate"/>
        </w:r>
        <w:r>
          <w:t>9</w:t>
        </w:r>
        <w:r>
          <w:fldChar w:fldCharType="end"/>
        </w:r>
      </w:hyperlink>
    </w:p>
    <w:p>
      <w:pPr>
        <w:pStyle w:val="TOC1"/>
        <w:tabs>
          <w:tab w:val="right" w:leader="dot" w:pos="8306"/>
        </w:tabs>
      </w:pPr>
      <w:hyperlink w:anchor="_Toc12818" w:history="1">
        <w:r>
          <w:rPr>
            <w:rFonts w:ascii="仿宋" w:eastAsia="仿宋" w:hAnsi="仿宋" w:cs="仿宋" w:hint="eastAsia"/>
            <w:lang w:eastAsia="zh-CN"/>
          </w:rPr>
          <w:t>五、市场分析、调研</w:t>
        </w:r>
        <w:r>
          <w:tab/>
        </w:r>
        <w:r>
          <w:fldChar w:fldCharType="begin"/>
        </w:r>
        <w:r>
          <w:instrText xml:space="preserve"> PAGEREF _Toc12818 \h </w:instrText>
        </w:r>
        <w:r>
          <w:fldChar w:fldCharType="separate"/>
        </w:r>
        <w:r>
          <w:t>10</w:t>
        </w:r>
        <w:r>
          <w:fldChar w:fldCharType="end"/>
        </w:r>
      </w:hyperlink>
    </w:p>
    <w:p>
      <w:pPr>
        <w:pStyle w:val="TOC2"/>
        <w:tabs>
          <w:tab w:val="right" w:leader="dot" w:pos="8306"/>
        </w:tabs>
      </w:pPr>
      <w:hyperlink w:anchor="_Toc6160" w:history="1">
        <w:r>
          <w:rPr>
            <w:rFonts w:ascii="仿宋" w:eastAsia="仿宋" w:hAnsi="仿宋" w:cs="仿宋" w:hint="eastAsia"/>
            <w:lang w:eastAsia="zh-CN"/>
          </w:rPr>
          <w:t>(一)、有机肥行业分析</w:t>
        </w:r>
        <w:r>
          <w:tab/>
        </w:r>
        <w:r>
          <w:fldChar w:fldCharType="begin"/>
        </w:r>
        <w:r>
          <w:instrText xml:space="preserve"> PAGEREF _Toc6160 \h </w:instrText>
        </w:r>
        <w:r>
          <w:fldChar w:fldCharType="separate"/>
        </w:r>
        <w:r>
          <w:t>10</w:t>
        </w:r>
        <w:r>
          <w:fldChar w:fldCharType="end"/>
        </w:r>
      </w:hyperlink>
    </w:p>
    <w:p>
      <w:pPr>
        <w:pStyle w:val="TOC2"/>
        <w:tabs>
          <w:tab w:val="right" w:leader="dot" w:pos="8306"/>
        </w:tabs>
      </w:pPr>
      <w:hyperlink w:anchor="_Toc15463" w:history="1">
        <w:r>
          <w:rPr>
            <w:rFonts w:ascii="仿宋" w:eastAsia="仿宋" w:hAnsi="仿宋" w:cs="仿宋" w:hint="eastAsia"/>
            <w:lang w:eastAsia="zh-CN"/>
          </w:rPr>
          <w:t>(二)、有机肥市场分析预测</w:t>
        </w:r>
        <w:r>
          <w:tab/>
        </w:r>
        <w:r>
          <w:fldChar w:fldCharType="begin"/>
        </w:r>
        <w:r>
          <w:instrText xml:space="preserve"> PAGEREF _Toc15463 \h </w:instrText>
        </w:r>
        <w:r>
          <w:fldChar w:fldCharType="separate"/>
        </w:r>
        <w:r>
          <w:t>11</w:t>
        </w:r>
        <w:r>
          <w:fldChar w:fldCharType="end"/>
        </w:r>
      </w:hyperlink>
    </w:p>
    <w:p>
      <w:pPr>
        <w:pStyle w:val="TOC1"/>
        <w:tabs>
          <w:tab w:val="right" w:leader="dot" w:pos="8306"/>
        </w:tabs>
      </w:pPr>
      <w:hyperlink w:anchor="_Toc29981" w:history="1">
        <w:r>
          <w:rPr>
            <w:rFonts w:ascii="仿宋" w:eastAsia="仿宋" w:hAnsi="仿宋" w:cs="仿宋" w:hint="eastAsia"/>
            <w:lang w:eastAsia="zh-CN"/>
          </w:rPr>
          <w:t>六、有机肥项目土建工程</w:t>
        </w:r>
        <w:r>
          <w:tab/>
        </w:r>
        <w:r>
          <w:fldChar w:fldCharType="begin"/>
        </w:r>
        <w:r>
          <w:instrText xml:space="preserve"> PAGEREF _Toc29981 \h </w:instrText>
        </w:r>
        <w:r>
          <w:fldChar w:fldCharType="separate"/>
        </w:r>
        <w:r>
          <w:t>12</w:t>
        </w:r>
        <w:r>
          <w:fldChar w:fldCharType="end"/>
        </w:r>
      </w:hyperlink>
    </w:p>
    <w:p>
      <w:pPr>
        <w:pStyle w:val="TOC2"/>
        <w:tabs>
          <w:tab w:val="right" w:leader="dot" w:pos="8306"/>
        </w:tabs>
      </w:pPr>
      <w:hyperlink w:anchor="_Toc8128" w:history="1">
        <w:r>
          <w:rPr>
            <w:rFonts w:ascii="仿宋" w:eastAsia="仿宋" w:hAnsi="仿宋" w:cs="仿宋" w:hint="eastAsia"/>
            <w:lang w:eastAsia="zh-CN"/>
          </w:rPr>
          <w:t>(一)、建筑工程设计原则</w:t>
        </w:r>
        <w:r>
          <w:tab/>
        </w:r>
        <w:r>
          <w:fldChar w:fldCharType="begin"/>
        </w:r>
        <w:r>
          <w:instrText xml:space="preserve"> PAGEREF _Toc8128 \h </w:instrText>
        </w:r>
        <w:r>
          <w:fldChar w:fldCharType="separate"/>
        </w:r>
        <w:r>
          <w:t>12</w:t>
        </w:r>
        <w:r>
          <w:fldChar w:fldCharType="end"/>
        </w:r>
      </w:hyperlink>
    </w:p>
    <w:p>
      <w:pPr>
        <w:pStyle w:val="TOC2"/>
        <w:tabs>
          <w:tab w:val="right" w:leader="dot" w:pos="8306"/>
        </w:tabs>
      </w:pPr>
      <w:hyperlink w:anchor="_Toc4020" w:history="1">
        <w:r>
          <w:rPr>
            <w:rFonts w:ascii="仿宋" w:eastAsia="仿宋" w:hAnsi="仿宋" w:cs="仿宋" w:hint="eastAsia"/>
            <w:lang w:eastAsia="zh-CN"/>
          </w:rPr>
          <w:t>(二)、土建工程设计年限及安全等级</w:t>
        </w:r>
        <w:r>
          <w:tab/>
        </w:r>
        <w:r>
          <w:fldChar w:fldCharType="begin"/>
        </w:r>
        <w:r>
          <w:instrText xml:space="preserve"> PAGEREF _Toc4020 \h </w:instrText>
        </w:r>
        <w:r>
          <w:fldChar w:fldCharType="separate"/>
        </w:r>
        <w:r>
          <w:t>13</w:t>
        </w:r>
        <w:r>
          <w:fldChar w:fldCharType="end"/>
        </w:r>
      </w:hyperlink>
    </w:p>
    <w:p>
      <w:pPr>
        <w:pStyle w:val="TOC2"/>
        <w:tabs>
          <w:tab w:val="right" w:leader="dot" w:pos="8306"/>
        </w:tabs>
      </w:pPr>
      <w:hyperlink w:anchor="_Toc26030" w:history="1">
        <w:r>
          <w:rPr>
            <w:rFonts w:ascii="仿宋" w:eastAsia="仿宋" w:hAnsi="仿宋" w:cs="仿宋" w:hint="eastAsia"/>
            <w:lang w:eastAsia="zh-CN"/>
          </w:rPr>
          <w:t>(三)、建筑工程设计总体要求</w:t>
        </w:r>
        <w:r>
          <w:tab/>
        </w:r>
        <w:r>
          <w:fldChar w:fldCharType="begin"/>
        </w:r>
        <w:r>
          <w:instrText xml:space="preserve"> PAGEREF _Toc26030 \h </w:instrText>
        </w:r>
        <w:r>
          <w:fldChar w:fldCharType="separate"/>
        </w:r>
        <w:r>
          <w:t>14</w:t>
        </w:r>
        <w:r>
          <w:fldChar w:fldCharType="end"/>
        </w:r>
      </w:hyperlink>
    </w:p>
    <w:p>
      <w:pPr>
        <w:pStyle w:val="TOC2"/>
        <w:tabs>
          <w:tab w:val="right" w:leader="dot" w:pos="8306"/>
        </w:tabs>
      </w:pPr>
      <w:hyperlink w:anchor="_Toc20978" w:history="1">
        <w:r>
          <w:rPr>
            <w:rFonts w:ascii="仿宋" w:eastAsia="仿宋" w:hAnsi="仿宋" w:cs="仿宋" w:hint="eastAsia"/>
            <w:lang w:eastAsia="zh-CN"/>
          </w:rPr>
          <w:t>(四)、土建工程建设指标</w:t>
        </w:r>
        <w:r>
          <w:tab/>
        </w:r>
        <w:r>
          <w:fldChar w:fldCharType="begin"/>
        </w:r>
        <w:r>
          <w:instrText xml:space="preserve"> PAGEREF _Toc20978 \h </w:instrText>
        </w:r>
        <w:r>
          <w:fldChar w:fldCharType="separate"/>
        </w:r>
        <w:r>
          <w:t>15</w:t>
        </w:r>
        <w:r>
          <w:fldChar w:fldCharType="end"/>
        </w:r>
      </w:hyperlink>
    </w:p>
    <w:p>
      <w:pPr>
        <w:pStyle w:val="TOC1"/>
        <w:tabs>
          <w:tab w:val="right" w:leader="dot" w:pos="8306"/>
        </w:tabs>
      </w:pPr>
      <w:hyperlink w:anchor="_Toc25468" w:history="1">
        <w:r>
          <w:rPr>
            <w:rFonts w:ascii="仿宋" w:eastAsia="仿宋" w:hAnsi="仿宋" w:cs="仿宋" w:hint="eastAsia"/>
            <w:lang w:eastAsia="zh-CN"/>
          </w:rPr>
          <w:t>七、有机肥项目环境影响分析</w:t>
        </w:r>
        <w:r>
          <w:tab/>
        </w:r>
        <w:r>
          <w:fldChar w:fldCharType="begin"/>
        </w:r>
        <w:r>
          <w:instrText xml:space="preserve"> PAGEREF _Toc25468 \h </w:instrText>
        </w:r>
        <w:r>
          <w:fldChar w:fldCharType="separate"/>
        </w:r>
        <w:r>
          <w:t>15</w:t>
        </w:r>
        <w:r>
          <w:fldChar w:fldCharType="end"/>
        </w:r>
      </w:hyperlink>
    </w:p>
    <w:p>
      <w:pPr>
        <w:pStyle w:val="TOC2"/>
        <w:tabs>
          <w:tab w:val="right" w:leader="dot" w:pos="8306"/>
        </w:tabs>
      </w:pPr>
      <w:hyperlink w:anchor="_Toc2316" w:history="1">
        <w:r>
          <w:rPr>
            <w:rFonts w:ascii="仿宋" w:eastAsia="仿宋" w:hAnsi="仿宋" w:cs="仿宋" w:hint="eastAsia"/>
            <w:lang w:eastAsia="zh-CN"/>
          </w:rPr>
          <w:t>(一)、建设区域环境质量现状</w:t>
        </w:r>
        <w:r>
          <w:tab/>
        </w:r>
        <w:r>
          <w:fldChar w:fldCharType="begin"/>
        </w:r>
        <w:r>
          <w:instrText xml:space="preserve"> PAGEREF _Toc2316 \h </w:instrText>
        </w:r>
        <w:r>
          <w:fldChar w:fldCharType="separate"/>
        </w:r>
        <w:r>
          <w:t>15</w:t>
        </w:r>
        <w:r>
          <w:fldChar w:fldCharType="end"/>
        </w:r>
      </w:hyperlink>
    </w:p>
    <w:p>
      <w:pPr>
        <w:pStyle w:val="TOC2"/>
        <w:tabs>
          <w:tab w:val="right" w:leader="dot" w:pos="8306"/>
        </w:tabs>
      </w:pPr>
      <w:hyperlink w:anchor="_Toc12864" w:history="1">
        <w:r>
          <w:rPr>
            <w:rFonts w:ascii="仿宋" w:eastAsia="仿宋" w:hAnsi="仿宋" w:cs="仿宋" w:hint="eastAsia"/>
            <w:lang w:eastAsia="zh-CN"/>
          </w:rPr>
          <w:t>(二)、建设期环境保护</w:t>
        </w:r>
        <w:r>
          <w:tab/>
        </w:r>
        <w:r>
          <w:fldChar w:fldCharType="begin"/>
        </w:r>
        <w:r>
          <w:instrText xml:space="preserve"> PAGEREF _Toc12864 \h </w:instrText>
        </w:r>
        <w:r>
          <w:fldChar w:fldCharType="separate"/>
        </w:r>
        <w:r>
          <w:t>17</w:t>
        </w:r>
        <w:r>
          <w:fldChar w:fldCharType="end"/>
        </w:r>
      </w:hyperlink>
    </w:p>
    <w:p>
      <w:pPr>
        <w:pStyle w:val="TOC2"/>
        <w:tabs>
          <w:tab w:val="right" w:leader="dot" w:pos="8306"/>
        </w:tabs>
      </w:pPr>
      <w:hyperlink w:anchor="_Toc12206" w:history="1">
        <w:r>
          <w:rPr>
            <w:rFonts w:ascii="仿宋" w:eastAsia="仿宋" w:hAnsi="仿宋" w:cs="仿宋" w:hint="eastAsia"/>
            <w:lang w:eastAsia="zh-CN"/>
          </w:rPr>
          <w:t>(三)、运营期环境保护</w:t>
        </w:r>
        <w:r>
          <w:tab/>
        </w:r>
        <w:r>
          <w:fldChar w:fldCharType="begin"/>
        </w:r>
        <w:r>
          <w:instrText xml:space="preserve"> PAGEREF _Toc12206 \h </w:instrText>
        </w:r>
        <w:r>
          <w:fldChar w:fldCharType="separate"/>
        </w:r>
        <w:r>
          <w:t>18</w:t>
        </w:r>
        <w:r>
          <w:fldChar w:fldCharType="end"/>
        </w:r>
      </w:hyperlink>
    </w:p>
    <w:p>
      <w:pPr>
        <w:pStyle w:val="TOC2"/>
        <w:tabs>
          <w:tab w:val="right" w:leader="dot" w:pos="8306"/>
        </w:tabs>
      </w:pPr>
      <w:hyperlink w:anchor="_Toc14388" w:history="1">
        <w:r>
          <w:rPr>
            <w:rFonts w:ascii="仿宋" w:eastAsia="仿宋" w:hAnsi="仿宋" w:cs="仿宋" w:hint="eastAsia"/>
            <w:lang w:eastAsia="zh-CN"/>
          </w:rPr>
          <w:t>(四)、有机肥项目建设对区域经济的影响</w:t>
        </w:r>
        <w:r>
          <w:tab/>
        </w:r>
        <w:r>
          <w:fldChar w:fldCharType="begin"/>
        </w:r>
        <w:r>
          <w:instrText xml:space="preserve"> PAGEREF _Toc14388 \h </w:instrText>
        </w:r>
        <w:r>
          <w:fldChar w:fldCharType="separate"/>
        </w:r>
        <w:r>
          <w:t>19</w:t>
        </w:r>
        <w:r>
          <w:fldChar w:fldCharType="end"/>
        </w:r>
      </w:hyperlink>
    </w:p>
    <w:p>
      <w:pPr>
        <w:pStyle w:val="TOC2"/>
        <w:tabs>
          <w:tab w:val="right" w:leader="dot" w:pos="8306"/>
        </w:tabs>
      </w:pPr>
      <w:hyperlink w:anchor="_Toc6239" w:history="1">
        <w:r>
          <w:rPr>
            <w:rFonts w:ascii="仿宋" w:eastAsia="仿宋" w:hAnsi="仿宋" w:cs="仿宋" w:hint="eastAsia"/>
            <w:lang w:eastAsia="zh-CN"/>
          </w:rPr>
          <w:t>(五)、废弃物处理</w:t>
        </w:r>
        <w:r>
          <w:tab/>
        </w:r>
        <w:r>
          <w:fldChar w:fldCharType="begin"/>
        </w:r>
        <w:r>
          <w:instrText xml:space="preserve"> PAGEREF _Toc6239 \h </w:instrText>
        </w:r>
        <w:r>
          <w:fldChar w:fldCharType="separate"/>
        </w:r>
        <w:r>
          <w:t>21</w:t>
        </w:r>
        <w:r>
          <w:fldChar w:fldCharType="end"/>
        </w:r>
      </w:hyperlink>
    </w:p>
    <w:p>
      <w:pPr>
        <w:pStyle w:val="TOC2"/>
        <w:tabs>
          <w:tab w:val="right" w:leader="dot" w:pos="8306"/>
        </w:tabs>
      </w:pPr>
      <w:hyperlink w:anchor="_Toc22041" w:history="1">
        <w:r>
          <w:rPr>
            <w:rFonts w:ascii="仿宋" w:eastAsia="仿宋" w:hAnsi="仿宋" w:cs="仿宋" w:hint="eastAsia"/>
            <w:lang w:eastAsia="zh-CN"/>
          </w:rPr>
          <w:t>(六)、特殊环境影响分析</w:t>
        </w:r>
        <w:r>
          <w:tab/>
        </w:r>
        <w:r>
          <w:fldChar w:fldCharType="begin"/>
        </w:r>
        <w:r>
          <w:instrText xml:space="preserve"> PAGEREF _Toc22041 \h </w:instrText>
        </w:r>
        <w:r>
          <w:fldChar w:fldCharType="separate"/>
        </w:r>
        <w:r>
          <w:t>22</w:t>
        </w:r>
        <w:r>
          <w:fldChar w:fldCharType="end"/>
        </w:r>
      </w:hyperlink>
    </w:p>
    <w:p>
      <w:pPr>
        <w:pStyle w:val="TOC2"/>
        <w:tabs>
          <w:tab w:val="right" w:leader="dot" w:pos="8306"/>
        </w:tabs>
      </w:pPr>
      <w:hyperlink w:anchor="_Toc24552" w:history="1">
        <w:r>
          <w:rPr>
            <w:rFonts w:ascii="仿宋" w:eastAsia="仿宋" w:hAnsi="仿宋" w:cs="仿宋" w:hint="eastAsia"/>
            <w:lang w:eastAsia="zh-CN"/>
          </w:rPr>
          <w:t>(七)、清洁生产</w:t>
        </w:r>
        <w:r>
          <w:tab/>
        </w:r>
        <w:r>
          <w:fldChar w:fldCharType="begin"/>
        </w:r>
        <w:r>
          <w:instrText xml:space="preserve"> PAGEREF _Toc24552 \h </w:instrText>
        </w:r>
        <w:r>
          <w:fldChar w:fldCharType="separate"/>
        </w:r>
        <w:r>
          <w:t>24</w:t>
        </w:r>
        <w:r>
          <w:fldChar w:fldCharType="end"/>
        </w:r>
      </w:hyperlink>
    </w:p>
    <w:p>
      <w:pPr>
        <w:pStyle w:val="TOC2"/>
        <w:tabs>
          <w:tab w:val="right" w:leader="dot" w:pos="8306"/>
        </w:tabs>
      </w:pPr>
      <w:hyperlink w:anchor="_Toc8310" w:history="1">
        <w:r>
          <w:rPr>
            <w:rFonts w:ascii="仿宋" w:eastAsia="仿宋" w:hAnsi="仿宋" w:cs="仿宋" w:hint="eastAsia"/>
            <w:lang w:eastAsia="zh-CN"/>
          </w:rPr>
          <w:t>(八)、环境保护综合评价</w:t>
        </w:r>
        <w:r>
          <w:tab/>
        </w:r>
        <w:r>
          <w:fldChar w:fldCharType="begin"/>
        </w:r>
        <w:r>
          <w:instrText xml:space="preserve"> PAGEREF _Toc8310 \h </w:instrText>
        </w:r>
        <w:r>
          <w:fldChar w:fldCharType="separate"/>
        </w:r>
        <w:r>
          <w:t>25</w:t>
        </w:r>
        <w:r>
          <w:fldChar w:fldCharType="end"/>
        </w:r>
      </w:hyperlink>
    </w:p>
    <w:p>
      <w:pPr>
        <w:pStyle w:val="TOC1"/>
        <w:tabs>
          <w:tab w:val="right" w:leader="dot" w:pos="8306"/>
        </w:tabs>
      </w:pPr>
      <w:hyperlink w:anchor="_Toc4111" w:history="1">
        <w:r>
          <w:rPr>
            <w:rFonts w:ascii="仿宋" w:eastAsia="仿宋" w:hAnsi="仿宋" w:cs="仿宋" w:hint="eastAsia"/>
            <w:lang w:eastAsia="zh-CN"/>
          </w:rPr>
          <w:t>八、有机肥项目人力资源培养与发展</w:t>
        </w:r>
        <w:r>
          <w:tab/>
        </w:r>
        <w:r>
          <w:fldChar w:fldCharType="begin"/>
        </w:r>
        <w:r>
          <w:instrText xml:space="preserve"> PAGEREF _Toc4111 \h </w:instrText>
        </w:r>
        <w:r>
          <w:fldChar w:fldCharType="separate"/>
        </w:r>
        <w:r>
          <w:t>26</w:t>
        </w:r>
        <w:r>
          <w:fldChar w:fldCharType="end"/>
        </w:r>
      </w:hyperlink>
    </w:p>
    <w:p>
      <w:pPr>
        <w:pStyle w:val="TOC2"/>
        <w:tabs>
          <w:tab w:val="right" w:leader="dot" w:pos="8306"/>
        </w:tabs>
      </w:pPr>
      <w:hyperlink w:anchor="_Toc3044" w:history="1">
        <w:r>
          <w:rPr>
            <w:rFonts w:ascii="仿宋" w:eastAsia="仿宋" w:hAnsi="仿宋" w:cs="仿宋" w:hint="eastAsia"/>
            <w:lang w:eastAsia="zh-CN"/>
          </w:rPr>
          <w:t>(一)、人才需求与规划</w:t>
        </w:r>
        <w:r>
          <w:tab/>
        </w:r>
        <w:r>
          <w:fldChar w:fldCharType="begin"/>
        </w:r>
        <w:r>
          <w:instrText xml:space="preserve"> PAGEREF _Toc3044 \h </w:instrText>
        </w:r>
        <w:r>
          <w:fldChar w:fldCharType="separate"/>
        </w:r>
        <w:r>
          <w:t>26</w:t>
        </w:r>
        <w:r>
          <w:fldChar w:fldCharType="end"/>
        </w:r>
      </w:hyperlink>
    </w:p>
    <w:p>
      <w:pPr>
        <w:pStyle w:val="TOC2"/>
        <w:tabs>
          <w:tab w:val="right" w:leader="dot" w:pos="8306"/>
        </w:tabs>
      </w:pPr>
      <w:hyperlink w:anchor="_Toc23857" w:history="1">
        <w:r>
          <w:rPr>
            <w:rFonts w:ascii="仿宋" w:eastAsia="仿宋" w:hAnsi="仿宋" w:cs="仿宋" w:hint="eastAsia"/>
            <w:lang w:eastAsia="zh-CN"/>
          </w:rPr>
          <w:t>(二)、培训与发展计划</w:t>
        </w:r>
        <w:r>
          <w:tab/>
        </w:r>
        <w:r>
          <w:fldChar w:fldCharType="begin"/>
        </w:r>
        <w:r>
          <w:instrText xml:space="preserve"> PAGEREF _Toc23857 \h </w:instrText>
        </w:r>
        <w:r>
          <w:fldChar w:fldCharType="separate"/>
        </w:r>
        <w:r>
          <w:t>26</w:t>
        </w:r>
        <w:r>
          <w:fldChar w:fldCharType="end"/>
        </w:r>
      </w:hyperlink>
    </w:p>
    <w:p>
      <w:pPr>
        <w:pStyle w:val="TOC1"/>
        <w:tabs>
          <w:tab w:val="right" w:leader="dot" w:pos="8306"/>
        </w:tabs>
      </w:pPr>
      <w:hyperlink w:anchor="_Toc27863" w:history="1">
        <w:r>
          <w:rPr>
            <w:rFonts w:ascii="仿宋" w:eastAsia="仿宋" w:hAnsi="仿宋" w:cs="仿宋" w:hint="eastAsia"/>
            <w:lang w:eastAsia="zh-CN"/>
          </w:rPr>
          <w:t>九、有机肥项目技术管理</w:t>
        </w:r>
        <w:r>
          <w:tab/>
        </w:r>
        <w:r>
          <w:fldChar w:fldCharType="begin"/>
        </w:r>
        <w:r>
          <w:instrText xml:space="preserve"> PAGEREF _Toc27863 \h </w:instrText>
        </w:r>
        <w:r>
          <w:fldChar w:fldCharType="separate"/>
        </w:r>
        <w:r>
          <w:t>27</w:t>
        </w:r>
        <w:r>
          <w:fldChar w:fldCharType="end"/>
        </w:r>
      </w:hyperlink>
    </w:p>
    <w:p>
      <w:pPr>
        <w:pStyle w:val="TOC2"/>
        <w:tabs>
          <w:tab w:val="right" w:leader="dot" w:pos="8306"/>
        </w:tabs>
      </w:pPr>
      <w:hyperlink w:anchor="_Toc32112" w:history="1">
        <w:r>
          <w:rPr>
            <w:rFonts w:ascii="仿宋" w:eastAsia="仿宋" w:hAnsi="仿宋" w:cs="仿宋" w:hint="eastAsia"/>
            <w:lang w:eastAsia="zh-CN"/>
          </w:rPr>
          <w:t>(一)、技术方案选用方向</w:t>
        </w:r>
        <w:r>
          <w:tab/>
        </w:r>
        <w:r>
          <w:fldChar w:fldCharType="begin"/>
        </w:r>
        <w:r>
          <w:instrText xml:space="preserve"> PAGEREF _Toc32112 \h </w:instrText>
        </w:r>
        <w:r>
          <w:fldChar w:fldCharType="separate"/>
        </w:r>
        <w:r>
          <w:t>27</w:t>
        </w:r>
        <w:r>
          <w:fldChar w:fldCharType="end"/>
        </w:r>
      </w:hyperlink>
    </w:p>
    <w:p>
      <w:pPr>
        <w:pStyle w:val="TOC2"/>
        <w:tabs>
          <w:tab w:val="right" w:leader="dot" w:pos="8306"/>
        </w:tabs>
      </w:pPr>
      <w:hyperlink w:anchor="_Toc28282" w:history="1">
        <w:r>
          <w:rPr>
            <w:rFonts w:ascii="仿宋" w:eastAsia="仿宋" w:hAnsi="仿宋" w:cs="仿宋" w:hint="eastAsia"/>
            <w:lang w:eastAsia="zh-CN"/>
          </w:rPr>
          <w:t>(二)、工艺技术方案选用原则</w:t>
        </w:r>
        <w:r>
          <w:tab/>
        </w:r>
        <w:r>
          <w:fldChar w:fldCharType="begin"/>
        </w:r>
        <w:r>
          <w:instrText xml:space="preserve"> PAGEREF _Toc28282 \h </w:instrText>
        </w:r>
        <w:r>
          <w:fldChar w:fldCharType="separate"/>
        </w:r>
        <w:r>
          <w:t>29</w:t>
        </w:r>
        <w:r>
          <w:fldChar w:fldCharType="end"/>
        </w:r>
      </w:hyperlink>
    </w:p>
    <w:p>
      <w:pPr>
        <w:pStyle w:val="TOC2"/>
        <w:tabs>
          <w:tab w:val="right" w:leader="dot" w:pos="8306"/>
        </w:tabs>
      </w:pPr>
      <w:hyperlink w:anchor="_Toc20114" w:history="1">
        <w:r>
          <w:rPr>
            <w:rFonts w:ascii="仿宋" w:eastAsia="仿宋" w:hAnsi="仿宋" w:cs="仿宋" w:hint="eastAsia"/>
            <w:lang w:eastAsia="zh-CN"/>
          </w:rPr>
          <w:t>(三)、工艺技术方案要求</w:t>
        </w:r>
        <w:r>
          <w:tab/>
        </w:r>
        <w:r>
          <w:fldChar w:fldCharType="begin"/>
        </w:r>
        <w:r>
          <w:instrText xml:space="preserve"> PAGEREF _Toc20114 \h </w:instrText>
        </w:r>
        <w:r>
          <w:fldChar w:fldCharType="separate"/>
        </w:r>
        <w:r>
          <w:t>31</w:t>
        </w:r>
        <w:r>
          <w:fldChar w:fldCharType="end"/>
        </w:r>
      </w:hyperlink>
    </w:p>
    <w:p>
      <w:pPr>
        <w:pStyle w:val="TOC1"/>
        <w:tabs>
          <w:tab w:val="right" w:leader="dot" w:pos="8306"/>
        </w:tabs>
      </w:pPr>
      <w:hyperlink w:anchor="_Toc405" w:history="1">
        <w:r>
          <w:rPr>
            <w:rFonts w:ascii="仿宋" w:eastAsia="仿宋" w:hAnsi="仿宋" w:cs="仿宋" w:hint="eastAsia"/>
            <w:lang w:eastAsia="zh-CN"/>
          </w:rPr>
          <w:t>十、有机肥项目风险管理</w:t>
        </w:r>
        <w:r>
          <w:tab/>
        </w:r>
        <w:r>
          <w:fldChar w:fldCharType="begin"/>
        </w:r>
        <w:r>
          <w:instrText xml:space="preserve"> PAGEREF _Toc405 \h </w:instrText>
        </w:r>
        <w:r>
          <w:fldChar w:fldCharType="separate"/>
        </w:r>
        <w:r>
          <w:t>33</w:t>
        </w:r>
        <w:r>
          <w:fldChar w:fldCharType="end"/>
        </w:r>
      </w:hyperlink>
    </w:p>
    <w:p>
      <w:pPr>
        <w:pStyle w:val="TOC2"/>
        <w:tabs>
          <w:tab w:val="right" w:leader="dot" w:pos="8306"/>
        </w:tabs>
      </w:pPr>
      <w:hyperlink w:anchor="_Toc26582" w:history="1">
        <w:r>
          <w:rPr>
            <w:rFonts w:ascii="仿宋" w:eastAsia="仿宋" w:hAnsi="仿宋" w:cs="仿宋" w:hint="eastAsia"/>
            <w:lang w:eastAsia="zh-CN"/>
          </w:rPr>
          <w:t>(一)、风险识别与评估</w:t>
        </w:r>
        <w:r>
          <w:tab/>
        </w:r>
        <w:r>
          <w:fldChar w:fldCharType="begin"/>
        </w:r>
        <w:r>
          <w:instrText xml:space="preserve"> PAGEREF _Toc26582 \h </w:instrText>
        </w:r>
        <w:r>
          <w:fldChar w:fldCharType="separate"/>
        </w:r>
        <w:r>
          <w:t>33</w:t>
        </w:r>
        <w:r>
          <w:fldChar w:fldCharType="end"/>
        </w:r>
      </w:hyperlink>
    </w:p>
    <w:p>
      <w:pPr>
        <w:pStyle w:val="TOC2"/>
        <w:tabs>
          <w:tab w:val="right" w:leader="dot" w:pos="8306"/>
        </w:tabs>
      </w:pPr>
      <w:hyperlink w:anchor="_Toc2981" w:history="1">
        <w:r>
          <w:rPr>
            <w:rFonts w:ascii="仿宋" w:eastAsia="仿宋" w:hAnsi="仿宋" w:cs="仿宋" w:hint="eastAsia"/>
            <w:lang w:eastAsia="zh-CN"/>
          </w:rPr>
          <w:t>(二)、风险应对策略</w:t>
        </w:r>
        <w:r>
          <w:tab/>
        </w:r>
        <w:r>
          <w:fldChar w:fldCharType="begin"/>
        </w:r>
        <w:r>
          <w:instrText xml:space="preserve"> PAGEREF _Toc2981 \h </w:instrText>
        </w:r>
        <w:r>
          <w:fldChar w:fldCharType="separate"/>
        </w:r>
        <w:r>
          <w:t>34</w:t>
        </w:r>
        <w:r>
          <w:fldChar w:fldCharType="end"/>
        </w:r>
      </w:hyperlink>
    </w:p>
    <w:p>
      <w:pPr>
        <w:pStyle w:val="TOC2"/>
        <w:tabs>
          <w:tab w:val="right" w:leader="dot" w:pos="8306"/>
        </w:tabs>
      </w:pPr>
      <w:hyperlink w:anchor="_Toc24374" w:history="1">
        <w:r>
          <w:rPr>
            <w:rFonts w:ascii="仿宋" w:eastAsia="仿宋" w:hAnsi="仿宋" w:cs="仿宋" w:hint="eastAsia"/>
            <w:lang w:eastAsia="zh-CN"/>
          </w:rPr>
          <w:t>(三)、风险监控与控制</w:t>
        </w:r>
        <w:r>
          <w:tab/>
        </w:r>
        <w:r>
          <w:fldChar w:fldCharType="begin"/>
        </w:r>
        <w:r>
          <w:instrText xml:space="preserve"> PAGEREF _Toc24374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9" w:history="1">
        <w:r>
          <w:rPr>
            <w:rFonts w:ascii="仿宋" w:eastAsia="仿宋" w:hAnsi="仿宋" w:cs="仿宋" w:hint="eastAsia"/>
            <w:lang w:eastAsia="zh-CN"/>
          </w:rPr>
          <w:t>十一、有机肥项目经营效益</w:t>
        </w:r>
        <w:r>
          <w:tab/>
        </w:r>
        <w:r>
          <w:fldChar w:fldCharType="begin"/>
        </w:r>
        <w:r>
          <w:instrText xml:space="preserve"> PAGEREF _Toc8059 \h </w:instrText>
        </w:r>
        <w:r>
          <w:fldChar w:fldCharType="separate"/>
        </w:r>
        <w:r>
          <w:t>37</w:t>
        </w:r>
        <w:r>
          <w:fldChar w:fldCharType="end"/>
        </w:r>
      </w:hyperlink>
    </w:p>
    <w:p>
      <w:pPr>
        <w:pStyle w:val="TOC2"/>
        <w:tabs>
          <w:tab w:val="right" w:leader="dot" w:pos="8306"/>
        </w:tabs>
      </w:pPr>
      <w:hyperlink w:anchor="_Toc1522" w:history="1">
        <w:r>
          <w:rPr>
            <w:rFonts w:ascii="仿宋" w:eastAsia="仿宋" w:hAnsi="仿宋" w:cs="仿宋" w:hint="eastAsia"/>
            <w:lang w:eastAsia="zh-CN"/>
          </w:rPr>
          <w:t>(一)、经济评价财务测算</w:t>
        </w:r>
        <w:r>
          <w:tab/>
        </w:r>
        <w:r>
          <w:fldChar w:fldCharType="begin"/>
        </w:r>
        <w:r>
          <w:instrText xml:space="preserve"> PAGEREF _Toc1522 \h </w:instrText>
        </w:r>
        <w:r>
          <w:fldChar w:fldCharType="separate"/>
        </w:r>
        <w:r>
          <w:t>37</w:t>
        </w:r>
        <w:r>
          <w:fldChar w:fldCharType="end"/>
        </w:r>
      </w:hyperlink>
    </w:p>
    <w:p>
      <w:pPr>
        <w:pStyle w:val="TOC2"/>
        <w:tabs>
          <w:tab w:val="right" w:leader="dot" w:pos="8306"/>
        </w:tabs>
      </w:pPr>
      <w:hyperlink w:anchor="_Toc5161" w:history="1">
        <w:r>
          <w:rPr>
            <w:rFonts w:ascii="仿宋" w:eastAsia="仿宋" w:hAnsi="仿宋" w:cs="仿宋" w:hint="eastAsia"/>
            <w:lang w:eastAsia="zh-CN"/>
          </w:rPr>
          <w:t>(二)、有机肥项目盈利能力分析</w:t>
        </w:r>
        <w:r>
          <w:tab/>
        </w:r>
        <w:r>
          <w:fldChar w:fldCharType="begin"/>
        </w:r>
        <w:r>
          <w:instrText xml:space="preserve"> PAGEREF _Toc5161 \h </w:instrText>
        </w:r>
        <w:r>
          <w:fldChar w:fldCharType="separate"/>
        </w:r>
        <w:r>
          <w:t>38</w:t>
        </w:r>
        <w:r>
          <w:fldChar w:fldCharType="end"/>
        </w:r>
      </w:hyperlink>
    </w:p>
    <w:p>
      <w:pPr>
        <w:pStyle w:val="TOC1"/>
        <w:tabs>
          <w:tab w:val="right" w:leader="dot" w:pos="8306"/>
        </w:tabs>
      </w:pPr>
      <w:hyperlink w:anchor="_Toc15971" w:history="1">
        <w:r>
          <w:rPr>
            <w:rFonts w:ascii="仿宋" w:eastAsia="仿宋" w:hAnsi="仿宋" w:cs="仿宋" w:hint="eastAsia"/>
            <w:lang w:eastAsia="zh-CN"/>
          </w:rPr>
          <w:t>十二、生产安全保护</w:t>
        </w:r>
        <w:r>
          <w:tab/>
        </w:r>
        <w:r>
          <w:fldChar w:fldCharType="begin"/>
        </w:r>
        <w:r>
          <w:instrText xml:space="preserve"> PAGEREF _Toc15971 \h </w:instrText>
        </w:r>
        <w:r>
          <w:fldChar w:fldCharType="separate"/>
        </w:r>
        <w:r>
          <w:t>39</w:t>
        </w:r>
        <w:r>
          <w:fldChar w:fldCharType="end"/>
        </w:r>
      </w:hyperlink>
    </w:p>
    <w:p>
      <w:pPr>
        <w:pStyle w:val="TOC2"/>
        <w:tabs>
          <w:tab w:val="right" w:leader="dot" w:pos="8306"/>
        </w:tabs>
      </w:pPr>
      <w:hyperlink w:anchor="_Toc13317" w:history="1">
        <w:r>
          <w:rPr>
            <w:rFonts w:ascii="仿宋" w:eastAsia="仿宋" w:hAnsi="仿宋" w:cs="仿宋" w:hint="eastAsia"/>
            <w:lang w:eastAsia="zh-CN"/>
          </w:rPr>
          <w:t>(一)、消防安全</w:t>
        </w:r>
        <w:r>
          <w:tab/>
        </w:r>
        <w:r>
          <w:fldChar w:fldCharType="begin"/>
        </w:r>
        <w:r>
          <w:instrText xml:space="preserve"> PAGEREF _Toc13317 \h </w:instrText>
        </w:r>
        <w:r>
          <w:fldChar w:fldCharType="separate"/>
        </w:r>
        <w:r>
          <w:t>39</w:t>
        </w:r>
        <w:r>
          <w:fldChar w:fldCharType="end"/>
        </w:r>
      </w:hyperlink>
    </w:p>
    <w:p>
      <w:pPr>
        <w:pStyle w:val="TOC2"/>
        <w:tabs>
          <w:tab w:val="right" w:leader="dot" w:pos="8306"/>
        </w:tabs>
      </w:pPr>
      <w:hyperlink w:anchor="_Toc23902" w:history="1">
        <w:r>
          <w:rPr>
            <w:rFonts w:ascii="仿宋" w:eastAsia="仿宋" w:hAnsi="仿宋" w:cs="仿宋" w:hint="eastAsia"/>
            <w:lang w:eastAsia="zh-CN"/>
          </w:rPr>
          <w:t>(二)、防火防爆总图布置措施</w:t>
        </w:r>
        <w:r>
          <w:tab/>
        </w:r>
        <w:r>
          <w:fldChar w:fldCharType="begin"/>
        </w:r>
        <w:r>
          <w:instrText xml:space="preserve"> PAGEREF _Toc23902 \h </w:instrText>
        </w:r>
        <w:r>
          <w:fldChar w:fldCharType="separate"/>
        </w:r>
        <w:r>
          <w:t>40</w:t>
        </w:r>
        <w:r>
          <w:fldChar w:fldCharType="end"/>
        </w:r>
      </w:hyperlink>
    </w:p>
    <w:p>
      <w:pPr>
        <w:pStyle w:val="TOC2"/>
        <w:tabs>
          <w:tab w:val="right" w:leader="dot" w:pos="8306"/>
        </w:tabs>
      </w:pPr>
      <w:hyperlink w:anchor="_Toc19717" w:history="1">
        <w:r>
          <w:rPr>
            <w:rFonts w:ascii="仿宋" w:eastAsia="仿宋" w:hAnsi="仿宋" w:cs="仿宋" w:hint="eastAsia"/>
            <w:lang w:eastAsia="zh-CN"/>
          </w:rPr>
          <w:t>(三)、自然灾害防范措施</w:t>
        </w:r>
        <w:r>
          <w:tab/>
        </w:r>
        <w:r>
          <w:fldChar w:fldCharType="begin"/>
        </w:r>
        <w:r>
          <w:instrText xml:space="preserve"> PAGEREF _Toc19717 \h </w:instrText>
        </w:r>
        <w:r>
          <w:fldChar w:fldCharType="separate"/>
        </w:r>
        <w:r>
          <w:t>41</w:t>
        </w:r>
        <w:r>
          <w:fldChar w:fldCharType="end"/>
        </w:r>
      </w:hyperlink>
    </w:p>
    <w:p>
      <w:pPr>
        <w:pStyle w:val="TOC2"/>
        <w:tabs>
          <w:tab w:val="right" w:leader="dot" w:pos="8306"/>
        </w:tabs>
      </w:pPr>
      <w:hyperlink w:anchor="_Toc23471" w:history="1">
        <w:r>
          <w:rPr>
            <w:rFonts w:ascii="仿宋" w:eastAsia="仿宋" w:hAnsi="仿宋" w:cs="仿宋" w:hint="eastAsia"/>
            <w:lang w:eastAsia="zh-CN"/>
          </w:rPr>
          <w:t>(四)、安全色及安全标志使用要求</w:t>
        </w:r>
        <w:r>
          <w:tab/>
        </w:r>
        <w:r>
          <w:fldChar w:fldCharType="begin"/>
        </w:r>
        <w:r>
          <w:instrText xml:space="preserve"> PAGEREF _Toc23471 \h </w:instrText>
        </w:r>
        <w:r>
          <w:fldChar w:fldCharType="separate"/>
        </w:r>
        <w:r>
          <w:t>42</w:t>
        </w:r>
        <w:r>
          <w:fldChar w:fldCharType="end"/>
        </w:r>
      </w:hyperlink>
    </w:p>
    <w:p>
      <w:pPr>
        <w:pStyle w:val="TOC2"/>
        <w:tabs>
          <w:tab w:val="right" w:leader="dot" w:pos="8306"/>
        </w:tabs>
      </w:pPr>
      <w:hyperlink w:anchor="_Toc29893" w:history="1">
        <w:r>
          <w:rPr>
            <w:rFonts w:ascii="仿宋" w:eastAsia="仿宋" w:hAnsi="仿宋" w:cs="仿宋" w:hint="eastAsia"/>
            <w:lang w:eastAsia="zh-CN"/>
          </w:rPr>
          <w:t>(五)、防尘防毒措施</w:t>
        </w:r>
        <w:r>
          <w:tab/>
        </w:r>
        <w:r>
          <w:fldChar w:fldCharType="begin"/>
        </w:r>
        <w:r>
          <w:instrText xml:space="preserve"> PAGEREF _Toc29893 \h </w:instrText>
        </w:r>
        <w:r>
          <w:fldChar w:fldCharType="separate"/>
        </w:r>
        <w:r>
          <w:t>43</w:t>
        </w:r>
        <w:r>
          <w:fldChar w:fldCharType="end"/>
        </w:r>
      </w:hyperlink>
    </w:p>
    <w:p>
      <w:pPr>
        <w:pStyle w:val="TOC2"/>
        <w:tabs>
          <w:tab w:val="right" w:leader="dot" w:pos="8306"/>
        </w:tabs>
      </w:pPr>
      <w:hyperlink w:anchor="_Toc118" w:history="1">
        <w:r>
          <w:rPr>
            <w:rFonts w:ascii="仿宋" w:eastAsia="仿宋" w:hAnsi="仿宋" w:cs="仿宋" w:hint="eastAsia"/>
            <w:lang w:eastAsia="zh-CN"/>
          </w:rPr>
          <w:t>(六)、防静电、触电防护及防雷措施</w:t>
        </w:r>
        <w:r>
          <w:tab/>
        </w:r>
        <w:r>
          <w:fldChar w:fldCharType="begin"/>
        </w:r>
        <w:r>
          <w:instrText xml:space="preserve"> PAGEREF _Toc118 \h </w:instrText>
        </w:r>
        <w:r>
          <w:fldChar w:fldCharType="separate"/>
        </w:r>
        <w:r>
          <w:t>44</w:t>
        </w:r>
        <w:r>
          <w:fldChar w:fldCharType="end"/>
        </w:r>
      </w:hyperlink>
    </w:p>
    <w:p>
      <w:pPr>
        <w:pStyle w:val="TOC2"/>
        <w:tabs>
          <w:tab w:val="right" w:leader="dot" w:pos="8306"/>
        </w:tabs>
      </w:pPr>
      <w:hyperlink w:anchor="_Toc9718" w:history="1">
        <w:r>
          <w:rPr>
            <w:rFonts w:ascii="仿宋" w:eastAsia="仿宋" w:hAnsi="仿宋" w:cs="仿宋" w:hint="eastAsia"/>
            <w:lang w:eastAsia="zh-CN"/>
          </w:rPr>
          <w:t>(七)、机械设备安全保障措施</w:t>
        </w:r>
        <w:r>
          <w:tab/>
        </w:r>
        <w:r>
          <w:fldChar w:fldCharType="begin"/>
        </w:r>
        <w:r>
          <w:instrText xml:space="preserve"> PAGEREF _Toc9718 \h </w:instrText>
        </w:r>
        <w:r>
          <w:fldChar w:fldCharType="separate"/>
        </w:r>
        <w:r>
          <w:t>45</w:t>
        </w:r>
        <w:r>
          <w:fldChar w:fldCharType="end"/>
        </w:r>
      </w:hyperlink>
    </w:p>
    <w:p>
      <w:pPr>
        <w:pStyle w:val="TOC1"/>
        <w:tabs>
          <w:tab w:val="right" w:leader="dot" w:pos="8306"/>
        </w:tabs>
      </w:pPr>
      <w:hyperlink w:anchor="_Toc13168" w:history="1">
        <w:r>
          <w:rPr>
            <w:rFonts w:ascii="仿宋" w:eastAsia="仿宋" w:hAnsi="仿宋" w:cs="仿宋" w:hint="eastAsia"/>
            <w:lang w:eastAsia="zh-CN"/>
          </w:rPr>
          <w:t>十三、质量管理体系</w:t>
        </w:r>
        <w:r>
          <w:tab/>
        </w:r>
        <w:r>
          <w:fldChar w:fldCharType="begin"/>
        </w:r>
        <w:r>
          <w:instrText xml:space="preserve"> PAGEREF _Toc13168 \h </w:instrText>
        </w:r>
        <w:r>
          <w:fldChar w:fldCharType="separate"/>
        </w:r>
        <w:r>
          <w:t>46</w:t>
        </w:r>
        <w:r>
          <w:fldChar w:fldCharType="end"/>
        </w:r>
      </w:hyperlink>
    </w:p>
    <w:p>
      <w:pPr>
        <w:pStyle w:val="TOC2"/>
        <w:tabs>
          <w:tab w:val="right" w:leader="dot" w:pos="8306"/>
        </w:tabs>
      </w:pPr>
      <w:hyperlink w:anchor="_Toc18949" w:history="1">
        <w:r>
          <w:rPr>
            <w:rFonts w:ascii="仿宋" w:eastAsia="仿宋" w:hAnsi="仿宋" w:cs="仿宋" w:hint="eastAsia"/>
            <w:lang w:eastAsia="zh-CN"/>
          </w:rPr>
          <w:t>(一)、质量目标与方针</w:t>
        </w:r>
        <w:r>
          <w:tab/>
        </w:r>
        <w:r>
          <w:fldChar w:fldCharType="begin"/>
        </w:r>
        <w:r>
          <w:instrText xml:space="preserve"> PAGEREF _Toc18949 \h </w:instrText>
        </w:r>
        <w:r>
          <w:fldChar w:fldCharType="separate"/>
        </w:r>
        <w:r>
          <w:t>46</w:t>
        </w:r>
        <w:r>
          <w:fldChar w:fldCharType="end"/>
        </w:r>
      </w:hyperlink>
    </w:p>
    <w:p>
      <w:pPr>
        <w:pStyle w:val="TOC2"/>
        <w:tabs>
          <w:tab w:val="right" w:leader="dot" w:pos="8306"/>
        </w:tabs>
      </w:pPr>
      <w:hyperlink w:anchor="_Toc24170" w:history="1">
        <w:r>
          <w:rPr>
            <w:rFonts w:ascii="仿宋" w:eastAsia="仿宋" w:hAnsi="仿宋" w:cs="仿宋" w:hint="eastAsia"/>
            <w:lang w:eastAsia="zh-CN"/>
          </w:rPr>
          <w:t>(二)、质量管理责任</w:t>
        </w:r>
        <w:r>
          <w:tab/>
        </w:r>
        <w:r>
          <w:fldChar w:fldCharType="begin"/>
        </w:r>
        <w:r>
          <w:instrText xml:space="preserve"> PAGEREF _Toc24170 \h </w:instrText>
        </w:r>
        <w:r>
          <w:fldChar w:fldCharType="separate"/>
        </w:r>
        <w:r>
          <w:t>47</w:t>
        </w:r>
        <w:r>
          <w:fldChar w:fldCharType="end"/>
        </w:r>
      </w:hyperlink>
    </w:p>
    <w:p>
      <w:pPr>
        <w:pStyle w:val="TOC2"/>
        <w:tabs>
          <w:tab w:val="right" w:leader="dot" w:pos="8306"/>
        </w:tabs>
      </w:pPr>
      <w:hyperlink w:anchor="_Toc6461" w:history="1">
        <w:r>
          <w:rPr>
            <w:rFonts w:ascii="仿宋" w:eastAsia="仿宋" w:hAnsi="仿宋" w:cs="仿宋" w:hint="eastAsia"/>
            <w:lang w:eastAsia="zh-CN"/>
          </w:rPr>
          <w:t>(三)、质量管理体系文件</w:t>
        </w:r>
        <w:r>
          <w:tab/>
        </w:r>
        <w:r>
          <w:fldChar w:fldCharType="begin"/>
        </w:r>
        <w:r>
          <w:instrText xml:space="preserve"> PAGEREF _Toc6461 \h </w:instrText>
        </w:r>
        <w:r>
          <w:fldChar w:fldCharType="separate"/>
        </w:r>
        <w:r>
          <w:t>49</w:t>
        </w:r>
        <w:r>
          <w:fldChar w:fldCharType="end"/>
        </w:r>
      </w:hyperlink>
    </w:p>
    <w:p>
      <w:pPr>
        <w:pStyle w:val="TOC2"/>
        <w:tabs>
          <w:tab w:val="right" w:leader="dot" w:pos="8306"/>
        </w:tabs>
      </w:pPr>
      <w:hyperlink w:anchor="_Toc16244" w:history="1">
        <w:r>
          <w:rPr>
            <w:rFonts w:ascii="仿宋" w:eastAsia="仿宋" w:hAnsi="仿宋" w:cs="仿宋" w:hint="eastAsia"/>
            <w:lang w:eastAsia="zh-CN"/>
          </w:rPr>
          <w:t>(四)、质量培训与教育</w:t>
        </w:r>
        <w:r>
          <w:tab/>
        </w:r>
        <w:r>
          <w:fldChar w:fldCharType="begin"/>
        </w:r>
        <w:r>
          <w:instrText xml:space="preserve"> PAGEREF _Toc16244 \h </w:instrText>
        </w:r>
        <w:r>
          <w:fldChar w:fldCharType="separate"/>
        </w:r>
        <w:r>
          <w:t>51</w:t>
        </w:r>
        <w:r>
          <w:fldChar w:fldCharType="end"/>
        </w:r>
      </w:hyperlink>
    </w:p>
    <w:p>
      <w:pPr>
        <w:pStyle w:val="TOC2"/>
        <w:tabs>
          <w:tab w:val="right" w:leader="dot" w:pos="8306"/>
        </w:tabs>
      </w:pPr>
      <w:hyperlink w:anchor="_Toc19630" w:history="1">
        <w:r>
          <w:rPr>
            <w:rFonts w:ascii="仿宋" w:eastAsia="仿宋" w:hAnsi="仿宋" w:cs="仿宋" w:hint="eastAsia"/>
            <w:lang w:eastAsia="zh-CN"/>
          </w:rPr>
          <w:t>(五)、质量审核与评价</w:t>
        </w:r>
        <w:r>
          <w:tab/>
        </w:r>
        <w:r>
          <w:fldChar w:fldCharType="begin"/>
        </w:r>
        <w:r>
          <w:instrText xml:space="preserve"> PAGEREF _Toc19630 \h </w:instrText>
        </w:r>
        <w:r>
          <w:fldChar w:fldCharType="separate"/>
        </w:r>
        <w:r>
          <w:t>52</w:t>
        </w:r>
        <w:r>
          <w:fldChar w:fldCharType="end"/>
        </w:r>
      </w:hyperlink>
    </w:p>
    <w:p>
      <w:pPr>
        <w:pStyle w:val="TOC2"/>
        <w:tabs>
          <w:tab w:val="right" w:leader="dot" w:pos="8306"/>
        </w:tabs>
      </w:pPr>
      <w:hyperlink w:anchor="_Toc22929" w:history="1">
        <w:r>
          <w:rPr>
            <w:rFonts w:ascii="仿宋" w:eastAsia="仿宋" w:hAnsi="仿宋" w:cs="仿宋" w:hint="eastAsia"/>
            <w:lang w:eastAsia="zh-CN"/>
          </w:rPr>
          <w:t>(六)、不符合与纠正措施</w:t>
        </w:r>
        <w:r>
          <w:tab/>
        </w:r>
        <w:r>
          <w:fldChar w:fldCharType="begin"/>
        </w:r>
        <w:r>
          <w:instrText xml:space="preserve"> PAGEREF _Toc22929 \h </w:instrText>
        </w:r>
        <w:r>
          <w:fldChar w:fldCharType="separate"/>
        </w:r>
        <w:r>
          <w:t>53</w:t>
        </w:r>
        <w:r>
          <w:fldChar w:fldCharType="end"/>
        </w:r>
      </w:hyperlink>
    </w:p>
    <w:p>
      <w:pPr>
        <w:pStyle w:val="TOC1"/>
        <w:tabs>
          <w:tab w:val="right" w:leader="dot" w:pos="8306"/>
        </w:tabs>
      </w:pPr>
      <w:hyperlink w:anchor="_Toc14498" w:history="1">
        <w:r>
          <w:rPr>
            <w:rFonts w:ascii="仿宋" w:eastAsia="仿宋" w:hAnsi="仿宋" w:cs="仿宋" w:hint="eastAsia"/>
            <w:lang w:eastAsia="zh-CN"/>
          </w:rPr>
          <w:t>十四、利益相关者分析与沟通计划</w:t>
        </w:r>
        <w:r>
          <w:tab/>
        </w:r>
        <w:r>
          <w:fldChar w:fldCharType="begin"/>
        </w:r>
        <w:r>
          <w:instrText xml:space="preserve"> PAGEREF _Toc14498 \h </w:instrText>
        </w:r>
        <w:r>
          <w:fldChar w:fldCharType="separate"/>
        </w:r>
        <w:r>
          <w:t>54</w:t>
        </w:r>
        <w:r>
          <w:fldChar w:fldCharType="end"/>
        </w:r>
      </w:hyperlink>
    </w:p>
    <w:p>
      <w:pPr>
        <w:pStyle w:val="TOC2"/>
        <w:tabs>
          <w:tab w:val="right" w:leader="dot" w:pos="8306"/>
        </w:tabs>
      </w:pPr>
      <w:hyperlink w:anchor="_Toc24562" w:history="1">
        <w:r>
          <w:rPr>
            <w:rFonts w:ascii="仿宋" w:eastAsia="仿宋" w:hAnsi="仿宋" w:cs="仿宋" w:hint="eastAsia"/>
            <w:lang w:eastAsia="zh-CN"/>
          </w:rPr>
          <w:t>(一)、利益相关者分析</w:t>
        </w:r>
        <w:r>
          <w:tab/>
        </w:r>
        <w:r>
          <w:fldChar w:fldCharType="begin"/>
        </w:r>
        <w:r>
          <w:instrText xml:space="preserve"> PAGEREF _Toc24562 \h </w:instrText>
        </w:r>
        <w:r>
          <w:fldChar w:fldCharType="separate"/>
        </w:r>
        <w:r>
          <w:t>54</w:t>
        </w:r>
        <w:r>
          <w:fldChar w:fldCharType="end"/>
        </w:r>
      </w:hyperlink>
    </w:p>
    <w:p>
      <w:pPr>
        <w:pStyle w:val="TOC2"/>
        <w:tabs>
          <w:tab w:val="right" w:leader="dot" w:pos="8306"/>
        </w:tabs>
      </w:pPr>
      <w:hyperlink w:anchor="_Toc23401" w:history="1">
        <w:r>
          <w:rPr>
            <w:rFonts w:ascii="仿宋" w:eastAsia="仿宋" w:hAnsi="仿宋" w:cs="仿宋" w:hint="eastAsia"/>
            <w:lang w:eastAsia="zh-CN"/>
          </w:rPr>
          <w:t>(二)、沟通计划</w:t>
        </w:r>
        <w:r>
          <w:tab/>
        </w:r>
        <w:r>
          <w:fldChar w:fldCharType="begin"/>
        </w:r>
        <w:r>
          <w:instrText xml:space="preserve"> PAGEREF _Toc23401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40"/>
      <w:r>
        <w:rPr>
          <w:rFonts w:ascii="仿宋" w:eastAsia="仿宋" w:hAnsi="仿宋" w:cs="仿宋" w:hint="eastAsia"/>
          <w:sz w:val="28"/>
          <w:lang w:eastAsia="zh-CN"/>
        </w:rPr>
        <w:t>一、有机肥项目可持续发展</w:t>
      </w:r>
      <w:bookmarkEnd w:id="2"/>
    </w:p>
    <w:p>
      <w:pPr>
        <w:pStyle w:val="Heading2"/>
        <w:rPr>
          <w:rFonts w:ascii="仿宋" w:eastAsia="仿宋" w:hAnsi="仿宋" w:cs="仿宋" w:hint="eastAsia"/>
          <w:lang w:eastAsia="zh-CN"/>
        </w:rPr>
      </w:pPr>
      <w:bookmarkStart w:id="3" w:name="_Toc15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中，有机肥项目团队着眼于未来，明确了可持续发展的战略方向。制定的具体可持续发展目标包括降低资源使用、采用环保技术、最大化社会效益等。这一步骤不仅有助于有机肥项目在环保和社会责任方面达到最高标准，也为未来提供了明确的指引，确保有机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可持续实践的融入有机肥项目管理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肥项目管理周期。从有机肥项目规划开始，有机肥项目团队就考虑了环境和社会的因素。在执行阶段，有机肥项目团队积极推动绿色技术的应用，优化资源利用。此外，关注员工的社会责任，通过培训和沟通活动提高员工对可持续发展的认知，使他们能够在日常工作中践行可持续实践。这些举措不仅为有机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扎根于有机肥项目的可持续发展理念，我们深信环保与社会责任是有机肥项目成功的关键支柱。在有机肥项目的每一步，我们都致力于通过创新和实践，履行对环境和社会的坚定责任。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团队通过引入先进的环保技术、建立高效的废物处理系统以及推动能源节约措施，积极履行环保责任。定期的环保监测和评估确保有机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不仅致力于自身可持续发展，还注重对社会的回馈。通过支持社区有机肥项目、参与慈善事业、提供培训机会等方式，有机肥项目积极履行社会责任。与当地社区建立积极互动，关注员工的工作与生活平衡，以及员工的身心健康，是有机肥项目在社会责任层面的关键举措。这样的实践不仅增强了有机肥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22"/>
      <w:r>
        <w:rPr>
          <w:rFonts w:ascii="仿宋" w:eastAsia="仿宋" w:hAnsi="仿宋" w:cs="仿宋" w:hint="eastAsia"/>
          <w:sz w:val="28"/>
          <w:lang w:eastAsia="zh-CN"/>
        </w:rPr>
        <w:t>二、有机肥项目危机管理</w:t>
      </w:r>
      <w:bookmarkEnd w:id="5"/>
    </w:p>
    <w:p>
      <w:pPr>
        <w:pStyle w:val="Heading2"/>
        <w:rPr>
          <w:rFonts w:ascii="仿宋" w:eastAsia="仿宋" w:hAnsi="仿宋" w:cs="仿宋" w:hint="eastAsia"/>
          <w:lang w:eastAsia="zh-CN"/>
        </w:rPr>
      </w:pPr>
      <w:bookmarkStart w:id="6" w:name="_Toc19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危机管理中，危机预警与识别是确保有机肥项目稳健运行的核心步骤。通过建立全面的监测机制，有机肥项目团队旨在及时发现和理解潜在的风险和危机因素，以便采取及时的预防和应对措施，确保有机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首先，通过深入的风险评估，有机肥项目团队全面分析了整个有机肥项目和各个阶段可能存在的威胁。这包括准确评估每个潜在风险的发生概率和可能影响的程度，为后续危机预警提供了有力支持。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肥项目团队着重于明确定义有机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肥项目进展的持续监控，团队能够及时发现潜在问题并作出迅速反应。有机肥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在这一阶段，团队的专业素养和反应速度将发挥至关重要的作用，以确保潜在危机能够在初期得到有效的处理，最大程度地减轻负面影响。通过危机预警与识别，有机肥项目得以更有序、可控地推进。</w:t>
      </w:r>
    </w:p>
    <w:p>
      <w:pPr>
        <w:pStyle w:val="Heading2"/>
        <w:ind w:firstLine="560" w:firstLineChars="200"/>
        <w:rPr>
          <w:rFonts w:ascii="仿宋" w:eastAsia="仿宋" w:hAnsi="仿宋" w:cs="仿宋" w:hint="eastAsia"/>
          <w:sz w:val="28"/>
          <w:lang w:eastAsia="zh-CN"/>
        </w:rPr>
      </w:pPr>
      <w:bookmarkStart w:id="7" w:name="_Toc56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暂停有机肥项目进度：为遏制危机蔓延，有机肥项目暂时停止进行，以便全面评估当前状况。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实时沟通：与关键利益相关者建立实时沟通机制，向他们传递有机肥项目危机的实际状况，保障有机肥项目核心利益。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随着危机得到初步控制，有机肥项目团队转向制定恢复计划，以确保有机肥项目能够从中迅速恢复。主要恢复计划包括：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修复受损的进度计划：重新评估有机肥项目进度，制定修复计划，确保有机肥项目尽快回归正常进程。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54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63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有机肥项目的主要产品是XXXX，预计年产值为XXX万元。这一产品在市场中占据着重要的地位，其广泛的应用范围使得该有机肥项目的市场前景非常广阔。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肥项目的xxx产品作为重要的原材料之一，将在多个领域发挥关键作用。其在建筑、交通、能源等方面的广泛应用将为整个产业链提供强大的支持，形成产业协同效应。有机肥项目的年产值XXX万XXX万XXX万万元不仅反映了其在市场上的巨大潜力，更预示着它对国民经济的积极贡献。这种关联度高、涉及面广的产业关系，使得该有机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55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总征地面积为XXXX平方米，相当于约XX.XX亩，其中净用地面积为XXXX平方米，红线范围内相当于约XX.XX亩。这一用地规模充分考虑了有机肥项目的建设需求，保障了有机肥项目在合适的空间内得以充分发展。有机肥项目规划的总建筑面积为XXXX平方米，其中主体工程建设占XXXX平方米，计容建筑面积达XXXX平方米。预计建筑工程的投资将达到XXXX万元，为有机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计划购置的设备共计XXXX台（套），设备购置费用为XXXX万元。这一设备购置计划充分考虑到有机肥项目的生产需求和技术要求，确保了有机肥项目在生产运营中具备先进的技术装备和高效的生产能力。设备的合理配置将为有机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计划总投资为XXXX万元，预计年实现营业收入为XXXX万元。这一产能规模的设定旨在确保有机肥项目能够在投资与回报之间取得平衡，实现长期可持续的发展。有机肥项目的总投资充分考虑到各个方面的需求，包括用地建设、设备购置等多个环节，以确保有机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524"/>
      <w:r>
        <w:rPr>
          <w:rFonts w:ascii="仿宋" w:eastAsia="仿宋" w:hAnsi="仿宋" w:cs="仿宋" w:hint="eastAsia"/>
          <w:sz w:val="28"/>
          <w:lang w:eastAsia="zh-CN"/>
        </w:rPr>
        <w:t>四、有机肥项目建设单位说明</w:t>
      </w:r>
      <w:bookmarkEnd w:id="11"/>
    </w:p>
    <w:p>
      <w:pPr>
        <w:pStyle w:val="Heading2"/>
        <w:rPr>
          <w:rFonts w:ascii="仿宋" w:eastAsia="仿宋" w:hAnsi="仿宋" w:cs="仿宋" w:hint="eastAsia"/>
          <w:lang w:eastAsia="zh-CN"/>
        </w:rPr>
      </w:pPr>
      <w:bookmarkStart w:id="12" w:name="_Toc17618"/>
      <w:r>
        <w:rPr>
          <w:rFonts w:ascii="仿宋" w:eastAsia="仿宋" w:hAnsi="仿宋" w:cs="仿宋" w:hint="eastAsia"/>
          <w:lang w:eastAsia="zh-CN"/>
        </w:rPr>
        <w:t>(一)、有机肥项目承办单位基本情况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61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肥项目承办单位的XXXX，我们着眼于实现可持续的经济效益。通过技术创新和解决方案的提供，公司预计在有机肥项目执行期间将获得可观的收入增长。这一收入来源主要包括有机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同时，我们注重成本控制和效率提升，以确保有机肥项目的可持续盈利。透过精细的管理和资源优化，公司期望实现有机肥项目利润最大化。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肥项目实施进行全面的投资评估，包括有机肥项目启动阶段的资金投入和后续运营成本。通过对有机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有机肥项目实施过程中具备足够的资金流动性，公司将进行详尽的现金流分析。这包括资金需求的合理预测、有机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818"/>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6160"/>
      <w:r>
        <w:rPr>
          <w:rFonts w:ascii="仿宋" w:eastAsia="仿宋" w:hAnsi="仿宋" w:cs="仿宋" w:hint="eastAsia"/>
          <w:lang w:eastAsia="zh-CN"/>
        </w:rPr>
        <w:t>(一)、有机肥行业分析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行业一直以来都是市场的关注焦点。行业内的发展趋势、竞争态势以及潜在机会都对有机肥项目的推进产生深远的影响。通过深入研究行业的整体概貌，我们将更好地理解行业的核心特征，为有机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行业，技术一直是推动创新和发展的关键因素。我们将对当前技术趋势进行详尽分析，包括但不限于人工智能、大数据应用、先进制造技术等。这有助于有机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肥项目成功的基础。我们将对主要竞争对手进行深入研究，包括其市场份额、产品特点、市场定位等。通过全面了解竞争对手的优势和劣势，有机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463"/>
      <w:r>
        <w:rPr>
          <w:rFonts w:ascii="仿宋" w:eastAsia="仿宋" w:hAnsi="仿宋" w:cs="仿宋" w:hint="eastAsia"/>
          <w:sz w:val="28"/>
          <w:lang w:eastAsia="zh-CN"/>
        </w:rPr>
        <w:t>(二)、有机肥市场分析预测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通过对市场规模的深入调研，我们将预测有机肥市场未来的增长趋势。这包括市场的整体规模、各细分领域的发展趋势等。有机肥项目可以根据市场的扩张速度和潜在机会，制定更符合市场需求的发展策略。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肥项目实施过程中需要充分考虑的因素。我们将对市场风险进行全面评估，包括但不限于政策法规风险、市场竞争风险、技术变革风险等。通过对潜在风险的深入分析，有机肥项目可以制定相应的风险缓解策略，降低不确定性对有机肥项目的影响。</w:t>
      </w:r>
    </w:p>
    <w:p>
      <w:pPr>
        <w:pStyle w:val="Heading1"/>
        <w:ind w:firstLine="560" w:firstLineChars="200"/>
        <w:rPr>
          <w:rFonts w:ascii="仿宋" w:eastAsia="仿宋" w:hAnsi="仿宋" w:cs="仿宋" w:hint="eastAsia"/>
          <w:sz w:val="28"/>
          <w:lang w:eastAsia="zh-CN"/>
        </w:rPr>
      </w:pPr>
      <w:bookmarkStart w:id="17" w:name="_Toc29981"/>
      <w:r>
        <w:rPr>
          <w:rFonts w:ascii="仿宋" w:eastAsia="仿宋" w:hAnsi="仿宋" w:cs="仿宋" w:hint="eastAsia"/>
          <w:sz w:val="28"/>
          <w:lang w:eastAsia="zh-CN"/>
        </w:rPr>
        <w:t>六、有机肥项目土建工程</w:t>
      </w:r>
      <w:bookmarkEnd w:id="17"/>
    </w:p>
    <w:p>
      <w:pPr>
        <w:pStyle w:val="Heading2"/>
        <w:rPr>
          <w:rFonts w:ascii="仿宋" w:eastAsia="仿宋" w:hAnsi="仿宋" w:cs="仿宋" w:hint="eastAsia"/>
          <w:lang w:eastAsia="zh-CN"/>
        </w:rPr>
      </w:pPr>
      <w:bookmarkStart w:id="18" w:name="_Toc812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在有机肥项目的建筑工程设计中，我们将秉承一系列重要的设计原则，以确保有机肥项目建筑在功能、美观、可持续性等方面达到最佳效果。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在建筑设计中，我们将综合考虑建设和运营成本。通过精细的经济效益分析，确保设计方案在高效利用资源的同时，对有机肥项目的长期盈利能力有积极的贡献。</w:t>
      </w:r>
    </w:p>
    <w:p>
      <w:pPr>
        <w:pStyle w:val="Heading2"/>
        <w:ind w:firstLine="560" w:firstLineChars="200"/>
        <w:rPr>
          <w:rFonts w:ascii="仿宋" w:eastAsia="仿宋" w:hAnsi="仿宋" w:cs="仿宋" w:hint="eastAsia"/>
          <w:sz w:val="28"/>
          <w:lang w:eastAsia="zh-CN"/>
        </w:rPr>
      </w:pPr>
      <w:bookmarkStart w:id="19" w:name="_Toc40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有机肥项目的土建工程设计中，我们将精准设定设计年限，结合有机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603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097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本期工程有机肥项目预计总建筑面积XXX平方米，其中：计容建筑面积XXX平方米，计划建筑工程投资XX万元，占有机肥项目总投资的XX%。</w:t>
      </w:r>
    </w:p>
    <w:p>
      <w:pPr>
        <w:pStyle w:val="Heading1"/>
        <w:ind w:firstLine="560" w:firstLineChars="200"/>
        <w:rPr>
          <w:rFonts w:ascii="仿宋" w:eastAsia="仿宋" w:hAnsi="仿宋" w:cs="仿宋" w:hint="eastAsia"/>
          <w:sz w:val="28"/>
          <w:lang w:eastAsia="zh-CN"/>
        </w:rPr>
      </w:pPr>
      <w:bookmarkStart w:id="22" w:name="_Toc25468"/>
      <w:r>
        <w:rPr>
          <w:rFonts w:ascii="仿宋" w:eastAsia="仿宋" w:hAnsi="仿宋" w:cs="仿宋" w:hint="eastAsia"/>
          <w:sz w:val="28"/>
          <w:lang w:eastAsia="zh-CN"/>
        </w:rPr>
        <w:t>七、有机肥项目环境影响分析</w:t>
      </w:r>
      <w:bookmarkEnd w:id="22"/>
    </w:p>
    <w:p>
      <w:pPr>
        <w:pStyle w:val="Heading2"/>
        <w:rPr>
          <w:rFonts w:ascii="仿宋" w:eastAsia="仿宋" w:hAnsi="仿宋" w:cs="仿宋" w:hint="eastAsia"/>
          <w:lang w:eastAsia="zh-CN"/>
        </w:rPr>
      </w:pPr>
      <w:bookmarkStart w:id="23" w:name="_Toc2316"/>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有机肥项目建设的区域环境质量是整个有机肥项目顺利实施和未来运营的关键因素之一。在选择建设区域时，我们进行了深入的现状评估，以确保有机肥项目与环境相协调，并对区域环境质量进行了详细的描述：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有机肥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选址的水域质量较好，水源清澈，水质达到国家相关标准。未检测到有害物质超标的情况。有机肥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有机肥项目建设和运营而引起的土壤质量问题。同时，有机肥项目将实施合理的园区绿化和植被覆盖，有助于土壤的保持和改良。</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噪音与振动评估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有机肥项目选址区域噪音水平较低，无明显的噪音和振动污染。在有机肥项目建设和运营阶段，我们将采取有效的隔音、减振等措施，确保有机肥项目对周边环境的噪音和振动影响最小化。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https://d.book118.com/136221101203010103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5674C"/>
    <w:rsid w:val="3C4567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2110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2024-02-25T06:25:00Z</dcterms:created>
  <dcterms:modified xsi:type="dcterms:W3CDTF">2024-02-25T06:25:53Z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599186297EDB43C182435F592F5B76AA_11</vt:lpwstr>
  </property>
  <property fmtid="{D5CDD505-2E9C-101B-9397-08002B2CF9AE}" pid="3" name="KSOProductBuildVer">
    <vt:lpwstr>2052-12.1.0.16388</vt:lpwstr>
  </property>
</Properties>
</file>