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8" w:lineRule="auto"/>
      </w:pPr>
    </w:p>
    <w:p>
      <w:pPr>
        <w:spacing w:before="56" w:line="219" w:lineRule="auto"/>
        <w:ind w:left="3410"/>
        <w:outlineLvl w:val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-1"/>
          <w:sz w:val="28"/>
          <w:szCs w:val="28"/>
          <w14:textOutline w14:w="5105" w14:cap="sq">
            <w14:solidFill>
              <w14:srgbClr w14:val="000000"/>
            </w14:solidFill>
            <w14:prstDash w14:val="solid"/>
            <w14:bevel/>
          </w14:textOutline>
        </w:rPr>
        <w:t>一、建设项目基本情况</w:t>
      </w:r>
    </w:p>
    <w:tbl>
      <w:tblPr>
        <w:tblStyle w:val="TableNormal0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2717"/>
        <w:gridCol w:w="2105"/>
        <w:gridCol w:w="3423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/>
        </w:trPr>
        <w:tc>
          <w:tcPr>
            <w:tcW w:w="1339" w:type="dxa"/>
            <w:vAlign w:val="top"/>
          </w:tcPr>
          <w:p>
            <w:pPr>
              <w:pStyle w:val="TableText"/>
              <w:spacing w:before="54" w:line="226" w:lineRule="auto"/>
              <w:ind w:left="548" w:right="63" w:hanging="476"/>
            </w:pPr>
            <w:r>
              <w:rPr>
                <w:spacing w:val="-3"/>
              </w:rPr>
              <w:t>建设项目名</w:t>
            </w:r>
            <w:r>
              <w:rPr>
                <w:spacing w:val="1"/>
              </w:rPr>
              <w:t xml:space="preserve"> </w:t>
            </w:r>
            <w:r>
              <w:t>称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211" w:line="219" w:lineRule="auto"/>
              <w:ind w:left="842"/>
            </w:pPr>
            <w:r>
              <w:rPr>
                <w:spacing w:val="-2"/>
              </w:rPr>
              <w:t>山东瑞可恩供应链管理有限公司年产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万平方米新材料项目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1339" w:type="dxa"/>
            <w:vAlign w:val="top"/>
          </w:tcPr>
          <w:p>
            <w:pPr>
              <w:pStyle w:val="TableText"/>
              <w:spacing w:before="94" w:line="219" w:lineRule="auto"/>
              <w:ind w:left="193"/>
            </w:pPr>
            <w:r>
              <w:rPr>
                <w:spacing w:val="-3"/>
              </w:rPr>
              <w:t>项目代码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spacing w:before="135" w:line="188" w:lineRule="auto"/>
              <w:ind w:left="27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2305-371426-89-01-890588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/>
        </w:trPr>
        <w:tc>
          <w:tcPr>
            <w:tcW w:w="1339" w:type="dxa"/>
            <w:vAlign w:val="top"/>
          </w:tcPr>
          <w:p>
            <w:pPr>
              <w:pStyle w:val="TableText"/>
              <w:spacing w:before="48" w:line="225" w:lineRule="auto"/>
              <w:ind w:left="433" w:right="63" w:hanging="361"/>
            </w:pPr>
            <w:r>
              <w:rPr>
                <w:spacing w:val="-3"/>
              </w:rPr>
              <w:t>建设单位联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系人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spacing w:before="201" w:line="220" w:lineRule="auto"/>
              <w:ind w:left="995"/>
            </w:pP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201" w:line="221" w:lineRule="auto"/>
              <w:ind w:left="574"/>
            </w:pPr>
            <w:r>
              <w:rPr>
                <w:spacing w:val="-2"/>
              </w:rPr>
              <w:t>联系方式</w:t>
            </w:r>
          </w:p>
        </w:tc>
        <w:tc>
          <w:tcPr>
            <w:tcW w:w="3423" w:type="dxa"/>
            <w:vAlign w:val="top"/>
          </w:tcPr>
          <w:p>
            <w:pPr>
              <w:spacing w:before="243" w:line="188" w:lineRule="auto"/>
              <w:ind w:left="10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/>
        </w:trPr>
        <w:tc>
          <w:tcPr>
            <w:tcW w:w="1339" w:type="dxa"/>
            <w:vAlign w:val="top"/>
          </w:tcPr>
          <w:p>
            <w:pPr>
              <w:pStyle w:val="TableText"/>
              <w:spacing w:before="47" w:line="211" w:lineRule="auto"/>
              <w:ind w:left="192"/>
            </w:pPr>
            <w:r>
              <w:rPr>
                <w:spacing w:val="-3"/>
              </w:rPr>
              <w:t>建设地点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47" w:line="211" w:lineRule="auto"/>
              <w:ind w:left="902"/>
            </w:pPr>
            <w:r>
              <w:rPr>
                <w:spacing w:val="-1"/>
              </w:rPr>
              <w:t>山东省德州市平原县经济开发区，南至汉源生物，东</w:t>
            </w:r>
            <w:r>
              <w:rPr>
                <w:spacing w:val="-2"/>
              </w:rPr>
              <w:t>至民生北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/>
        </w:trPr>
        <w:tc>
          <w:tcPr>
            <w:tcW w:w="1339" w:type="dxa"/>
            <w:vAlign w:val="top"/>
          </w:tcPr>
          <w:p>
            <w:pPr>
              <w:pStyle w:val="TableText"/>
              <w:spacing w:before="48" w:line="210" w:lineRule="auto"/>
              <w:ind w:left="189"/>
            </w:pPr>
            <w:r>
              <w:rPr>
                <w:spacing w:val="-2"/>
              </w:rPr>
              <w:t>地理坐标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48" w:line="210" w:lineRule="auto"/>
              <w:ind w:left="1082"/>
            </w:pPr>
            <w:r>
              <w:rPr>
                <w:spacing w:val="-5"/>
              </w:rPr>
              <w:t xml:space="preserve">（东经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116 </w:t>
            </w:r>
            <w:r>
              <w:rPr>
                <w:spacing w:val="-5"/>
              </w:rPr>
              <w:t>度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29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5"/>
              </w:rPr>
              <w:t>分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5.341 </w:t>
            </w:r>
            <w:r>
              <w:rPr>
                <w:spacing w:val="-5"/>
              </w:rPr>
              <w:t>秒，北纬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37 </w:t>
            </w:r>
            <w:r>
              <w:rPr>
                <w:spacing w:val="-5"/>
              </w:rPr>
              <w:t>度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11 </w:t>
            </w:r>
            <w:r>
              <w:rPr>
                <w:spacing w:val="-5"/>
              </w:rPr>
              <w:t>分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4.721 </w:t>
            </w:r>
            <w:r>
              <w:rPr>
                <w:spacing w:val="-6"/>
              </w:rPr>
              <w:t>秒）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/>
        </w:trPr>
        <w:tc>
          <w:tcPr>
            <w:tcW w:w="1339" w:type="dxa"/>
            <w:vAlign w:val="top"/>
          </w:tcPr>
          <w:p>
            <w:pPr>
              <w:pStyle w:val="TableText"/>
              <w:spacing w:before="50" w:line="224" w:lineRule="auto"/>
              <w:ind w:left="193" w:right="183" w:firstLine="19"/>
            </w:pPr>
            <w:r>
              <w:rPr>
                <w:spacing w:val="-9"/>
              </w:rPr>
              <w:t>国民经济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行业类别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spacing w:before="203" w:line="220" w:lineRule="auto"/>
              <w:ind w:left="16"/>
            </w:pPr>
            <w:r>
              <w:rPr>
                <w:rFonts w:ascii="Times New Roman" w:eastAsia="Times New Roman" w:hAnsi="Times New Roman" w:cs="Times New Roman"/>
                <w:spacing w:val="-5"/>
              </w:rPr>
              <w:t>C2927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 </w:t>
            </w:r>
            <w:r>
              <w:rPr>
                <w:spacing w:val="-5"/>
              </w:rPr>
              <w:t>日用塑料制品制造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50" w:line="238" w:lineRule="auto"/>
              <w:ind w:left="576"/>
            </w:pPr>
            <w:r>
              <w:rPr>
                <w:spacing w:val="-3"/>
              </w:rPr>
              <w:t>建设项目</w:t>
            </w:r>
          </w:p>
          <w:p>
            <w:pPr>
              <w:pStyle w:val="TableText"/>
              <w:spacing w:line="210" w:lineRule="auto"/>
              <w:ind w:left="577"/>
            </w:pPr>
            <w:r>
              <w:rPr>
                <w:spacing w:val="-3"/>
              </w:rPr>
              <w:t>行业类别</w:t>
            </w:r>
          </w:p>
        </w:tc>
        <w:tc>
          <w:tcPr>
            <w:tcW w:w="3423" w:type="dxa"/>
            <w:vAlign w:val="top"/>
          </w:tcPr>
          <w:p>
            <w:pPr>
              <w:pStyle w:val="TableText"/>
              <w:spacing w:before="50" w:line="224" w:lineRule="auto"/>
              <w:ind w:left="906" w:right="22" w:hanging="888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二十六、橡胶和塑料制品业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29</w:t>
            </w:r>
            <w:r>
              <w:rPr>
                <w:spacing w:val="-4"/>
              </w:rPr>
              <w:t>、</w:t>
            </w:r>
            <w:r>
              <w:t xml:space="preserve"> </w:t>
            </w:r>
            <w:r>
              <w:rPr>
                <w:spacing w:val="-3"/>
              </w:rPr>
              <w:t>塑料制品业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292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1339" w:type="dxa"/>
            <w:vAlign w:val="top"/>
          </w:tcPr>
          <w:p>
            <w:pPr>
              <w:spacing w:line="434" w:lineRule="auto"/>
            </w:pPr>
          </w:p>
          <w:p>
            <w:pPr>
              <w:pStyle w:val="TableText"/>
              <w:spacing w:before="78" w:line="220" w:lineRule="auto"/>
              <w:ind w:left="192"/>
            </w:pPr>
            <w:r>
              <w:rPr>
                <w:spacing w:val="-3"/>
              </w:rPr>
              <w:t>建设性质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spacing w:before="49" w:line="238" w:lineRule="auto"/>
              <w:ind w:left="16"/>
            </w:pPr>
            <w:r>
              <w:rPr>
                <w:rFonts w:ascii="MS Gothic" w:eastAsia="MS Gothic" w:hAnsi="MS Gothic" w:cs="MS Gothic"/>
                <w:spacing w:val="-6"/>
              </w:rPr>
              <w:t>☑</w:t>
            </w:r>
            <w:r>
              <w:rPr>
                <w:spacing w:val="-6"/>
              </w:rPr>
              <w:t>新建（迁建）</w:t>
            </w:r>
          </w:p>
          <w:p>
            <w:pPr>
              <w:pStyle w:val="TableText"/>
              <w:spacing w:line="219" w:lineRule="auto"/>
              <w:ind w:left="32"/>
            </w:pPr>
            <w:r>
              <w:rPr>
                <w:spacing w:val="-12"/>
              </w:rPr>
              <w:t>□改建</w:t>
            </w:r>
          </w:p>
          <w:p>
            <w:pPr>
              <w:pStyle w:val="TableText"/>
              <w:spacing w:before="26" w:line="220" w:lineRule="auto"/>
              <w:ind w:left="32"/>
            </w:pPr>
            <w:r>
              <w:rPr>
                <w:spacing w:val="-12"/>
              </w:rPr>
              <w:t>□扩建</w:t>
            </w:r>
          </w:p>
          <w:p>
            <w:pPr>
              <w:pStyle w:val="TableText"/>
              <w:spacing w:before="23" w:line="211" w:lineRule="auto"/>
              <w:ind w:left="32"/>
            </w:pPr>
            <w:r>
              <w:rPr>
                <w:spacing w:val="-7"/>
              </w:rPr>
              <w:t>□技术改造</w:t>
            </w:r>
          </w:p>
        </w:tc>
        <w:tc>
          <w:tcPr>
            <w:tcW w:w="2105" w:type="dxa"/>
            <w:vAlign w:val="top"/>
          </w:tcPr>
          <w:p>
            <w:pPr>
              <w:spacing w:line="279" w:lineRule="auto"/>
            </w:pPr>
          </w:p>
          <w:p>
            <w:pPr>
              <w:pStyle w:val="TableText"/>
              <w:spacing w:before="78"/>
              <w:ind w:left="576"/>
            </w:pPr>
            <w:r>
              <w:rPr>
                <w:spacing w:val="-3"/>
              </w:rPr>
              <w:t>建设项目</w:t>
            </w:r>
          </w:p>
          <w:p>
            <w:pPr>
              <w:pStyle w:val="TableText"/>
              <w:spacing w:line="219" w:lineRule="auto"/>
              <w:ind w:left="604"/>
            </w:pPr>
            <w:r>
              <w:rPr>
                <w:spacing w:val="-8"/>
              </w:rPr>
              <w:t>申报情形</w:t>
            </w:r>
          </w:p>
        </w:tc>
        <w:tc>
          <w:tcPr>
            <w:tcW w:w="3423" w:type="dxa"/>
            <w:vAlign w:val="top"/>
          </w:tcPr>
          <w:p>
            <w:pPr>
              <w:pStyle w:val="TableText"/>
              <w:spacing w:before="49" w:line="219" w:lineRule="auto"/>
              <w:ind w:left="23"/>
            </w:pPr>
            <w:r>
              <w:rPr>
                <w:rFonts w:ascii="MS Gothic" w:eastAsia="MS Gothic" w:hAnsi="MS Gothic" w:cs="MS Gothic"/>
                <w:spacing w:val="-3"/>
              </w:rPr>
              <w:t>☑</w:t>
            </w:r>
            <w:r>
              <w:rPr>
                <w:spacing w:val="-3"/>
              </w:rPr>
              <w:t>首次申报项目</w:t>
            </w:r>
          </w:p>
          <w:p>
            <w:pPr>
              <w:pStyle w:val="TableText"/>
              <w:spacing w:before="24" w:line="219" w:lineRule="auto"/>
              <w:ind w:left="38"/>
            </w:pPr>
            <w:r>
              <w:rPr>
                <w:spacing w:val="-3"/>
              </w:rPr>
              <w:t>□不予批准后再次申报项目</w:t>
            </w:r>
          </w:p>
          <w:p>
            <w:pPr>
              <w:pStyle w:val="TableText"/>
              <w:spacing w:before="27" w:line="219" w:lineRule="auto"/>
              <w:ind w:left="38"/>
            </w:pPr>
            <w:r>
              <w:rPr>
                <w:spacing w:val="-4"/>
              </w:rPr>
              <w:t>□超五年重新审核项目</w:t>
            </w:r>
          </w:p>
          <w:p>
            <w:pPr>
              <w:pStyle w:val="TableText"/>
              <w:spacing w:before="24" w:line="211" w:lineRule="auto"/>
              <w:ind w:left="38"/>
            </w:pPr>
            <w:r>
              <w:rPr>
                <w:spacing w:val="-4"/>
              </w:rPr>
              <w:t>□重大变动重新报批项目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339" w:type="dxa"/>
            <w:vAlign w:val="top"/>
          </w:tcPr>
          <w:p>
            <w:pPr>
              <w:pStyle w:val="TableText"/>
              <w:spacing w:before="49" w:line="229" w:lineRule="auto"/>
              <w:ind w:left="167" w:right="152" w:firstLine="25"/>
              <w:jc w:val="both"/>
            </w:pPr>
            <w:r>
              <w:rPr>
                <w:spacing w:val="-4"/>
              </w:rPr>
              <w:t>项目审批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（核准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/</w:t>
            </w:r>
            <w:r>
              <w:rPr>
                <w:spacing w:val="-5"/>
              </w:rPr>
              <w:t>备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案）部门</w:t>
            </w:r>
          </w:p>
        </w:tc>
        <w:tc>
          <w:tcPr>
            <w:tcW w:w="2717" w:type="dxa"/>
            <w:vAlign w:val="top"/>
          </w:tcPr>
          <w:p>
            <w:pPr>
              <w:spacing w:line="281" w:lineRule="auto"/>
            </w:pPr>
          </w:p>
          <w:p>
            <w:pPr>
              <w:pStyle w:val="TableText"/>
              <w:spacing w:before="78" w:line="219" w:lineRule="auto"/>
              <w:ind w:left="155"/>
            </w:pPr>
            <w:hyperlink r:id="rId5" w:history="1">
              <w:r>
                <w:rPr>
                  <w:spacing w:val="-1"/>
                </w:rPr>
                <w:t>平原县行政审批服务局</w:t>
              </w:r>
            </w:hyperlink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204" w:line="230" w:lineRule="auto"/>
              <w:ind w:left="455" w:right="172" w:hanging="272"/>
            </w:pPr>
            <w:r>
              <w:rPr>
                <w:spacing w:val="-2"/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spacing w:val="-2"/>
              </w:rPr>
              <w:t>备案）文号</w:t>
            </w:r>
          </w:p>
        </w:tc>
        <w:tc>
          <w:tcPr>
            <w:tcW w:w="3423" w:type="dxa"/>
            <w:vAlign w:val="top"/>
          </w:tcPr>
          <w:p>
            <w:pPr>
              <w:spacing w:line="347" w:lineRule="auto"/>
            </w:pPr>
          </w:p>
          <w:p>
            <w:pPr>
              <w:spacing w:before="58" w:line="199" w:lineRule="auto"/>
              <w:ind w:left="16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/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/>
        </w:trPr>
        <w:tc>
          <w:tcPr>
            <w:tcW w:w="1339" w:type="dxa"/>
            <w:vAlign w:val="top"/>
          </w:tcPr>
          <w:p>
            <w:pPr>
              <w:pStyle w:val="TableText"/>
              <w:spacing w:before="53" w:line="223" w:lineRule="auto"/>
              <w:ind w:left="431" w:right="63" w:hanging="355"/>
            </w:pPr>
            <w:r>
              <w:rPr>
                <w:spacing w:val="-4"/>
              </w:rPr>
              <w:t>总投资（万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元）</w:t>
            </w:r>
          </w:p>
        </w:tc>
        <w:tc>
          <w:tcPr>
            <w:tcW w:w="2717" w:type="dxa"/>
            <w:vAlign w:val="top"/>
          </w:tcPr>
          <w:p>
            <w:pPr>
              <w:spacing w:before="247" w:line="188" w:lineRule="auto"/>
              <w:ind w:left="10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22000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206" w:line="220" w:lineRule="auto"/>
              <w:ind w:left="93"/>
            </w:pPr>
            <w:r>
              <w:rPr>
                <w:spacing w:val="-4"/>
              </w:rPr>
              <w:t>环保投资（万元）</w:t>
            </w:r>
          </w:p>
        </w:tc>
        <w:tc>
          <w:tcPr>
            <w:tcW w:w="3423" w:type="dxa"/>
            <w:vAlign w:val="top"/>
          </w:tcPr>
          <w:p>
            <w:pPr>
              <w:spacing w:before="247" w:line="188" w:lineRule="auto"/>
              <w:ind w:left="15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54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/>
        </w:trPr>
        <w:tc>
          <w:tcPr>
            <w:tcW w:w="1339" w:type="dxa"/>
            <w:vAlign w:val="top"/>
          </w:tcPr>
          <w:p>
            <w:pPr>
              <w:pStyle w:val="TableText"/>
              <w:spacing w:before="52" w:line="223" w:lineRule="auto"/>
              <w:ind w:left="234" w:right="63" w:hanging="165"/>
            </w:pPr>
            <w:r>
              <w:rPr>
                <w:spacing w:val="-2"/>
              </w:rPr>
              <w:t>环保投资占</w:t>
            </w:r>
            <w:r>
              <w:t xml:space="preserve"> </w:t>
            </w:r>
            <w:r>
              <w:rPr>
                <w:spacing w:val="-9"/>
              </w:rPr>
              <w:t>比（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%</w:t>
            </w:r>
            <w:r>
              <w:rPr>
                <w:spacing w:val="-9"/>
              </w:rPr>
              <w:t>）</w:t>
            </w:r>
          </w:p>
        </w:tc>
        <w:tc>
          <w:tcPr>
            <w:tcW w:w="2717" w:type="dxa"/>
            <w:vAlign w:val="top"/>
          </w:tcPr>
          <w:p>
            <w:pPr>
              <w:spacing w:before="247" w:line="188" w:lineRule="auto"/>
              <w:ind w:left="10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0.25%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206" w:line="219" w:lineRule="auto"/>
              <w:ind w:left="212"/>
            </w:pPr>
            <w:r>
              <w:rPr>
                <w:spacing w:val="-2"/>
              </w:rPr>
              <w:t>施工工期（月）</w:t>
            </w:r>
          </w:p>
        </w:tc>
        <w:tc>
          <w:tcPr>
            <w:tcW w:w="3423" w:type="dxa"/>
            <w:vAlign w:val="top"/>
          </w:tcPr>
          <w:p>
            <w:pPr>
              <w:spacing w:before="247" w:line="188" w:lineRule="auto"/>
              <w:ind w:left="16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12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/>
        </w:trPr>
        <w:tc>
          <w:tcPr>
            <w:tcW w:w="1339" w:type="dxa"/>
            <w:vAlign w:val="top"/>
          </w:tcPr>
          <w:p>
            <w:pPr>
              <w:pStyle w:val="TableText"/>
              <w:spacing w:before="53" w:line="223" w:lineRule="auto"/>
              <w:ind w:left="553" w:right="63" w:hanging="480"/>
            </w:pPr>
            <w:r>
              <w:rPr>
                <w:spacing w:val="-3"/>
              </w:rPr>
              <w:t>是否开工建</w:t>
            </w:r>
            <w:r>
              <w:t xml:space="preserve"> 设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spacing w:before="52"/>
              <w:ind w:left="16"/>
            </w:pPr>
            <w:r>
              <w:rPr>
                <w:rFonts w:ascii="MS Gothic" w:eastAsia="MS Gothic" w:hAnsi="MS Gothic" w:cs="MS Gothic"/>
                <w:spacing w:val="-10"/>
              </w:rPr>
              <w:t>☑</w:t>
            </w:r>
            <w:r>
              <w:rPr>
                <w:spacing w:val="-10"/>
              </w:rPr>
              <w:t>否</w:t>
            </w:r>
          </w:p>
          <w:p>
            <w:pPr>
              <w:pStyle w:val="TableText"/>
              <w:spacing w:line="206" w:lineRule="auto"/>
              <w:ind w:left="15"/>
            </w:pPr>
            <w:r>
              <w:rPr>
                <w:rFonts w:ascii="Times New Roman" w:eastAsia="Times New Roman" w:hAnsi="Times New Roman" w:cs="Times New Roman"/>
                <w:spacing w:val="-16"/>
              </w:rPr>
              <w:t>□</w:t>
            </w:r>
            <w:r>
              <w:rPr>
                <w:spacing w:val="-16"/>
              </w:rPr>
              <w:t>是：</w:t>
            </w:r>
          </w:p>
        </w:tc>
        <w:tc>
          <w:tcPr>
            <w:tcW w:w="2105" w:type="dxa"/>
            <w:vAlign w:val="top"/>
          </w:tcPr>
          <w:p>
            <w:pPr>
              <w:pStyle w:val="TableText"/>
              <w:spacing w:before="53" w:line="223" w:lineRule="auto"/>
              <w:ind w:left="442" w:right="346" w:hanging="107"/>
            </w:pPr>
            <w:r>
              <w:rPr>
                <w:spacing w:val="-6"/>
              </w:rPr>
              <w:t>用地（用海）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面积（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position w:val="7"/>
                <w:sz w:val="15"/>
                <w:szCs w:val="15"/>
              </w:rPr>
              <w:t>2</w:t>
            </w:r>
            <w:r>
              <w:rPr>
                <w:spacing w:val="-2"/>
              </w:rPr>
              <w:t>）</w:t>
            </w:r>
          </w:p>
        </w:tc>
        <w:tc>
          <w:tcPr>
            <w:tcW w:w="3423" w:type="dxa"/>
            <w:vAlign w:val="top"/>
          </w:tcPr>
          <w:p>
            <w:pPr>
              <w:spacing w:before="250" w:line="188" w:lineRule="auto"/>
              <w:ind w:left="1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33333.33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/>
        </w:trPr>
        <w:tc>
          <w:tcPr>
            <w:tcW w:w="1339" w:type="dxa"/>
            <w:vAlign w:val="top"/>
          </w:tcPr>
          <w:p>
            <w:pPr>
              <w:pStyle w:val="TableText"/>
              <w:spacing w:before="38" w:line="222" w:lineRule="auto"/>
              <w:ind w:left="192" w:right="183" w:hanging="2"/>
            </w:pPr>
            <w:r>
              <w:rPr>
                <w:spacing w:val="-3"/>
              </w:rPr>
              <w:t>专项评价</w:t>
            </w:r>
            <w:r>
              <w:t xml:space="preserve"> </w:t>
            </w:r>
            <w:r>
              <w:rPr>
                <w:spacing w:val="-4"/>
              </w:rPr>
              <w:t>设置情况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191" w:line="220" w:lineRule="auto"/>
              <w:ind w:left="4003"/>
            </w:pPr>
            <w:r>
              <w:t>无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/>
        </w:trPr>
        <w:tc>
          <w:tcPr>
            <w:tcW w:w="1339" w:type="dxa"/>
            <w:vAlign w:val="top"/>
          </w:tcPr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pStyle w:val="TableText"/>
              <w:spacing w:before="78" w:line="220" w:lineRule="auto"/>
              <w:ind w:left="190"/>
            </w:pPr>
            <w:r>
              <w:rPr>
                <w:spacing w:val="-2"/>
              </w:rPr>
              <w:t>规划情况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39" w:line="359" w:lineRule="auto"/>
              <w:ind w:left="111" w:right="100" w:firstLine="475"/>
              <w:jc w:val="both"/>
            </w:pPr>
            <w:r>
              <w:rPr>
                <w:spacing w:val="-7"/>
              </w:rPr>
              <w:t>新一轮《平原县县城总体规划（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2018-2035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spacing w:val="-8"/>
              </w:rPr>
              <w:t>年）》批复后（鲁政字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[2018]264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2"/>
              </w:rPr>
              <w:t>号</w:t>
            </w:r>
            <w:r>
              <w:rPr>
                <w:spacing w:val="17"/>
              </w:rPr>
              <w:t>），</w:t>
            </w:r>
            <w:r>
              <w:rPr>
                <w:spacing w:val="2"/>
              </w:rPr>
              <w:t>平原县重新确认了开发区的管辖范围，平原经济开发区管委会委托山</w:t>
            </w:r>
            <w:r>
              <w:t xml:space="preserve"> </w:t>
            </w:r>
            <w:r>
              <w:rPr>
                <w:spacing w:val="3"/>
              </w:rPr>
              <w:t>东建大建筑规划设计研究院完成了对开发区规划空间布局、规划范围</w:t>
            </w:r>
            <w:r>
              <w:rPr>
                <w:spacing w:val="2"/>
              </w:rPr>
              <w:t>的重新</w:t>
            </w:r>
          </w:p>
          <w:p>
            <w:pPr>
              <w:pStyle w:val="TableText"/>
              <w:spacing w:line="219" w:lineRule="auto"/>
              <w:ind w:left="106"/>
            </w:pPr>
            <w:r>
              <w:rPr>
                <w:spacing w:val="-2"/>
              </w:rPr>
              <w:t>规划调整，编制完成了《山东平原经济开发</w:t>
            </w:r>
            <w:r>
              <w:rPr>
                <w:spacing w:val="-3"/>
              </w:rPr>
              <w:t>区发展规划（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2020-2035 </w:t>
            </w:r>
            <w:r>
              <w:rPr>
                <w:spacing w:val="-3"/>
              </w:rPr>
              <w:t>年）》</w:t>
            </w:r>
            <w:r>
              <w:rPr>
                <w:spacing w:val="-37"/>
              </w:rPr>
              <w:t xml:space="preserve"> </w:t>
            </w:r>
            <w:r>
              <w:rPr>
                <w:spacing w:val="-3"/>
              </w:rPr>
              <w:t>。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/>
        </w:trPr>
        <w:tc>
          <w:tcPr>
            <w:tcW w:w="1339" w:type="dxa"/>
            <w:vAlign w:val="top"/>
          </w:tcPr>
          <w:p>
            <w:pPr>
              <w:spacing w:line="329" w:lineRule="auto"/>
            </w:pPr>
          </w:p>
          <w:p>
            <w:pPr>
              <w:spacing w:line="330" w:lineRule="auto"/>
            </w:pPr>
          </w:p>
          <w:p>
            <w:pPr>
              <w:pStyle w:val="TableText"/>
              <w:spacing w:before="78" w:line="220" w:lineRule="auto"/>
              <w:ind w:left="190"/>
            </w:pPr>
            <w:r>
              <w:rPr>
                <w:spacing w:val="-2"/>
              </w:rPr>
              <w:t>规划环境</w:t>
            </w:r>
          </w:p>
          <w:p>
            <w:pPr>
              <w:pStyle w:val="TableText"/>
              <w:spacing w:before="23" w:line="218" w:lineRule="auto"/>
              <w:ind w:left="189"/>
            </w:pPr>
            <w:r>
              <w:rPr>
                <w:spacing w:val="-2"/>
              </w:rPr>
              <w:t>影响评价</w:t>
            </w:r>
          </w:p>
          <w:p>
            <w:pPr>
              <w:pStyle w:val="TableText"/>
              <w:spacing w:before="28" w:line="220" w:lineRule="auto"/>
              <w:ind w:left="430"/>
            </w:pPr>
            <w:r>
              <w:rPr>
                <w:spacing w:val="-3"/>
              </w:rPr>
              <w:t>情况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40" w:line="466" w:lineRule="exact"/>
              <w:ind w:left="586"/>
              <w:rPr>
                <w:rFonts w:ascii="Times New Roman" w:eastAsia="Times New Roman" w:hAnsi="Times New Roman" w:cs="Times New Roman"/>
              </w:rPr>
            </w:pPr>
            <w:r>
              <w:rPr>
                <w:spacing w:val="-6"/>
                <w:position w:val="17"/>
              </w:rPr>
              <w:t>规划环境影响评价文件名称：《山东平原经济开发区发展规划（</w:t>
            </w:r>
            <w:r>
              <w:rPr>
                <w:rFonts w:ascii="Times New Roman" w:eastAsia="Times New Roman" w:hAnsi="Times New Roman" w:cs="Times New Roman"/>
                <w:spacing w:val="-6"/>
                <w:position w:val="17"/>
              </w:rPr>
              <w:t>2020-2035</w:t>
            </w:r>
          </w:p>
          <w:p>
            <w:pPr>
              <w:pStyle w:val="TableText"/>
              <w:spacing w:before="1" w:line="217" w:lineRule="auto"/>
              <w:ind w:left="106"/>
            </w:pPr>
            <w:r>
              <w:rPr>
                <w:spacing w:val="-3"/>
              </w:rPr>
              <w:t>年）环境影响报告书》</w:t>
            </w:r>
          </w:p>
          <w:p>
            <w:pPr>
              <w:pStyle w:val="TableText"/>
              <w:spacing w:before="184" w:line="219" w:lineRule="auto"/>
              <w:ind w:left="595"/>
            </w:pPr>
            <w:r>
              <w:rPr>
                <w:spacing w:val="-2"/>
              </w:rPr>
              <w:t>召集审查机关：山东省环境保护厅</w:t>
            </w:r>
          </w:p>
          <w:p>
            <w:pPr>
              <w:pStyle w:val="TableText"/>
              <w:spacing w:before="181" w:line="468" w:lineRule="exact"/>
              <w:ind w:left="598"/>
            </w:pPr>
            <w:r>
              <w:rPr>
                <w:spacing w:val="3"/>
                <w:position w:val="17"/>
              </w:rPr>
              <w:t>审查文件名称及文号：山东省生态环境厅关于《山东平原经济开</w:t>
            </w:r>
            <w:r>
              <w:rPr>
                <w:spacing w:val="2"/>
                <w:position w:val="17"/>
              </w:rPr>
              <w:t>发区发</w:t>
            </w:r>
          </w:p>
          <w:p>
            <w:pPr>
              <w:pStyle w:val="TableText"/>
              <w:spacing w:line="212" w:lineRule="auto"/>
              <w:ind w:left="107"/>
            </w:pPr>
            <w:r>
              <w:rPr>
                <w:spacing w:val="-1"/>
              </w:rPr>
              <w:t>展规（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2020-2035 </w:t>
            </w:r>
            <w:r>
              <w:rPr>
                <w:spacing w:val="-1"/>
              </w:rPr>
              <w:t>年）环境影响报告书》的审查意见（鲁环审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[2023]4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2"/>
              </w:rPr>
              <w:t>号）。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/>
        </w:trPr>
        <w:tc>
          <w:tcPr>
            <w:tcW w:w="1339" w:type="dxa"/>
            <w:vAlign w:val="top"/>
          </w:tcPr>
          <w:p>
            <w:pPr>
              <w:pStyle w:val="TableText"/>
              <w:spacing w:before="111" w:line="232" w:lineRule="auto"/>
              <w:ind w:left="188" w:right="183" w:firstLine="1"/>
              <w:jc w:val="both"/>
            </w:pPr>
            <w:r>
              <w:rPr>
                <w:spacing w:val="-3"/>
              </w:rPr>
              <w:t>规划及规</w:t>
            </w:r>
            <w:r>
              <w:t xml:space="preserve"> </w:t>
            </w:r>
            <w:r>
              <w:rPr>
                <w:spacing w:val="-3"/>
              </w:rPr>
              <w:t>划环境影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响评价符</w:t>
            </w:r>
          </w:p>
        </w:tc>
        <w:tc>
          <w:tcPr>
            <w:tcW w:w="8245" w:type="dxa"/>
            <w:gridSpan w:val="3"/>
            <w:vAlign w:val="top"/>
          </w:tcPr>
          <w:p>
            <w:pPr>
              <w:pStyle w:val="TableText"/>
              <w:spacing w:before="111" w:line="219" w:lineRule="auto"/>
              <w:ind w:left="535"/>
              <w:outlineLvl w:val="1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（一）、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山东平原经济开发区概况</w:t>
            </w:r>
          </w:p>
          <w:p>
            <w:pPr>
              <w:pStyle w:val="TableText"/>
              <w:spacing w:before="184" w:line="219" w:lineRule="auto"/>
              <w:ind w:left="581"/>
            </w:pP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2002 </w:t>
            </w:r>
            <w:r>
              <w:rPr>
                <w:spacing w:val="-5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22  </w:t>
            </w:r>
            <w:r>
              <w:rPr>
                <w:spacing w:val="-5"/>
              </w:rPr>
              <w:t>日，德州市人民政府同意批准包括平原龙门经济技术开发</w:t>
            </w:r>
          </w:p>
        </w:tc>
      </w:tr>
    </w:tbl>
    <w:p>
      <w:pPr>
        <w:sectPr>
          <w:footerReference w:type="default" r:id="rId6"/>
          <w:pgSz w:w="11906" w:h="16839"/>
          <w:pgMar w:top="1431" w:right="1153" w:bottom="1186" w:left="1153" w:header="0" w:footer="923" w:gutter="0"/>
          <w:cols w:num="1" w:space="720"/>
        </w:sectPr>
      </w:pPr>
    </w:p>
    <w:p/>
    <w:p>
      <w:pPr>
        <w:sectPr>
          <w:footerReference w:type="default" r:id="rId7"/>
          <w:type w:val="nextPage"/>
          <w:pgSz w:w="11906" w:h="16839"/>
          <w:pgMar w:top="1431" w:right="1153" w:bottom="1186" w:left="1153" w:header="0" w:footer="923" w:gutter="0"/>
          <w:pgNumType w:start="2"/>
          <w:cols w:num="1" w:space="720"/>
          <w:titlePg w:val="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0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8245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6"/>
        </w:trPr>
        <w:tc>
          <w:tcPr>
            <w:tcW w:w="1339" w:type="dxa"/>
            <w:vAlign w:val="top"/>
          </w:tcPr>
          <w:p>
            <w:pPr>
              <w:pStyle w:val="TableText"/>
              <w:spacing w:before="41" w:line="220" w:lineRule="auto"/>
              <w:ind w:left="190"/>
            </w:pPr>
            <w:r>
              <w:rPr>
                <w:spacing w:val="-2"/>
              </w:rPr>
              <w:t>合性分析</w:t>
            </w:r>
          </w:p>
        </w:tc>
        <w:tc>
          <w:tcPr>
            <w:tcW w:w="8245" w:type="dxa"/>
            <w:vAlign w:val="top"/>
          </w:tcPr>
          <w:p>
            <w:pPr>
              <w:pStyle w:val="TableText"/>
              <w:spacing w:before="41" w:line="219" w:lineRule="auto"/>
              <w:jc w:val="right"/>
            </w:pPr>
            <w:r>
              <w:rPr>
                <w:spacing w:val="-2"/>
              </w:rPr>
              <w:t>区（之后改名为山东平原经济开发区）在内的三家工业</w:t>
            </w:r>
            <w:r>
              <w:rPr>
                <w:spacing w:val="-3"/>
              </w:rPr>
              <w:t>园区为市级工业园区。</w:t>
            </w:r>
          </w:p>
          <w:p>
            <w:pPr>
              <w:pStyle w:val="TableText"/>
              <w:spacing w:before="182" w:line="359" w:lineRule="auto"/>
              <w:ind w:left="106" w:right="91" w:firstLine="474"/>
            </w:pPr>
            <w:r>
              <w:rPr>
                <w:rFonts w:ascii="Times New Roman" w:eastAsia="Times New Roman" w:hAnsi="Times New Roman" w:cs="Times New Roman"/>
              </w:rPr>
              <w:t xml:space="preserve">2006 </w:t>
            </w:r>
            <w: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t xml:space="preserve">月，根据《山东省人民政府关于济南槐荫工业开发区等设立为 </w:t>
            </w:r>
            <w:r>
              <w:rPr>
                <w:spacing w:val="-2"/>
              </w:rPr>
              <w:t>省级开发区的通知》（鲁政字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[2006]71 </w:t>
            </w:r>
            <w:r>
              <w:rPr>
                <w:spacing w:val="-2"/>
              </w:rPr>
              <w:t>号</w:t>
            </w:r>
            <w:r>
              <w:rPr>
                <w:spacing w:val="-20"/>
              </w:rPr>
              <w:t>），</w:t>
            </w:r>
            <w:r>
              <w:rPr>
                <w:spacing w:val="-2"/>
              </w:rPr>
              <w:t>该开发区被正</w:t>
            </w:r>
            <w:r>
              <w:rPr>
                <w:spacing w:val="-3"/>
              </w:rPr>
              <w:t>式批准为省级开发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区，名称由平原龙门经济技术开发区变更为山东平原经济开发区，同年也通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过国家发改委等部委（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2006 </w:t>
            </w:r>
            <w:r>
              <w:rPr>
                <w:spacing w:val="-5"/>
              </w:rPr>
              <w:t>年第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5"/>
              </w:rPr>
              <w:t>号公告）的审核。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2008 </w:t>
            </w:r>
            <w:r>
              <w:rPr>
                <w:spacing w:val="-5"/>
              </w:rPr>
              <w:t>年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月，依据《平</w:t>
            </w:r>
            <w:r>
              <w:t xml:space="preserve"> </w:t>
            </w:r>
            <w:r>
              <w:rPr>
                <w:spacing w:val="-1"/>
              </w:rPr>
              <w:t>原县城市总体规划》（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2004-2020 </w:t>
            </w:r>
            <w:r>
              <w:rPr>
                <w:spacing w:val="-1"/>
              </w:rPr>
              <w:t>年</w:t>
            </w:r>
            <w:r>
              <w:rPr>
                <w:spacing w:val="-2"/>
              </w:rPr>
              <w:t>），</w:t>
            </w:r>
            <w:r>
              <w:rPr>
                <w:spacing w:val="-1"/>
              </w:rPr>
              <w:t>平原经济开发区管理委员会组织编制</w:t>
            </w:r>
            <w:r>
              <w:t xml:space="preserve"> </w:t>
            </w:r>
            <w:r>
              <w:rPr>
                <w:spacing w:val="-9"/>
              </w:rPr>
              <w:t>了《山东平原经济开发区及周边工业区发展控制规划》，</w:t>
            </w:r>
            <w:r>
              <w:rPr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2010 </w:t>
            </w:r>
            <w:r>
              <w:rPr>
                <w:spacing w:val="-9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月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21  </w:t>
            </w:r>
            <w:r>
              <w:rPr>
                <w:spacing w:val="-10"/>
              </w:rPr>
              <w:t>日，</w:t>
            </w:r>
            <w:r>
              <w:t xml:space="preserve"> </w:t>
            </w:r>
            <w:r>
              <w:rPr>
                <w:spacing w:val="3"/>
              </w:rPr>
              <w:t>山东省环境保护厅出具了《关于山东平原经济开发区环境影响报告书的审查</w:t>
            </w:r>
          </w:p>
          <w:p>
            <w:pPr>
              <w:pStyle w:val="TableText"/>
              <w:spacing w:line="212" w:lineRule="auto"/>
              <w:ind w:left="112"/>
            </w:pPr>
            <w:r>
              <w:rPr>
                <w:spacing w:val="-3"/>
              </w:rPr>
              <w:t>意见》（鲁环审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[2010]24 </w:t>
            </w:r>
            <w:r>
              <w:rPr>
                <w:spacing w:val="-3"/>
              </w:rPr>
              <w:t>号）。</w:t>
            </w:r>
          </w:p>
          <w:p>
            <w:pPr>
              <w:pStyle w:val="TableText"/>
              <w:spacing w:before="191" w:line="359" w:lineRule="auto"/>
              <w:ind w:left="105" w:right="100" w:firstLine="481"/>
            </w:pPr>
            <w:r>
              <w:rPr>
                <w:spacing w:val="-1"/>
              </w:rPr>
              <w:t>新一轮《平原县县城总体规划（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2018-2035 </w:t>
            </w:r>
            <w:r>
              <w:rPr>
                <w:spacing w:val="-1"/>
              </w:rPr>
              <w:t>年）》批复后，平原</w:t>
            </w:r>
            <w:r>
              <w:rPr>
                <w:spacing w:val="-2"/>
              </w:rPr>
              <w:t>县重新确</w:t>
            </w:r>
            <w:r>
              <w:t xml:space="preserve"> </w:t>
            </w:r>
            <w:r>
              <w:rPr>
                <w:spacing w:val="3"/>
              </w:rPr>
              <w:t>认了开发区的管辖范围，根据区域发展现状和发展目标，重新编制了《山东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平原经济开发区发展规划（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2020-2035 </w:t>
            </w:r>
            <w:r>
              <w:rPr>
                <w:spacing w:val="-3"/>
              </w:rPr>
              <w:t>年）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》，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规划</w:t>
            </w:r>
            <w:r>
              <w:rPr>
                <w:spacing w:val="-4"/>
              </w:rPr>
              <w:t>面积为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27.55 </w:t>
            </w:r>
            <w:r>
              <w:rPr>
                <w:spacing w:val="-4"/>
              </w:rPr>
              <w:t>平方公里，</w:t>
            </w:r>
            <w:r>
              <w:t xml:space="preserve"> </w:t>
            </w:r>
            <w:r>
              <w:rPr>
                <w:spacing w:val="3"/>
              </w:rPr>
              <w:t>规划范围东至东三环路、南至平尹公路、西至福源北路、北至北三环路。主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导产业为机械制造、医药、新材料产业；辅助产业为食品加工、酒制造。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>
              <w:rPr>
                <w:spacing w:val="-4"/>
              </w:rPr>
              <w:t>日，山东省环境保护厅出具了山东省生态环境厅关于《</w:t>
            </w:r>
            <w:r>
              <w:rPr>
                <w:spacing w:val="-5"/>
              </w:rPr>
              <w:t>山东平原经</w:t>
            </w:r>
            <w:r>
              <w:t xml:space="preserve"> </w:t>
            </w:r>
            <w:r>
              <w:rPr>
                <w:spacing w:val="5"/>
              </w:rPr>
              <w:t>济开发区发展规划（</w:t>
            </w:r>
            <w:r>
              <w:rPr>
                <w:rFonts w:ascii="Times New Roman" w:eastAsia="Times New Roman" w:hAnsi="Times New Roman" w:cs="Times New Roman"/>
                <w:spacing w:val="5"/>
              </w:rPr>
              <w:t>2020-2035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5"/>
              </w:rPr>
              <w:t>年）环境影响报告书》的审查意见（鲁</w:t>
            </w:r>
            <w:r>
              <w:rPr>
                <w:spacing w:val="4"/>
              </w:rPr>
              <w:t>环审</w:t>
            </w:r>
          </w:p>
          <w:p>
            <w:pPr>
              <w:pStyle w:val="TableText"/>
              <w:spacing w:line="212" w:lineRule="auto"/>
              <w:ind w:left="116"/>
            </w:pPr>
            <w:r>
              <w:rPr>
                <w:rFonts w:ascii="Times New Roman" w:eastAsia="Times New Roman" w:hAnsi="Times New Roman" w:cs="Times New Roman"/>
                <w:spacing w:val="-6"/>
              </w:rPr>
              <w:t>[2023]4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6"/>
              </w:rPr>
              <w:t>号）。</w:t>
            </w:r>
          </w:p>
          <w:p>
            <w:pPr>
              <w:pStyle w:val="TableText"/>
              <w:spacing w:before="191" w:line="359" w:lineRule="auto"/>
              <w:ind w:left="105" w:right="100" w:firstLine="481"/>
            </w:pPr>
            <w:r>
              <w:t>本项目产品为新材料生产制造，为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C2927</w:t>
            </w:r>
            <w:r>
              <w:rPr>
                <w:rFonts w:ascii="Times New Roman" w:eastAsia="Times New Roman" w:hAnsi="Times New Roman" w:cs="Times New Roman"/>
                <w:spacing w:val="53"/>
                <w:w w:val="101"/>
              </w:rPr>
              <w:t xml:space="preserve"> </w:t>
            </w:r>
            <w:r>
              <w:t>日用塑料制品制</w:t>
            </w:r>
            <w:r>
              <w:rPr>
                <w:spacing w:val="-1"/>
              </w:rPr>
              <w:t>造，属于开发</w:t>
            </w:r>
            <w:r>
              <w:t xml:space="preserve"> </w:t>
            </w:r>
            <w:r>
              <w:rPr>
                <w:spacing w:val="3"/>
              </w:rPr>
              <w:t>区主导产业：新材料、化工和机械制造，根据山东平原经济开发区按行业准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入要求可优先进入本开发区，且公司位于开发区规划的工业用地上，项目的</w:t>
            </w:r>
          </w:p>
          <w:p>
            <w:pPr>
              <w:pStyle w:val="TableText"/>
              <w:spacing w:before="1" w:line="219" w:lineRule="auto"/>
              <w:ind w:left="108"/>
            </w:pPr>
            <w:r>
              <w:rPr>
                <w:spacing w:val="-3"/>
              </w:rPr>
              <w:t>建设符合开发区规划及环评批复要求。</w:t>
            </w:r>
          </w:p>
          <w:p>
            <w:pPr>
              <w:pStyle w:val="TableText"/>
              <w:spacing w:before="185" w:line="220" w:lineRule="auto"/>
              <w:ind w:left="535"/>
              <w:outlineLvl w:val="1"/>
            </w:pPr>
            <w:r>
              <w:rPr>
                <w:spacing w:val="-1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（二）、</w:t>
            </w:r>
            <w:r>
              <w:rPr>
                <w:spacing w:val="-18"/>
              </w:rPr>
              <w:t xml:space="preserve"> </w:t>
            </w:r>
            <w:r>
              <w:rPr>
                <w:spacing w:val="-1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开发区定位</w:t>
            </w:r>
          </w:p>
          <w:p>
            <w:pPr>
              <w:pStyle w:val="TableText"/>
              <w:spacing w:before="187" w:line="219" w:lineRule="auto"/>
              <w:ind w:left="512"/>
              <w:outlineLvl w:val="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1．产业发展定位</w:t>
            </w:r>
          </w:p>
          <w:p>
            <w:pPr>
              <w:pStyle w:val="TableText"/>
              <w:spacing w:before="183" w:line="468" w:lineRule="exact"/>
              <w:ind w:left="585"/>
            </w:pPr>
            <w:r>
              <w:rPr>
                <w:spacing w:val="-4"/>
                <w:position w:val="17"/>
              </w:rPr>
              <w:t>根据《中国开发区审核公告目录（</w:t>
            </w:r>
            <w:r>
              <w:rPr>
                <w:rFonts w:ascii="Times New Roman" w:eastAsia="Times New Roman" w:hAnsi="Times New Roman" w:cs="Times New Roman"/>
                <w:spacing w:val="-4"/>
                <w:position w:val="17"/>
              </w:rPr>
              <w:t xml:space="preserve">2018 </w:t>
            </w:r>
            <w:r>
              <w:rPr>
                <w:spacing w:val="-4"/>
                <w:position w:val="17"/>
              </w:rPr>
              <w:t>年）》，</w:t>
            </w:r>
            <w:r>
              <w:rPr>
                <w:spacing w:val="55"/>
                <w:position w:val="17"/>
              </w:rPr>
              <w:t xml:space="preserve"> </w:t>
            </w:r>
            <w:r>
              <w:rPr>
                <w:spacing w:val="-4"/>
                <w:position w:val="17"/>
              </w:rPr>
              <w:t>山东平原经济开发区审</w:t>
            </w:r>
          </w:p>
          <w:p>
            <w:pPr>
              <w:pStyle w:val="TableText"/>
              <w:spacing w:before="1" w:line="218" w:lineRule="auto"/>
              <w:ind w:left="108"/>
            </w:pPr>
            <w:r>
              <w:rPr>
                <w:spacing w:val="-3"/>
              </w:rPr>
              <w:t>核通过的主导产业为：新材料、化工和机械制造。</w:t>
            </w:r>
          </w:p>
          <w:p>
            <w:pPr>
              <w:pStyle w:val="TableText"/>
              <w:spacing w:before="181" w:line="359" w:lineRule="auto"/>
              <w:ind w:left="105" w:right="100" w:firstLine="480"/>
            </w:pPr>
            <w:r>
              <w:rPr>
                <w:spacing w:val="3"/>
              </w:rPr>
              <w:t>在《山东平原经济开发区发展规划》中确定该区的发展定位为：机械制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造、医药、新材料产业，符合《平原县县城总体</w:t>
            </w:r>
            <w:r>
              <w:t>规划（</w:t>
            </w:r>
            <w:r>
              <w:rPr>
                <w:rFonts w:ascii="Times New Roman" w:eastAsia="Times New Roman" w:hAnsi="Times New Roman" w:cs="Times New Roman"/>
              </w:rPr>
              <w:t>2018-2035</w:t>
            </w:r>
            <w:r>
              <w:t>）》县域发</w:t>
            </w:r>
          </w:p>
          <w:p>
            <w:pPr>
              <w:pStyle w:val="TableText"/>
              <w:spacing w:line="220" w:lineRule="auto"/>
              <w:ind w:left="107"/>
            </w:pPr>
            <w:r>
              <w:rPr>
                <w:spacing w:val="-10"/>
              </w:rPr>
              <w:t>展定位。</w:t>
            </w:r>
          </w:p>
          <w:p>
            <w:pPr>
              <w:pStyle w:val="TableText"/>
              <w:spacing w:before="182" w:line="219" w:lineRule="auto"/>
              <w:ind w:left="586"/>
            </w:pPr>
            <w:r>
              <w:t>本项目产品为新材料生产制造，为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C2927</w:t>
            </w:r>
            <w:r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>
              <w:t>日用塑料制</w:t>
            </w:r>
            <w:r>
              <w:rPr>
                <w:spacing w:val="-1"/>
              </w:rPr>
              <w:t>品制造，符合山东</w:t>
            </w:r>
          </w:p>
        </w:tc>
      </w:tr>
    </w:tbl>
    <w:p/>
    <w:p>
      <w:pPr>
        <w:sectPr>
          <w:footerReference w:type="default" r:id="rId8"/>
          <w:pgSz w:w="11906" w:h="16839"/>
          <w:pgMar w:top="1431" w:right="1153" w:bottom="1185" w:left="1153" w:header="0" w:footer="923" w:gutter="0"/>
          <w:pgNumType w:start="3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1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0"/>
        </w:trPr>
        <w:tc>
          <w:tcPr>
            <w:tcW w:w="9584" w:type="dxa"/>
            <w:vAlign w:val="top"/>
          </w:tcPr>
          <w:p>
            <w:pPr>
              <w:pStyle w:val="TableText"/>
              <w:spacing w:before="41" w:line="219" w:lineRule="auto"/>
              <w:ind w:left="1443"/>
            </w:pPr>
            <w:r>
              <w:pict>
                <v:rect id="_x0000_s1026" o:spid="_x0000_s1025" style="width:1pt;height:690.3pt;margin-top:0;margin-left:66.25pt;mso-height-relative:page;mso-position-horizontal-relative:page;mso-position-vertical-relative:page;mso-width-relative:page;position:absolute;z-index:251658240" coordsize="21600,21600" filled="t" fillcolor="black" stroked="f"/>
              </w:pict>
            </w:r>
            <w:r>
              <w:rPr>
                <w:spacing w:val="-3"/>
              </w:rPr>
              <w:t>平原经济开发区主导产业，符合开发区产业定位。</w:t>
            </w:r>
          </w:p>
          <w:p>
            <w:pPr>
              <w:pStyle w:val="TableText"/>
              <w:spacing w:before="182" w:line="221" w:lineRule="auto"/>
              <w:ind w:left="1836"/>
              <w:outlineLvl w:val="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2．用地规划</w:t>
            </w:r>
          </w:p>
          <w:p>
            <w:pPr>
              <w:pStyle w:val="TableText"/>
              <w:spacing w:before="181" w:line="359" w:lineRule="auto"/>
              <w:ind w:left="1443" w:right="100" w:firstLine="481"/>
              <w:jc w:val="both"/>
            </w:pPr>
            <w:r>
              <w:rPr>
                <w:spacing w:val="1"/>
              </w:rPr>
              <w:t>开发区规划面积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27.55</w:t>
            </w:r>
            <w:r>
              <w:rPr>
                <w:rFonts w:ascii="Times New Roman" w:eastAsia="Times New Roman" w:hAnsi="Times New Roman" w:cs="Times New Roman"/>
              </w:rPr>
              <w:t>km</w:t>
            </w:r>
            <w:r>
              <w:rPr>
                <w:rFonts w:ascii="Times New Roman" w:eastAsia="Times New Roman" w:hAnsi="Times New Roman" w:cs="Times New Roman"/>
                <w:spacing w:val="1"/>
                <w:position w:val="8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8"/>
                <w:position w:val="8"/>
                <w:sz w:val="15"/>
                <w:szCs w:val="15"/>
              </w:rPr>
              <w:t xml:space="preserve"> </w:t>
            </w:r>
            <w:r>
              <w:rPr>
                <w:spacing w:val="1"/>
              </w:rPr>
              <w:t>，主要包括居住用地、公共管理与公共服务设</w:t>
            </w:r>
            <w:r>
              <w:t xml:space="preserve"> </w:t>
            </w:r>
            <w:r>
              <w:rPr>
                <w:spacing w:val="3"/>
              </w:rPr>
              <w:t>施用地、商业服务业设施用地、工业用地、物流仓储用地、道路与交通设施</w:t>
            </w:r>
          </w:p>
          <w:p>
            <w:pPr>
              <w:pStyle w:val="TableText"/>
              <w:spacing w:line="220" w:lineRule="auto"/>
              <w:ind w:left="1446"/>
            </w:pPr>
            <w:r>
              <w:rPr>
                <w:spacing w:val="-2"/>
              </w:rPr>
              <w:t>用地、公用设施用地、绿地与广场用地及非建设用</w:t>
            </w:r>
            <w:r>
              <w:rPr>
                <w:spacing w:val="-3"/>
              </w:rPr>
              <w:t>地。</w:t>
            </w:r>
          </w:p>
          <w:p>
            <w:pPr>
              <w:pStyle w:val="TableText"/>
              <w:spacing w:before="181" w:line="466" w:lineRule="exact"/>
              <w:ind w:left="1925"/>
            </w:pPr>
            <w:r>
              <w:rPr>
                <w:spacing w:val="3"/>
                <w:position w:val="17"/>
              </w:rPr>
              <w:t>本项目位于开发区规划范围的工业用地，符合山东平原经济开发区的用</w:t>
            </w:r>
          </w:p>
          <w:p>
            <w:pPr>
              <w:pStyle w:val="TableText"/>
              <w:spacing w:line="221" w:lineRule="auto"/>
              <w:ind w:left="1444"/>
            </w:pPr>
            <w:r>
              <w:rPr>
                <w:spacing w:val="-10"/>
              </w:rPr>
              <w:t>地规划。</w:t>
            </w:r>
          </w:p>
          <w:p>
            <w:pPr>
              <w:pStyle w:val="TableText"/>
              <w:spacing w:before="183" w:line="219" w:lineRule="auto"/>
              <w:ind w:left="1838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3．开发区重点管控区域环境准入清单</w:t>
            </w:r>
          </w:p>
          <w:p>
            <w:pPr>
              <w:pStyle w:val="TableText"/>
              <w:spacing w:before="253" w:line="219" w:lineRule="auto"/>
              <w:ind w:left="3231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开发区重点管控区域环境准入清单</w:t>
            </w:r>
          </w:p>
          <w:p>
            <w:pPr>
              <w:spacing w:line="63" w:lineRule="exact"/>
            </w:pPr>
          </w:p>
          <w:tbl>
            <w:tblPr>
              <w:tblStyle w:val="TableNormal01"/>
              <w:tblW w:w="803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44"/>
              <w:gridCol w:w="324"/>
              <w:gridCol w:w="804"/>
              <w:gridCol w:w="6464"/>
            </w:tblGrid>
            <w:tr>
              <w:tblPrEx>
                <w:tblW w:w="803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9"/>
              </w:trPr>
              <w:tc>
                <w:tcPr>
                  <w:tcW w:w="444" w:type="dxa"/>
                  <w:textDirection w:val="tbRlV"/>
                  <w:vAlign w:val="top"/>
                </w:tcPr>
                <w:p>
                  <w:pPr>
                    <w:pStyle w:val="TableText"/>
                    <w:spacing w:before="114" w:line="216" w:lineRule="auto"/>
                    <w:ind w:left="3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管</w:t>
                  </w:r>
                  <w:r>
                    <w:rPr>
                      <w:spacing w:val="-3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控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分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区</w:t>
                  </w:r>
                </w:p>
              </w:tc>
              <w:tc>
                <w:tcPr>
                  <w:tcW w:w="324" w:type="dxa"/>
                  <w:textDirection w:val="tbRlV"/>
                  <w:vAlign w:val="top"/>
                </w:tcPr>
                <w:p>
                  <w:pPr>
                    <w:pStyle w:val="TableText"/>
                    <w:spacing w:before="6" w:line="216" w:lineRule="auto"/>
                    <w:ind w:left="3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管</w:t>
                  </w:r>
                  <w:r>
                    <w:rPr>
                      <w:spacing w:val="-3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控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内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容</w:t>
                  </w:r>
                </w:p>
              </w:tc>
              <w:tc>
                <w:tcPr>
                  <w:tcW w:w="7268" w:type="dxa"/>
                  <w:gridSpan w:val="2"/>
                  <w:vAlign w:val="top"/>
                </w:tcPr>
                <w:p>
                  <w:pPr>
                    <w:spacing w:line="376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300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环境准入要求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38"/>
              </w:trPr>
              <w:tc>
                <w:tcPr>
                  <w:tcW w:w="44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14" w:line="216" w:lineRule="auto"/>
                    <w:ind w:left="345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重</w:t>
                  </w:r>
                  <w:r>
                    <w:rPr>
                      <w:spacing w:val="-3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点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管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控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区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域</w:t>
                  </w:r>
                </w:p>
              </w:tc>
              <w:tc>
                <w:tcPr>
                  <w:tcW w:w="32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6" w:line="189" w:lineRule="auto"/>
                    <w:ind w:left="113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开</w:t>
                  </w:r>
                  <w:r>
                    <w:rPr>
                      <w:spacing w:val="-2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发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区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规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划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范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围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内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除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限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制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开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发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区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域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之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外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的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其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余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地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块</w:t>
                  </w:r>
                  <w:r>
                    <w:rPr>
                      <w:spacing w:val="4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position w:val="-5"/>
                      <w:sz w:val="20"/>
                      <w:szCs w:val="20"/>
                    </w:rPr>
                    <w:t>。</w:t>
                  </w:r>
                </w:p>
              </w:tc>
              <w:tc>
                <w:tcPr>
                  <w:tcW w:w="804" w:type="dxa"/>
                  <w:vAlign w:val="top"/>
                </w:tcPr>
                <w:p>
                  <w:pPr>
                    <w:spacing w:line="371" w:lineRule="auto"/>
                  </w:pPr>
                </w:p>
                <w:p>
                  <w:pPr>
                    <w:pStyle w:val="TableText"/>
                    <w:spacing w:before="65" w:line="274" w:lineRule="exact"/>
                    <w:ind w:left="20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4"/>
                      <w:sz w:val="20"/>
                      <w:szCs w:val="20"/>
                    </w:rPr>
                    <w:t>空间</w:t>
                  </w:r>
                </w:p>
                <w:p>
                  <w:pPr>
                    <w:pStyle w:val="TableText"/>
                    <w:spacing w:line="226" w:lineRule="auto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布局</w:t>
                  </w:r>
                </w:p>
                <w:p>
                  <w:pPr>
                    <w:pStyle w:val="TableText"/>
                    <w:spacing w:before="24" w:line="228" w:lineRule="auto"/>
                    <w:ind w:left="20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约束</w:t>
                  </w:r>
                </w:p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28" w:line="246" w:lineRule="auto"/>
                    <w:ind w:left="111" w:right="37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开发建设活动应符合《德州市“三线一单</w:t>
                  </w:r>
                  <w:r>
                    <w:rPr>
                      <w:spacing w:val="-6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”生态环境分区管控方案》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（德政字〔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2021</w:t>
                  </w:r>
                  <w:r>
                    <w:rPr>
                      <w:spacing w:val="1"/>
                      <w:sz w:val="20"/>
                      <w:szCs w:val="20"/>
                    </w:rPr>
                    <w:t>〕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19</w:t>
                  </w:r>
                  <w:r>
                    <w:rPr>
                      <w:rFonts w:ascii="Times New Roman" w:eastAsia="Times New Roman" w:hAnsi="Times New Roman" w:cs="Times New Roman"/>
                      <w:spacing w:val="18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号</w:t>
                  </w:r>
                  <w:r>
                    <w:rPr>
                      <w:spacing w:val="-36"/>
                      <w:sz w:val="20"/>
                      <w:szCs w:val="20"/>
                    </w:rPr>
                    <w:t>），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以及平原经济开发区工业区重点管控区（编 </w:t>
                  </w:r>
                  <w:r>
                    <w:rPr>
                      <w:spacing w:val="-5"/>
                      <w:sz w:val="20"/>
                      <w:szCs w:val="20"/>
                    </w:rPr>
                    <w:t>码：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0"/>
                      <w:szCs w:val="20"/>
                    </w:rPr>
                    <w:t>ZH37142620006</w:t>
                  </w:r>
                  <w:r>
                    <w:rPr>
                      <w:spacing w:val="-5"/>
                      <w:sz w:val="20"/>
                      <w:szCs w:val="20"/>
                    </w:rPr>
                    <w:t>）、龙门街道重点管控区（编码：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20"/>
                      <w:szCs w:val="20"/>
                    </w:rPr>
                    <w:t>ZH37142620001</w:t>
                  </w:r>
                  <w:r>
                    <w:rPr>
                      <w:spacing w:val="-5"/>
                      <w:sz w:val="20"/>
                      <w:szCs w:val="20"/>
                    </w:rPr>
                    <w:t>）、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坊子乡重点管控区（编码：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ZH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37142620003</w:t>
                  </w:r>
                  <w:r>
                    <w:rPr>
                      <w:spacing w:val="2"/>
                      <w:sz w:val="20"/>
                      <w:szCs w:val="20"/>
                    </w:rPr>
                    <w:t>）、前曹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镇一般管控区（编 </w:t>
                  </w:r>
                  <w:r>
                    <w:rPr>
                      <w:spacing w:val="7"/>
                      <w:sz w:val="20"/>
                      <w:szCs w:val="20"/>
                    </w:rPr>
                    <w:t>码：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ZH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37142630003</w:t>
                  </w:r>
                  <w:r>
                    <w:rPr>
                      <w:spacing w:val="7"/>
                      <w:sz w:val="20"/>
                      <w:szCs w:val="20"/>
                    </w:rPr>
                    <w:t>）中对应管控区的准入</w:t>
                  </w:r>
                  <w:r>
                    <w:rPr>
                      <w:spacing w:val="6"/>
                      <w:sz w:val="20"/>
                      <w:szCs w:val="20"/>
                    </w:rPr>
                    <w:t>清单“空间布局约束</w:t>
                  </w:r>
                  <w:r>
                    <w:rPr>
                      <w:spacing w:val="-7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”要 </w:t>
                  </w:r>
                  <w:r>
                    <w:rPr>
                      <w:sz w:val="20"/>
                      <w:szCs w:val="20"/>
                    </w:rPr>
                    <w:t>求。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816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80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6" w:lineRule="auto"/>
                  </w:pPr>
                </w:p>
                <w:p>
                  <w:pPr>
                    <w:spacing w:line="256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19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污染</w:t>
                  </w:r>
                </w:p>
                <w:p>
                  <w:pPr>
                    <w:pStyle w:val="TableText"/>
                    <w:spacing w:before="23" w:line="229" w:lineRule="auto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物排</w:t>
                  </w:r>
                </w:p>
                <w:p>
                  <w:pPr>
                    <w:pStyle w:val="TableText"/>
                    <w:spacing w:before="22" w:line="228" w:lineRule="auto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放管</w:t>
                  </w:r>
                </w:p>
                <w:p>
                  <w:pPr>
                    <w:pStyle w:val="TableText"/>
                    <w:spacing w:before="27" w:line="228" w:lineRule="auto"/>
                    <w:ind w:left="30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控</w:t>
                  </w:r>
                </w:p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1" w:line="229" w:lineRule="auto"/>
                    <w:ind w:left="128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1</w:t>
                  </w:r>
                  <w:r>
                    <w:rPr>
                      <w:spacing w:val="5"/>
                      <w:sz w:val="20"/>
                      <w:szCs w:val="20"/>
                    </w:rPr>
                    <w:t>、总体性准入要求</w:t>
                  </w:r>
                </w:p>
                <w:p>
                  <w:pPr>
                    <w:pStyle w:val="TableText"/>
                    <w:spacing w:before="23" w:line="244" w:lineRule="auto"/>
                    <w:ind w:left="111" w:right="107" w:firstLine="10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1</w:t>
                  </w:r>
                  <w:r>
                    <w:rPr>
                      <w:spacing w:val="9"/>
                      <w:sz w:val="20"/>
                      <w:szCs w:val="20"/>
                    </w:rPr>
                    <w:t>）禁止新建国家《产业结构调整指导目录》规定的限制类和淘汰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类工艺、技术、装备及产品的生产项目；禁止新建光气生产项目</w:t>
                  </w:r>
                  <w:r>
                    <w:rPr>
                      <w:spacing w:val="7"/>
                      <w:sz w:val="20"/>
                      <w:szCs w:val="20"/>
                    </w:rPr>
                    <w:t>（不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含延长产业链项目</w:t>
                  </w:r>
                  <w:r>
                    <w:rPr>
                      <w:spacing w:val="2"/>
                      <w:sz w:val="20"/>
                      <w:szCs w:val="20"/>
                    </w:rPr>
                    <w:t>）；</w:t>
                  </w:r>
                </w:p>
                <w:p>
                  <w:pPr>
                    <w:pStyle w:val="TableText"/>
                    <w:spacing w:before="23" w:line="239" w:lineRule="auto"/>
                    <w:ind w:left="114" w:right="107" w:firstLine="7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</w:t>
                  </w:r>
                  <w:r>
                    <w:rPr>
                      <w:spacing w:val="1"/>
                      <w:sz w:val="20"/>
                      <w:szCs w:val="20"/>
                    </w:rPr>
                    <w:t>）禁止新建、改建（新增设备和产能）及扩建不符合国家和</w:t>
                  </w:r>
                  <w:r>
                    <w:rPr>
                      <w:sz w:val="20"/>
                      <w:szCs w:val="20"/>
                    </w:rPr>
                    <w:t xml:space="preserve">省有 关 </w:t>
                  </w:r>
                  <w:r>
                    <w:rPr>
                      <w:spacing w:val="9"/>
                      <w:sz w:val="20"/>
                      <w:szCs w:val="20"/>
                    </w:rPr>
                    <w:t>危险化学品生产、储存的行业规划和布局的生产项目。</w:t>
                  </w:r>
                </w:p>
                <w:p>
                  <w:pPr>
                    <w:pStyle w:val="TableText"/>
                    <w:spacing w:before="27" w:line="244" w:lineRule="auto"/>
                    <w:ind w:left="112" w:right="170" w:firstLine="9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3</w:t>
                  </w:r>
                  <w:r>
                    <w:rPr>
                      <w:spacing w:val="9"/>
                      <w:sz w:val="20"/>
                      <w:szCs w:val="20"/>
                    </w:rPr>
                    <w:t>）防护距离内的环境敏感目标在试生产前无法拆迁到</w:t>
                  </w:r>
                  <w:r>
                    <w:rPr>
                      <w:spacing w:val="8"/>
                      <w:sz w:val="20"/>
                      <w:szCs w:val="20"/>
                    </w:rPr>
                    <w:t>位的项目；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4</w:t>
                  </w:r>
                  <w:r>
                    <w:rPr>
                      <w:spacing w:val="9"/>
                      <w:sz w:val="20"/>
                      <w:szCs w:val="20"/>
                    </w:rPr>
                    <w:t>）严禁排放的废水中含难降解的有机污染物的项目以及不能采取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有效措施控制、导致具有生态环境风险的项</w:t>
                  </w:r>
                  <w:r>
                    <w:rPr>
                      <w:spacing w:val="8"/>
                      <w:sz w:val="20"/>
                      <w:szCs w:val="20"/>
                    </w:rPr>
                    <w:t>目；</w:t>
                  </w:r>
                </w:p>
                <w:p>
                  <w:pPr>
                    <w:pStyle w:val="TableText"/>
                    <w:spacing w:before="25" w:line="241" w:lineRule="auto"/>
                    <w:ind w:left="111" w:right="127" w:firstLine="10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5</w:t>
                  </w:r>
                  <w:r>
                    <w:rPr>
                      <w:spacing w:val="9"/>
                      <w:sz w:val="20"/>
                      <w:szCs w:val="20"/>
                    </w:rPr>
                    <w:t>）入区项目生产工艺、装备技术水平等应达到国内同行业领先水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平；水耗指标应设定在清洁生产一级水平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(</w:t>
                  </w:r>
                  <w:r>
                    <w:rPr>
                      <w:spacing w:val="9"/>
                      <w:sz w:val="20"/>
                      <w:szCs w:val="20"/>
                    </w:rPr>
                    <w:t>国际先进水平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)</w:t>
                  </w:r>
                  <w:r>
                    <w:rPr>
                      <w:spacing w:val="9"/>
                      <w:sz w:val="20"/>
                      <w:szCs w:val="20"/>
                    </w:rPr>
                    <w:t>或二级水平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(</w:t>
                  </w:r>
                  <w:r>
                    <w:rPr>
                      <w:spacing w:val="6"/>
                      <w:sz w:val="20"/>
                      <w:szCs w:val="20"/>
                    </w:rPr>
                    <w:t>国内先进水平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)</w:t>
                  </w:r>
                  <w:r>
                    <w:rPr>
                      <w:spacing w:val="6"/>
                      <w:sz w:val="20"/>
                      <w:szCs w:val="20"/>
                    </w:rPr>
                    <w:t>；</w:t>
                  </w:r>
                </w:p>
                <w:p>
                  <w:pPr>
                    <w:pStyle w:val="TableText"/>
                    <w:spacing w:before="35" w:line="233" w:lineRule="auto"/>
                    <w:ind w:left="114" w:right="195" w:firstLine="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6</w:t>
                  </w:r>
                  <w:r>
                    <w:rPr>
                      <w:spacing w:val="8"/>
                      <w:sz w:val="20"/>
                      <w:szCs w:val="20"/>
                    </w:rPr>
                    <w:t>）项目建设拟排放污染物符合国家、省规定的污染物排放标准。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建设项目新增主要污染物排放量符合总量控制和污染物减排要求。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3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80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4" w:line="228" w:lineRule="auto"/>
                    <w:ind w:left="108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</w:t>
                  </w:r>
                  <w:r>
                    <w:rPr>
                      <w:spacing w:val="8"/>
                      <w:sz w:val="20"/>
                      <w:szCs w:val="20"/>
                    </w:rPr>
                    <w:t>、医药行业准入要求</w:t>
                  </w:r>
                </w:p>
                <w:p>
                  <w:pPr>
                    <w:pStyle w:val="TableText"/>
                    <w:spacing w:before="23" w:line="227" w:lineRule="auto"/>
                    <w:ind w:left="12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</w:t>
                  </w:r>
                  <w:r>
                    <w:rPr>
                      <w:spacing w:val="6"/>
                      <w:sz w:val="20"/>
                      <w:szCs w:val="20"/>
                    </w:rPr>
                    <w:t>）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C27</w:t>
                  </w:r>
                  <w:r>
                    <w:rPr>
                      <w:rFonts w:ascii="Times New Roman" w:eastAsia="Times New Roman" w:hAnsi="Times New Roman" w:cs="Times New Roman"/>
                      <w:spacing w:val="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中全部类别均可进入本开发区；</w:t>
                  </w:r>
                </w:p>
                <w:p>
                  <w:pPr>
                    <w:pStyle w:val="TableText"/>
                    <w:spacing w:before="27" w:line="233" w:lineRule="auto"/>
                    <w:ind w:left="112" w:right="107" w:firstLine="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2</w:t>
                  </w:r>
                  <w:r>
                    <w:rPr>
                      <w:spacing w:val="5"/>
                      <w:sz w:val="20"/>
                      <w:szCs w:val="20"/>
                    </w:rPr>
                    <w:t>）医药中间体的制造，属于</w:t>
                  </w:r>
                  <w:r>
                    <w:rPr>
                      <w:spacing w:val="-2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 xml:space="preserve">C261 </w:t>
                  </w:r>
                  <w:r>
                    <w:rPr>
                      <w:spacing w:val="5"/>
                      <w:sz w:val="20"/>
                      <w:szCs w:val="20"/>
                    </w:rPr>
                    <w:t>基础化学原料制造，不得进入本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开发区。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21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80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5" w:line="227" w:lineRule="auto"/>
                    <w:ind w:left="1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3</w:t>
                  </w:r>
                  <w:r>
                    <w:rPr>
                      <w:spacing w:val="8"/>
                      <w:sz w:val="20"/>
                      <w:szCs w:val="20"/>
                    </w:rPr>
                    <w:t>、机械制造行业准入要求</w:t>
                  </w:r>
                </w:p>
                <w:p>
                  <w:pPr>
                    <w:pStyle w:val="TableText"/>
                    <w:spacing w:before="25" w:line="233" w:lineRule="auto"/>
                    <w:ind w:left="111" w:right="107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C33~C40 </w:t>
                  </w:r>
                  <w:r>
                    <w:rPr>
                      <w:spacing w:val="6"/>
                      <w:sz w:val="20"/>
                      <w:szCs w:val="20"/>
                    </w:rPr>
                    <w:t>类别均可优先进入本开发区，其中传统燃油汽车生产新设企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业除外。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0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80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646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7" w:line="228" w:lineRule="auto"/>
                    <w:ind w:left="107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4</w:t>
                  </w:r>
                  <w:r>
                    <w:rPr>
                      <w:spacing w:val="8"/>
                      <w:sz w:val="20"/>
                      <w:szCs w:val="20"/>
                    </w:rPr>
                    <w:t>、化工行业准入要求</w:t>
                  </w:r>
                </w:p>
                <w:p>
                  <w:pPr>
                    <w:pStyle w:val="TableText"/>
                    <w:spacing w:before="25" w:line="237" w:lineRule="auto"/>
                    <w:ind w:left="111" w:right="22" w:firstLine="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本开发区的产业定位已剔除化工，根据《山东省化工投</w:t>
                  </w:r>
                  <w:r>
                    <w:rPr>
                      <w:spacing w:val="7"/>
                      <w:sz w:val="20"/>
                      <w:szCs w:val="20"/>
                    </w:rPr>
                    <w:t>资项目管理规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5"/>
                      <w:sz w:val="20"/>
                      <w:szCs w:val="20"/>
                    </w:rPr>
                    <w:t>定》（鲁政办字〔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2019</w:t>
                  </w:r>
                  <w:r>
                    <w:rPr>
                      <w:spacing w:val="5"/>
                      <w:sz w:val="20"/>
                      <w:szCs w:val="20"/>
                    </w:rPr>
                    <w:t>〕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150</w:t>
                  </w:r>
                  <w:r>
                    <w:rPr>
                      <w:rFonts w:ascii="Times New Roman" w:eastAsia="Times New Roman" w:hAnsi="Times New Roman" w:cs="Times New Roman"/>
                      <w:spacing w:val="14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号</w:t>
                  </w:r>
                  <w:r>
                    <w:rPr>
                      <w:spacing w:val="-21"/>
                      <w:sz w:val="20"/>
                      <w:szCs w:val="20"/>
                    </w:rPr>
                    <w:t>），</w:t>
                  </w:r>
                  <w:r>
                    <w:rPr>
                      <w:spacing w:val="5"/>
                      <w:sz w:val="20"/>
                      <w:szCs w:val="20"/>
                    </w:rPr>
                    <w:t>本开</w:t>
                  </w:r>
                  <w:r>
                    <w:rPr>
                      <w:spacing w:val="4"/>
                      <w:sz w:val="20"/>
                      <w:szCs w:val="20"/>
                    </w:rPr>
                    <w:t>发区行业准入要求如下</w:t>
                  </w:r>
                  <w:r>
                    <w:rPr>
                      <w:spacing w:val="-21"/>
                      <w:sz w:val="20"/>
                      <w:szCs w:val="20"/>
                    </w:rPr>
                    <w:t>：（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1</w:t>
                  </w:r>
                  <w:r>
                    <w:rPr>
                      <w:spacing w:val="4"/>
                      <w:sz w:val="20"/>
                      <w:szCs w:val="20"/>
                    </w:rPr>
                    <w:t>）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C2625 </w:t>
                  </w:r>
                  <w:r>
                    <w:rPr>
                      <w:spacing w:val="7"/>
                      <w:sz w:val="20"/>
                      <w:szCs w:val="20"/>
                    </w:rPr>
                    <w:t>有机肥料及微生物肥料制造、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C2682 </w:t>
                  </w:r>
                  <w:r>
                    <w:rPr>
                      <w:spacing w:val="7"/>
                      <w:sz w:val="20"/>
                      <w:szCs w:val="20"/>
                    </w:rPr>
                    <w:t>化妆品制</w:t>
                  </w:r>
                  <w:r>
                    <w:rPr>
                      <w:spacing w:val="6"/>
                      <w:sz w:val="20"/>
                      <w:szCs w:val="20"/>
                    </w:rPr>
                    <w:t>造、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C291</w:t>
                  </w:r>
                  <w:r>
                    <w:rPr>
                      <w:rFonts w:ascii="Times New Roman" w:eastAsia="Times New Roman" w:hAnsi="Times New Roman" w:cs="Times New Roman"/>
                      <w:spacing w:val="3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中类</w:t>
                  </w:r>
                </w:p>
              </w:tc>
            </w:tr>
          </w:tbl>
          <w:p>
            <w:pPr>
              <w:spacing w:line="14" w:lineRule="auto"/>
              <w:rPr>
                <w:sz w:val="2"/>
              </w:rPr>
            </w:pPr>
          </w:p>
        </w:tc>
      </w:tr>
    </w:tbl>
    <w:p/>
    <w:p>
      <w:pPr>
        <w:sectPr>
          <w:footerReference w:type="default" r:id="rId9"/>
          <w:pgSz w:w="11906" w:h="16839"/>
          <w:pgMar w:top="1431" w:right="1153" w:bottom="1185" w:left="1153" w:header="0" w:footer="922" w:gutter="0"/>
          <w:pgNumType w:start="4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2"/>
        <w:tblW w:w="958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>
        <w:tblPrEx>
          <w:tblW w:w="958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4"/>
        </w:trPr>
        <w:tc>
          <w:tcPr>
            <w:tcW w:w="9584" w:type="dxa"/>
            <w:vAlign w:val="top"/>
          </w:tcPr>
          <w:p>
            <w:pPr>
              <w:spacing w:line="104" w:lineRule="auto"/>
              <w:rPr>
                <w:sz w:val="2"/>
              </w:rPr>
            </w:pPr>
            <w:r>
              <w:pict>
                <v:rect id="_x0000_s1027" o:spid="_x0000_s1026" style="width:1pt;height:677pt;margin-top:0;margin-left:66.25pt;mso-height-relative:page;mso-position-horizontal-relative:page;mso-position-vertical-relative:page;mso-width-relative:page;position:absolute;z-index:251659264" coordsize="21600,21600" filled="t" fillcolor="black" stroked="f"/>
              </w:pict>
            </w:r>
          </w:p>
          <w:tbl>
            <w:tblPr>
              <w:tblStyle w:val="TableNormal02"/>
              <w:tblW w:w="803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44"/>
              <w:gridCol w:w="324"/>
              <w:gridCol w:w="804"/>
              <w:gridCol w:w="6464"/>
            </w:tblGrid>
            <w:tr>
              <w:tblPrEx>
                <w:tblW w:w="803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03"/>
              </w:trPr>
              <w:tc>
                <w:tcPr>
                  <w:tcW w:w="444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324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804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6464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2" w:line="243" w:lineRule="auto"/>
                    <w:ind w:left="112" w:right="110" w:hanging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橡胶制品业（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C2911 </w:t>
                  </w:r>
                  <w:r>
                    <w:rPr>
                      <w:spacing w:val="7"/>
                      <w:sz w:val="20"/>
                      <w:szCs w:val="20"/>
                    </w:rPr>
                    <w:t>轮胎制造除外</w:t>
                  </w:r>
                  <w:r>
                    <w:rPr>
                      <w:spacing w:val="18"/>
                      <w:sz w:val="20"/>
                      <w:szCs w:val="20"/>
                    </w:rPr>
                    <w:t>），</w:t>
                  </w:r>
                  <w:r>
                    <w:rPr>
                      <w:spacing w:val="7"/>
                      <w:sz w:val="20"/>
                      <w:szCs w:val="20"/>
                    </w:rPr>
                    <w:t>以及《建设项目环境影响评价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分类管理名录》中环评类别为报告表、登记表的化工投</w:t>
                  </w:r>
                  <w:r>
                    <w:rPr>
                      <w:spacing w:val="7"/>
                      <w:sz w:val="20"/>
                      <w:szCs w:val="20"/>
                    </w:rPr>
                    <w:t>资项目，可允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许进入本开发区。</w:t>
                  </w:r>
                </w:p>
                <w:p>
                  <w:pPr>
                    <w:pStyle w:val="TableText"/>
                    <w:spacing w:before="25" w:line="217" w:lineRule="auto"/>
                    <w:ind w:left="12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</w:t>
                  </w:r>
                  <w:r>
                    <w:rPr>
                      <w:spacing w:val="8"/>
                      <w:sz w:val="20"/>
                      <w:szCs w:val="20"/>
                    </w:rPr>
                    <w:t>）其余化工类别不得进入开发区。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83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80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2" w:line="227" w:lineRule="auto"/>
                    <w:ind w:left="113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5</w:t>
                  </w:r>
                  <w:r>
                    <w:rPr>
                      <w:spacing w:val="7"/>
                      <w:sz w:val="20"/>
                      <w:szCs w:val="20"/>
                    </w:rPr>
                    <w:t>、新材料行业准入要求</w:t>
                  </w:r>
                </w:p>
                <w:p>
                  <w:pPr>
                    <w:pStyle w:val="TableText"/>
                    <w:spacing w:before="29" w:line="246" w:lineRule="auto"/>
                    <w:ind w:left="111" w:right="37" w:firstLine="1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除化工行业外的各种材料制造和加工，主要包括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C28 </w:t>
                  </w:r>
                  <w:r>
                    <w:rPr>
                      <w:spacing w:val="8"/>
                      <w:sz w:val="20"/>
                      <w:szCs w:val="20"/>
                    </w:rPr>
                    <w:t>化</w:t>
                  </w:r>
                  <w:r>
                    <w:rPr>
                      <w:spacing w:val="7"/>
                      <w:sz w:val="20"/>
                      <w:szCs w:val="20"/>
                    </w:rPr>
                    <w:t>学纤维制造、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C292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塑料制品业、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C30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非金属矿物制品、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17 </w:t>
                  </w:r>
                  <w:r>
                    <w:rPr>
                      <w:spacing w:val="6"/>
                      <w:sz w:val="20"/>
                      <w:szCs w:val="20"/>
                    </w:rPr>
                    <w:t>纺织业、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C39 </w:t>
                  </w:r>
                  <w:r>
                    <w:rPr>
                      <w:spacing w:val="6"/>
                      <w:sz w:val="20"/>
                      <w:szCs w:val="20"/>
                    </w:rPr>
                    <w:t>计算机、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通信和其他电子设备制造业、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 xml:space="preserve">C21 </w:t>
                  </w:r>
                  <w:r>
                    <w:rPr>
                      <w:spacing w:val="4"/>
                      <w:sz w:val="20"/>
                      <w:szCs w:val="20"/>
                    </w:rPr>
                    <w:t>家具制造业、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 xml:space="preserve">C22 </w:t>
                  </w:r>
                  <w:r>
                    <w:rPr>
                      <w:spacing w:val="4"/>
                      <w:sz w:val="20"/>
                      <w:szCs w:val="20"/>
                    </w:rPr>
                    <w:t>造纸和纸制品业、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C422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非金属废料和碎屑加工处理，</w:t>
                  </w:r>
                  <w:r>
                    <w:rPr>
                      <w:spacing w:val="-5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以及其他类别符合政策要求的材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8"/>
                      <w:sz w:val="20"/>
                      <w:szCs w:val="20"/>
                    </w:rPr>
                    <w:t>料制造其中，造纸材料还应符合《造纸产业发展政策》（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2007 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年第 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71</w:t>
                  </w:r>
                  <w:r>
                    <w:rPr>
                      <w:rFonts w:ascii="Times New Roman" w:eastAsia="Times New Roman" w:hAnsi="Times New Roman" w:cs="Times New Roman"/>
                      <w:spacing w:val="19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号公告）中行业准入要求。废水排放水质及单位产品基准排水量严 </w:t>
                  </w:r>
                  <w:r>
                    <w:rPr>
                      <w:spacing w:val="7"/>
                      <w:sz w:val="20"/>
                      <w:szCs w:val="20"/>
                    </w:rPr>
                    <w:t>格执行《制浆造纸工业水污染物排放标准》。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83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804" w:type="dxa"/>
                  <w:vMerge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3" w:line="228" w:lineRule="auto"/>
                    <w:ind w:left="1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6</w:t>
                  </w:r>
                  <w:r>
                    <w:rPr>
                      <w:spacing w:val="7"/>
                      <w:sz w:val="20"/>
                      <w:szCs w:val="20"/>
                    </w:rPr>
                    <w:t>、食品加工行业准入要求</w:t>
                  </w:r>
                </w:p>
                <w:p>
                  <w:pPr>
                    <w:pStyle w:val="TableText"/>
                    <w:spacing w:before="22" w:line="246" w:lineRule="auto"/>
                    <w:ind w:left="113" w:right="37" w:firstLine="8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1</w:t>
                  </w:r>
                  <w:r>
                    <w:rPr>
                      <w:spacing w:val="9"/>
                      <w:sz w:val="20"/>
                      <w:szCs w:val="20"/>
                    </w:rPr>
                    <w:t>）食品加工属于本开发区产业定位行业辅助产业，食品加工行业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 主要包括</w:t>
                  </w:r>
                  <w:r>
                    <w:rPr>
                      <w:spacing w:val="-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 xml:space="preserve">C13 </w:t>
                  </w:r>
                  <w:r>
                    <w:rPr>
                      <w:spacing w:val="2"/>
                      <w:sz w:val="20"/>
                      <w:szCs w:val="20"/>
                    </w:rPr>
                    <w:t>农副食品加工业、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 xml:space="preserve">C14 </w:t>
                  </w:r>
                  <w:r>
                    <w:rPr>
                      <w:spacing w:val="2"/>
                      <w:sz w:val="20"/>
                      <w:szCs w:val="20"/>
                    </w:rPr>
                    <w:t>食品制造业，应限制其新改扩建。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2</w:t>
                  </w:r>
                  <w:r>
                    <w:rPr>
                      <w:spacing w:val="9"/>
                      <w:sz w:val="20"/>
                      <w:szCs w:val="20"/>
                    </w:rPr>
                    <w:t>）农副食品加工业产品用水定额严格执行《山东省重点工业产品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7"/>
                      <w:sz w:val="20"/>
                      <w:szCs w:val="20"/>
                    </w:rPr>
                    <w:t>用水定额第</w:t>
                  </w:r>
                  <w:r>
                    <w:rPr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10 </w:t>
                  </w:r>
                  <w:r>
                    <w:rPr>
                      <w:spacing w:val="7"/>
                      <w:sz w:val="20"/>
                      <w:szCs w:val="20"/>
                    </w:rPr>
                    <w:t>部分：农副食品加工业重点工业产品》</w:t>
                  </w:r>
                </w:p>
                <w:p>
                  <w:pPr>
                    <w:pStyle w:val="TableText"/>
                    <w:spacing w:before="23"/>
                    <w:ind w:left="117" w:right="107" w:firstLine="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37/T1639.10-2020</w:t>
                  </w:r>
                  <w:r>
                    <w:rPr>
                      <w:spacing w:val="7"/>
                      <w:sz w:val="20"/>
                      <w:szCs w:val="20"/>
                    </w:rPr>
                    <w:t>）的要求；食品制造业产品用水定额</w:t>
                  </w:r>
                  <w:r>
                    <w:rPr>
                      <w:spacing w:val="6"/>
                      <w:sz w:val="20"/>
                      <w:szCs w:val="20"/>
                    </w:rPr>
                    <w:t>严格执行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《山东省重点工业产品用水定额第</w:t>
                  </w:r>
                  <w:r>
                    <w:rPr>
                      <w:spacing w:val="-2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11 </w:t>
                  </w:r>
                  <w:r>
                    <w:rPr>
                      <w:spacing w:val="8"/>
                      <w:sz w:val="20"/>
                      <w:szCs w:val="20"/>
                    </w:rPr>
                    <w:t>部分：食品制造业</w:t>
                  </w:r>
                  <w:r>
                    <w:rPr>
                      <w:spacing w:val="7"/>
                      <w:sz w:val="20"/>
                      <w:szCs w:val="20"/>
                    </w:rPr>
                    <w:t>重点工业产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品》（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DB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37/T</w:t>
                  </w:r>
                  <w:r>
                    <w:rPr>
                      <w:rFonts w:ascii="Times New Roman" w:eastAsia="Times New Roman" w:hAnsi="Times New Roman" w:cs="Times New Roman"/>
                      <w:spacing w:val="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1639.11-2020</w:t>
                  </w:r>
                  <w:r>
                    <w:rPr>
                      <w:spacing w:val="4"/>
                      <w:sz w:val="20"/>
                      <w:szCs w:val="20"/>
                    </w:rPr>
                    <w:t>）的要求。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360"/>
              </w:trPr>
              <w:tc>
                <w:tcPr>
                  <w:tcW w:w="44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/>
              </w:tc>
              <w:tc>
                <w:tcPr>
                  <w:tcW w:w="804" w:type="dxa"/>
                  <w:vAlign w:val="top"/>
                </w:tcPr>
                <w:p>
                  <w:pPr>
                    <w:spacing w:line="246" w:lineRule="auto"/>
                  </w:pPr>
                </w:p>
                <w:p>
                  <w:pPr>
                    <w:spacing w:line="246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pStyle w:val="TableText"/>
                    <w:spacing w:before="65" w:line="271" w:lineRule="exact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4"/>
                      <w:sz w:val="20"/>
                      <w:szCs w:val="20"/>
                    </w:rPr>
                    <w:t>环境</w:t>
                  </w:r>
                </w:p>
                <w:p>
                  <w:pPr>
                    <w:pStyle w:val="TableText"/>
                    <w:spacing w:line="228" w:lineRule="auto"/>
                    <w:ind w:left="19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风险</w:t>
                  </w:r>
                </w:p>
                <w:p>
                  <w:pPr>
                    <w:pStyle w:val="TableText"/>
                    <w:spacing w:before="24" w:line="228" w:lineRule="auto"/>
                    <w:ind w:left="209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防控</w:t>
                  </w:r>
                </w:p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3" w:line="243" w:lineRule="auto"/>
                    <w:ind w:left="112" w:right="107" w:firstLine="1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1</w:t>
                  </w:r>
                  <w:r>
                    <w:rPr>
                      <w:spacing w:val="9"/>
                      <w:sz w:val="20"/>
                      <w:szCs w:val="20"/>
                    </w:rPr>
                    <w:t>、对于涉及易导致环境风险的有毒有害和易燃易爆物质的生产</w:t>
                  </w:r>
                  <w:r>
                    <w:rPr>
                      <w:spacing w:val="8"/>
                      <w:sz w:val="20"/>
                      <w:szCs w:val="20"/>
                    </w:rPr>
                    <w:t>、使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用、排放、贮存等新建、改扩建项目，必须采取相应的风险防</w:t>
                  </w:r>
                  <w:r>
                    <w:rPr>
                      <w:spacing w:val="7"/>
                      <w:sz w:val="20"/>
                      <w:szCs w:val="20"/>
                    </w:rPr>
                    <w:t>范措施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来减少环境风险。</w:t>
                  </w:r>
                </w:p>
                <w:p>
                  <w:pPr>
                    <w:pStyle w:val="TableText"/>
                    <w:spacing w:before="26" w:line="239" w:lineRule="auto"/>
                    <w:ind w:left="115" w:right="169" w:hanging="7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2</w:t>
                  </w:r>
                  <w:r>
                    <w:rPr>
                      <w:spacing w:val="9"/>
                      <w:sz w:val="20"/>
                      <w:szCs w:val="20"/>
                    </w:rPr>
                    <w:t>、入区项目需建立从污染源头、过程处理和最终排放的三级防控体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系，防止环境风险事故造成水环境污染。</w:t>
                  </w:r>
                </w:p>
                <w:p>
                  <w:pPr>
                    <w:pStyle w:val="TableText"/>
                    <w:spacing w:before="25" w:line="244" w:lineRule="auto"/>
                    <w:ind w:left="111" w:right="110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3</w:t>
                  </w:r>
                  <w:r>
                    <w:rPr>
                      <w:spacing w:val="9"/>
                      <w:sz w:val="20"/>
                      <w:szCs w:val="20"/>
                    </w:rPr>
                    <w:t>、危险废物贮存设施应符合《一般工业固体废物贮存、处置场污染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控制标准》（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18599-2001</w:t>
                  </w:r>
                  <w:r>
                    <w:rPr>
                      <w:spacing w:val="6"/>
                      <w:sz w:val="20"/>
                      <w:szCs w:val="20"/>
                    </w:rPr>
                    <w:t>）及其修改单</w:t>
                  </w:r>
                  <w:r>
                    <w:rPr>
                      <w:spacing w:val="5"/>
                      <w:sz w:val="20"/>
                      <w:szCs w:val="20"/>
                    </w:rPr>
                    <w:t>要求、《危险废物贮存污染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控制标准》（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18597-2001</w:t>
                  </w:r>
                  <w:r>
                    <w:rPr>
                      <w:spacing w:val="7"/>
                      <w:sz w:val="20"/>
                      <w:szCs w:val="20"/>
                    </w:rPr>
                    <w:t>）及其修改单要求。</w:t>
                  </w:r>
                </w:p>
                <w:p>
                  <w:pPr>
                    <w:pStyle w:val="TableText"/>
                    <w:spacing w:before="23" w:line="246" w:lineRule="auto"/>
                    <w:ind w:left="111" w:right="106" w:hanging="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>4</w:t>
                  </w:r>
                  <w:r>
                    <w:rPr>
                      <w:spacing w:val="10"/>
                      <w:sz w:val="20"/>
                      <w:szCs w:val="20"/>
                    </w:rPr>
                    <w:t>、做好分区防渗工作，按照跟踪监测方案进</w:t>
                  </w:r>
                  <w:r>
                    <w:rPr>
                      <w:spacing w:val="9"/>
                      <w:sz w:val="20"/>
                      <w:szCs w:val="20"/>
                    </w:rPr>
                    <w:t>行监测分析，防止重金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属、强酸等危险物质污染土壤和地下水环境。在园区内及园区周边，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区内项目重大风险源周围划定一定的防护距离。园区有必要建立</w:t>
                  </w:r>
                  <w:r>
                    <w:rPr>
                      <w:spacing w:val="7"/>
                      <w:sz w:val="20"/>
                      <w:szCs w:val="20"/>
                    </w:rPr>
                    <w:t>风险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事故决策支持系统。</w:t>
                  </w:r>
                </w:p>
                <w:p>
                  <w:pPr>
                    <w:pStyle w:val="TableText"/>
                    <w:spacing w:before="25" w:line="242" w:lineRule="auto"/>
                    <w:ind w:left="112" w:right="107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5</w:t>
                  </w:r>
                  <w:r>
                    <w:rPr>
                      <w:spacing w:val="9"/>
                      <w:sz w:val="20"/>
                      <w:szCs w:val="20"/>
                    </w:rPr>
                    <w:t>、开发区内企业存在生产、储存装置与学校、医院、居民集中区等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敏感点的距离应当符合安全、卫生防护等有关要求。危险化学</w:t>
                  </w:r>
                  <w:r>
                    <w:rPr>
                      <w:spacing w:val="7"/>
                      <w:sz w:val="20"/>
                      <w:szCs w:val="20"/>
                    </w:rPr>
                    <w:t>品生产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和储存装置安全防护距离测算参考《危险化学品生产和</w:t>
                  </w:r>
                  <w:r>
                    <w:rPr>
                      <w:spacing w:val="7"/>
                      <w:sz w:val="20"/>
                      <w:szCs w:val="20"/>
                    </w:rPr>
                    <w:t>储存装置外部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安全防护距离确定方法》（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/T37243-2019)</w:t>
                  </w:r>
                  <w:r>
                    <w:rPr>
                      <w:spacing w:val="7"/>
                      <w:sz w:val="20"/>
                      <w:szCs w:val="20"/>
                    </w:rPr>
                    <w:t>。</w:t>
                  </w:r>
                </w:p>
              </w:tc>
            </w:tr>
            <w:tr>
              <w:tblPrEx>
                <w:tblW w:w="803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33"/>
              </w:trPr>
              <w:tc>
                <w:tcPr>
                  <w:tcW w:w="444" w:type="dxa"/>
                  <w:vMerge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324" w:type="dxa"/>
                  <w:vMerge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04" w:type="dxa"/>
                  <w:vAlign w:val="top"/>
                </w:tcPr>
                <w:p>
                  <w:pPr>
                    <w:spacing w:line="261" w:lineRule="auto"/>
                  </w:pPr>
                </w:p>
                <w:p>
                  <w:pPr>
                    <w:spacing w:line="261" w:lineRule="auto"/>
                  </w:pPr>
                </w:p>
                <w:p>
                  <w:pPr>
                    <w:spacing w:line="261" w:lineRule="auto"/>
                  </w:pPr>
                </w:p>
                <w:p>
                  <w:pPr>
                    <w:pStyle w:val="TableText"/>
                    <w:spacing w:before="65" w:line="271" w:lineRule="exact"/>
                    <w:ind w:left="204"/>
                    <w:rPr>
                      <w:sz w:val="20"/>
                      <w:szCs w:val="20"/>
                    </w:rPr>
                  </w:pPr>
                  <w:r>
                    <w:rPr>
                      <w:position w:val="4"/>
                      <w:sz w:val="20"/>
                      <w:szCs w:val="20"/>
                    </w:rPr>
                    <w:t>资源</w:t>
                  </w:r>
                </w:p>
                <w:p>
                  <w:pPr>
                    <w:pStyle w:val="TableText"/>
                    <w:spacing w:line="228" w:lineRule="auto"/>
                    <w:ind w:left="19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开发</w:t>
                  </w:r>
                </w:p>
                <w:p>
                  <w:pPr>
                    <w:pStyle w:val="TableText"/>
                    <w:spacing w:before="23" w:line="229" w:lineRule="auto"/>
                    <w:ind w:left="19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利用</w:t>
                  </w:r>
                </w:p>
                <w:p>
                  <w:pPr>
                    <w:pStyle w:val="TableText"/>
                    <w:spacing w:before="25" w:line="228" w:lineRule="auto"/>
                    <w:ind w:left="20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管控</w:t>
                  </w:r>
                </w:p>
              </w:tc>
              <w:tc>
                <w:tcPr>
                  <w:tcW w:w="6464" w:type="dxa"/>
                  <w:vAlign w:val="top"/>
                </w:tcPr>
                <w:p>
                  <w:pPr>
                    <w:pStyle w:val="TableText"/>
                    <w:spacing w:before="36" w:line="242" w:lineRule="auto"/>
                    <w:ind w:left="111" w:right="178" w:firstLine="1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1</w:t>
                  </w:r>
                  <w:r>
                    <w:rPr>
                      <w:spacing w:val="8"/>
                      <w:sz w:val="20"/>
                      <w:szCs w:val="20"/>
                    </w:rPr>
                    <w:t>、不突破区域已确定的土地、水、能源等主要资源能源开发利用总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量。</w:t>
                  </w:r>
                </w:p>
                <w:p>
                  <w:pPr>
                    <w:pStyle w:val="TableText"/>
                    <w:spacing w:before="19"/>
                    <w:ind w:left="126" w:right="170" w:hanging="18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2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、满足单位面积产值、单位产值水耗、用水效率、单位产值能耗等 </w:t>
                  </w:r>
                  <w:r>
                    <w:rPr>
                      <w:spacing w:val="5"/>
                      <w:sz w:val="20"/>
                      <w:szCs w:val="20"/>
                    </w:rPr>
                    <w:t>限制性准入要求。</w:t>
                  </w:r>
                </w:p>
                <w:p>
                  <w:pPr>
                    <w:pStyle w:val="TableText"/>
                    <w:spacing w:before="24"/>
                    <w:ind w:left="132" w:right="189" w:hanging="2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3</w:t>
                  </w:r>
                  <w:r>
                    <w:rPr>
                      <w:spacing w:val="8"/>
                      <w:sz w:val="20"/>
                      <w:szCs w:val="20"/>
                    </w:rPr>
                    <w:t>、现有高耗水行业水资源消耗强度和污染物排放水平应要达到国内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同行先进水平，落后工艺限期进行升级改造。</w:t>
                  </w:r>
                </w:p>
                <w:p>
                  <w:pPr>
                    <w:pStyle w:val="TableText"/>
                    <w:spacing w:before="24" w:line="228" w:lineRule="auto"/>
                    <w:ind w:left="107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4</w:t>
                  </w:r>
                  <w:r>
                    <w:rPr>
                      <w:spacing w:val="8"/>
                      <w:sz w:val="20"/>
                      <w:szCs w:val="20"/>
                    </w:rPr>
                    <w:t>、推进重点企业清洁生产审核。</w:t>
                  </w:r>
                </w:p>
                <w:p>
                  <w:pPr>
                    <w:pStyle w:val="TableText"/>
                    <w:spacing w:before="26" w:line="239" w:lineRule="auto"/>
                    <w:ind w:left="113" w:right="17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5</w:t>
                  </w:r>
                  <w:r>
                    <w:rPr>
                      <w:spacing w:val="9"/>
                      <w:sz w:val="20"/>
                      <w:szCs w:val="20"/>
                    </w:rPr>
                    <w:t>、提高节水型企业比例，提高工业用水重复利用率，提高再</w:t>
                  </w:r>
                  <w:r>
                    <w:rPr>
                      <w:spacing w:val="8"/>
                      <w:sz w:val="20"/>
                      <w:szCs w:val="20"/>
                    </w:rPr>
                    <w:t>生水利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用率，降低万元工业增加值新鲜水消耗量。</w:t>
                  </w:r>
                </w:p>
                <w:p>
                  <w:pPr>
                    <w:pStyle w:val="TableText"/>
                    <w:spacing w:before="27" w:line="217" w:lineRule="auto"/>
                    <w:ind w:left="112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6</w:t>
                  </w:r>
                  <w:r>
                    <w:rPr>
                      <w:spacing w:val="8"/>
                      <w:sz w:val="20"/>
                      <w:szCs w:val="20"/>
                    </w:rPr>
                    <w:t>、符合开展国家生态工业示范园区建设的条件。</w:t>
                  </w:r>
                </w:p>
              </w:tc>
            </w:tr>
          </w:tbl>
          <w:p>
            <w:pPr>
              <w:pStyle w:val="TableText"/>
              <w:spacing w:before="34" w:line="468" w:lineRule="exact"/>
              <w:ind w:left="1925"/>
            </w:pPr>
            <w:r>
              <w:rPr>
                <w:position w:val="17"/>
              </w:rPr>
              <w:t>本项目产品为新材料生产制造，为</w:t>
            </w:r>
            <w:r>
              <w:rPr>
                <w:spacing w:val="-52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7"/>
              </w:rPr>
              <w:t>C2927</w:t>
            </w:r>
            <w:r>
              <w:rPr>
                <w:rFonts w:ascii="Times New Roman" w:eastAsia="Times New Roman" w:hAnsi="Times New Roman" w:cs="Times New Roman"/>
                <w:spacing w:val="53"/>
                <w:w w:val="101"/>
                <w:position w:val="17"/>
              </w:rPr>
              <w:t xml:space="preserve"> </w:t>
            </w:r>
            <w:r>
              <w:rPr>
                <w:position w:val="17"/>
              </w:rPr>
              <w:t>日用塑料制品制造，符</w:t>
            </w:r>
            <w:r>
              <w:rPr>
                <w:spacing w:val="-1"/>
                <w:position w:val="17"/>
              </w:rPr>
              <w:t>合山东</w:t>
            </w:r>
          </w:p>
          <w:p>
            <w:pPr>
              <w:pStyle w:val="TableText"/>
              <w:spacing w:line="219" w:lineRule="auto"/>
              <w:ind w:left="1443"/>
            </w:pPr>
            <w:r>
              <w:rPr>
                <w:spacing w:val="-3"/>
              </w:rPr>
              <w:t>平原经济开发区主导产业，符合开发区产业定位。</w:t>
            </w:r>
          </w:p>
        </w:tc>
      </w:tr>
    </w:tbl>
    <w:p/>
    <w:p>
      <w:pPr>
        <w:sectPr>
          <w:footerReference w:type="default" r:id="rId10"/>
          <w:pgSz w:w="11906" w:h="16839"/>
          <w:pgMar w:top="1431" w:right="1153" w:bottom="1185" w:left="1153" w:header="0" w:footer="923" w:gutter="0"/>
          <w:pgNumType w:start="5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3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8245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/>
        </w:trPr>
        <w:tc>
          <w:tcPr>
            <w:tcW w:w="1339" w:type="dxa"/>
            <w:vAlign w:val="top"/>
          </w:tcPr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3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spacing w:line="244" w:lineRule="auto"/>
            </w:pPr>
          </w:p>
          <w:p>
            <w:pPr>
              <w:pStyle w:val="TableText"/>
              <w:spacing w:before="78" w:line="229" w:lineRule="auto"/>
              <w:ind w:left="311" w:right="183" w:hanging="121"/>
            </w:pPr>
            <w:r>
              <w:rPr>
                <w:spacing w:val="-3"/>
              </w:rPr>
              <w:t>其他符合</w:t>
            </w:r>
            <w:r>
              <w:t xml:space="preserve"> </w:t>
            </w:r>
            <w:r>
              <w:rPr>
                <w:spacing w:val="-3"/>
              </w:rPr>
              <w:t>性分析</w:t>
            </w:r>
          </w:p>
        </w:tc>
        <w:tc>
          <w:tcPr>
            <w:tcW w:w="8245" w:type="dxa"/>
            <w:vAlign w:val="top"/>
          </w:tcPr>
          <w:p>
            <w:pPr>
              <w:pStyle w:val="TableText"/>
              <w:spacing w:before="75" w:line="219" w:lineRule="auto"/>
              <w:ind w:left="535"/>
              <w:outlineLvl w:val="1"/>
            </w:pPr>
            <w:r>
              <w:rPr>
                <w:spacing w:val="-8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（三）、</w:t>
            </w:r>
            <w:r>
              <w:rPr>
                <w:spacing w:val="-28"/>
              </w:rPr>
              <w:t xml:space="preserve"> </w:t>
            </w:r>
            <w:r>
              <w:rPr>
                <w:spacing w:val="-8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产业政策符合性分析</w:t>
            </w:r>
          </w:p>
          <w:p>
            <w:pPr>
              <w:pStyle w:val="TableText"/>
              <w:spacing w:before="185" w:line="359" w:lineRule="auto"/>
              <w:ind w:left="129" w:right="102" w:firstLine="457"/>
              <w:jc w:val="both"/>
            </w:pPr>
            <w:r>
              <w:rPr>
                <w:spacing w:val="-1"/>
              </w:rPr>
              <w:t>本项目不属于《产业结构调整指导目录（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2019 </w:t>
            </w:r>
            <w:r>
              <w:rPr>
                <w:spacing w:val="-1"/>
              </w:rPr>
              <w:t>年版）》（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2021 </w:t>
            </w:r>
            <w:r>
              <w:rPr>
                <w:spacing w:val="-1"/>
              </w:rPr>
              <w:t>年中华人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民共和国国家发展和改革委员会令第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49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号修改）中鼓励类、限制类以及淘汰</w:t>
            </w:r>
          </w:p>
          <w:p>
            <w:pPr>
              <w:pStyle w:val="TableText"/>
              <w:spacing w:line="219" w:lineRule="auto"/>
              <w:ind w:left="105"/>
            </w:pPr>
            <w:r>
              <w:rPr>
                <w:spacing w:val="-2"/>
              </w:rPr>
              <w:t>类项目，因此属于允许类项目，符合国家产业</w:t>
            </w:r>
            <w:r>
              <w:rPr>
                <w:spacing w:val="-3"/>
              </w:rPr>
              <w:t>政策。</w:t>
            </w:r>
          </w:p>
          <w:p>
            <w:pPr>
              <w:pStyle w:val="TableText"/>
              <w:spacing w:before="188" w:line="219" w:lineRule="auto"/>
              <w:ind w:left="537"/>
              <w:outlineLvl w:val="1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（四）、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三线一单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”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符合性分析</w:t>
            </w:r>
          </w:p>
          <w:p>
            <w:pPr>
              <w:pStyle w:val="TableText"/>
              <w:spacing w:before="185" w:line="359" w:lineRule="auto"/>
              <w:ind w:left="107" w:right="102" w:firstLine="478"/>
              <w:jc w:val="both"/>
            </w:pPr>
            <w:r>
              <w:rPr>
                <w:spacing w:val="4"/>
              </w:rPr>
              <w:t>根据《德州市“三线一单</w:t>
            </w:r>
            <w:r>
              <w:rPr>
                <w:spacing w:val="-80"/>
              </w:rPr>
              <w:t xml:space="preserve"> </w:t>
            </w:r>
            <w:r>
              <w:rPr>
                <w:spacing w:val="4"/>
              </w:rPr>
              <w:t>”生态环境分区管控方案》（德政字</w:t>
            </w:r>
            <w:r>
              <w:rPr>
                <w:rFonts w:ascii="Times New Roman" w:eastAsia="Times New Roman" w:hAnsi="Times New Roman" w:cs="Times New Roman"/>
                <w:spacing w:val="4"/>
              </w:rPr>
              <w:t>[2021]19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2"/>
              </w:rPr>
              <w:t>号）与《关于印发德州市“三线一单</w:t>
            </w:r>
            <w:r>
              <w:rPr>
                <w:spacing w:val="-75"/>
              </w:rPr>
              <w:t xml:space="preserve"> </w:t>
            </w:r>
            <w:r>
              <w:rPr>
                <w:spacing w:val="-2"/>
              </w:rPr>
              <w:t>”生态环境分区管控方案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2022 </w:t>
            </w:r>
            <w:r>
              <w:rPr>
                <w:spacing w:val="-2"/>
              </w:rPr>
              <w:t>年度更新</w:t>
            </w:r>
            <w:r>
              <w:t xml:space="preserve"> 内容》（德环委办字</w:t>
            </w:r>
            <w:r>
              <w:rPr>
                <w:rFonts w:ascii="Times New Roman" w:eastAsia="Times New Roman" w:hAnsi="Times New Roman" w:cs="Times New Roman"/>
              </w:rPr>
              <w:t xml:space="preserve">[2023]8 </w:t>
            </w:r>
            <w:r>
              <w:t>号）要求，为深入践行习近平生态文</w:t>
            </w:r>
            <w:r>
              <w:rPr>
                <w:spacing w:val="-1"/>
              </w:rPr>
              <w:t>明思想，加</w:t>
            </w:r>
            <w:r>
              <w:t xml:space="preserve"> 快推进全市</w:t>
            </w:r>
            <w:r>
              <w:rPr>
                <w:rFonts w:ascii="Times New Roman" w:eastAsia="Times New Roman" w:hAnsi="Times New Roman" w:cs="Times New Roman"/>
              </w:rPr>
              <w:t>“</w:t>
            </w:r>
            <w:r>
              <w:t>生态保护红线、环境质量底线、资源利用上</w:t>
            </w:r>
            <w:r>
              <w:rPr>
                <w:spacing w:val="-1"/>
              </w:rPr>
              <w:t>线和生态环境准入清</w:t>
            </w:r>
            <w:r>
              <w:t xml:space="preserve"> </w:t>
            </w:r>
            <w:r>
              <w:rPr>
                <w:spacing w:val="-8"/>
              </w:rPr>
              <w:t>单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” </w:t>
            </w:r>
            <w:r>
              <w:rPr>
                <w:spacing w:val="-8"/>
              </w:rPr>
              <w:t>（以下简称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“</w:t>
            </w:r>
            <w:r>
              <w:rPr>
                <w:spacing w:val="-8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rPr>
                <w:spacing w:val="-8"/>
              </w:rPr>
              <w:t>）落地， 实施生态</w:t>
            </w:r>
            <w:r>
              <w:rPr>
                <w:spacing w:val="-9"/>
              </w:rPr>
              <w:t>环境分区管控， 促进生态环境高</w:t>
            </w:r>
            <w:r>
              <w:t xml:space="preserve"> </w:t>
            </w:r>
            <w:r>
              <w:rPr>
                <w:spacing w:val="-3"/>
              </w:rPr>
              <w:t>水平保护和经济社会高质量发展。本项目建设与《德州市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spacing w:val="-4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spacing w:val="-4"/>
              </w:rPr>
              <w:t>生态环境</w:t>
            </w:r>
          </w:p>
          <w:p>
            <w:pPr>
              <w:pStyle w:val="TableText"/>
              <w:spacing w:line="219" w:lineRule="auto"/>
              <w:ind w:left="108"/>
            </w:pPr>
            <w:r>
              <w:rPr>
                <w:spacing w:val="-4"/>
              </w:rPr>
              <w:t>分区管控方案》要求的符合性分析如下：</w:t>
            </w:r>
          </w:p>
          <w:p>
            <w:pPr>
              <w:pStyle w:val="TableText"/>
              <w:spacing w:before="183" w:line="220" w:lineRule="auto"/>
              <w:ind w:left="512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1．厂址选择与当地生态保护红线的合理性分析</w:t>
            </w:r>
          </w:p>
          <w:p>
            <w:pPr>
              <w:pStyle w:val="TableText"/>
              <w:spacing w:before="231" w:line="219" w:lineRule="auto"/>
              <w:ind w:left="597"/>
              <w:outlineLvl w:val="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1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）与生态保护红线的符合性分析</w:t>
            </w:r>
          </w:p>
          <w:p>
            <w:pPr>
              <w:pStyle w:val="TableText"/>
              <w:spacing w:before="228" w:line="360" w:lineRule="auto"/>
              <w:ind w:left="105" w:right="41" w:firstLine="481"/>
            </w:pPr>
            <w:r>
              <w:rPr>
                <w:spacing w:val="3"/>
              </w:rPr>
              <w:t>德州市生态保护红线主导功能为生物多样性保护以及防风固沙，属于黄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河三角洲生物多样性维护生态保护红线、鲁西北平原防</w:t>
            </w:r>
            <w:r>
              <w:rPr>
                <w:spacing w:val="-3"/>
              </w:rPr>
              <w:t>风固沙生态保护红线，</w:t>
            </w:r>
          </w:p>
          <w:p>
            <w:pPr>
              <w:pStyle w:val="TableText"/>
              <w:spacing w:before="1" w:line="217" w:lineRule="auto"/>
              <w:ind w:left="107"/>
            </w:pPr>
            <w:r>
              <w:rPr>
                <w:spacing w:val="-2"/>
              </w:rPr>
              <w:t>主要为各类法定保护地的核心区域及评估确定的极重要区。</w:t>
            </w:r>
          </w:p>
          <w:p>
            <w:pPr>
              <w:pStyle w:val="TableText"/>
              <w:spacing w:before="183" w:line="465" w:lineRule="exact"/>
              <w:jc w:val="right"/>
            </w:pPr>
            <w:r>
              <w:rPr>
                <w:spacing w:val="-1"/>
                <w:position w:val="17"/>
              </w:rPr>
              <w:t>根据《德州市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“</w:t>
            </w:r>
            <w:r>
              <w:rPr>
                <w:spacing w:val="-1"/>
                <w:position w:val="17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”</w:t>
            </w:r>
            <w:r>
              <w:rPr>
                <w:spacing w:val="-1"/>
                <w:position w:val="17"/>
              </w:rPr>
              <w:t>生态环境分区管控方案》及平原县“三区三</w:t>
            </w:r>
            <w:r>
              <w:rPr>
                <w:spacing w:val="-2"/>
                <w:position w:val="17"/>
              </w:rPr>
              <w:t>线</w:t>
            </w:r>
            <w:r>
              <w:rPr>
                <w:spacing w:val="-89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”</w:t>
            </w:r>
          </w:p>
          <w:p>
            <w:pPr>
              <w:pStyle w:val="TableText"/>
              <w:spacing w:before="1" w:line="219" w:lineRule="auto"/>
              <w:ind w:left="105"/>
            </w:pPr>
            <w:r>
              <w:rPr>
                <w:spacing w:val="-5"/>
              </w:rPr>
              <w:t>划分成果可知，平原共有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6 </w:t>
            </w:r>
            <w:r>
              <w:rPr>
                <w:spacing w:val="-5"/>
              </w:rPr>
              <w:t>处生态保护红线区，见</w:t>
            </w:r>
            <w:r>
              <w:rPr>
                <w:spacing w:val="-6"/>
              </w:rPr>
              <w:t>下表。</w:t>
            </w:r>
          </w:p>
          <w:p>
            <w:pPr>
              <w:pStyle w:val="TableText"/>
              <w:spacing w:before="255" w:line="219" w:lineRule="auto"/>
              <w:ind w:left="201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</w:t>
            </w:r>
            <w:r>
              <w:rPr>
                <w:spacing w:val="33"/>
              </w:rPr>
              <w:t xml:space="preserve"> 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平原县生态保护红线区域信息表</w:t>
            </w:r>
          </w:p>
          <w:p>
            <w:pPr>
              <w:spacing w:line="63" w:lineRule="exact"/>
            </w:pPr>
          </w:p>
          <w:tbl>
            <w:tblPr>
              <w:tblStyle w:val="TableNormal03"/>
              <w:tblW w:w="8026" w:type="dxa"/>
              <w:tblInd w:w="9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0"/>
              <w:gridCol w:w="2422"/>
              <w:gridCol w:w="4694"/>
            </w:tblGrid>
            <w:tr>
              <w:tblPrEx>
                <w:tblW w:w="8026" w:type="dxa"/>
                <w:tblInd w:w="9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1"/>
              </w:trPr>
              <w:tc>
                <w:tcPr>
                  <w:tcW w:w="910" w:type="dxa"/>
                  <w:vAlign w:val="top"/>
                </w:tcPr>
                <w:p>
                  <w:pPr>
                    <w:pStyle w:val="TableText"/>
                    <w:spacing w:before="35" w:line="217" w:lineRule="auto"/>
                    <w:ind w:left="24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pStyle w:val="TableText"/>
                    <w:spacing w:before="35" w:line="217" w:lineRule="auto"/>
                    <w:ind w:left="100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编号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5" w:line="217" w:lineRule="auto"/>
                    <w:ind w:left="1720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生态保护红线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7"/>
              </w:trPr>
              <w:tc>
                <w:tcPr>
                  <w:tcW w:w="910" w:type="dxa"/>
                  <w:vAlign w:val="top"/>
                </w:tcPr>
                <w:p>
                  <w:pPr>
                    <w:spacing w:before="69" w:line="195" w:lineRule="auto"/>
                    <w:ind w:left="42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spacing w:before="68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YS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3714261110021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3" w:line="216" w:lineRule="auto"/>
                    <w:ind w:left="77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德州鲁北平原地方级森林自然公园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6"/>
              </w:trPr>
              <w:tc>
                <w:tcPr>
                  <w:tcW w:w="910" w:type="dxa"/>
                  <w:vAlign w:val="top"/>
                </w:tcPr>
                <w:p>
                  <w:pPr>
                    <w:spacing w:before="67" w:line="195" w:lineRule="auto"/>
                    <w:ind w:left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spacing w:before="67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YS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3714261110022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2" w:line="216" w:lineRule="auto"/>
                    <w:ind w:left="77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德州马减竖河地方级湿地自然公园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6"/>
              </w:trPr>
              <w:tc>
                <w:tcPr>
                  <w:tcW w:w="910" w:type="dxa"/>
                  <w:vAlign w:val="top"/>
                </w:tcPr>
                <w:p>
                  <w:pPr>
                    <w:spacing w:before="69" w:line="195" w:lineRule="auto"/>
                    <w:ind w:left="40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spacing w:before="69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YS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3714261110023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4" w:line="214" w:lineRule="auto"/>
                    <w:ind w:left="673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德州平原马颊河地方级湿地自然公园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7"/>
              </w:trPr>
              <w:tc>
                <w:tcPr>
                  <w:tcW w:w="910" w:type="dxa"/>
                  <w:vAlign w:val="top"/>
                </w:tcPr>
                <w:p>
                  <w:pPr>
                    <w:spacing w:before="72" w:line="195" w:lineRule="auto"/>
                    <w:ind w:left="4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spacing w:before="72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YS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3714261110024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6" w:line="213" w:lineRule="auto"/>
                    <w:ind w:left="193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龙门水库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7"/>
              </w:trPr>
              <w:tc>
                <w:tcPr>
                  <w:tcW w:w="910" w:type="dxa"/>
                  <w:vAlign w:val="top"/>
                </w:tcPr>
                <w:p>
                  <w:pPr>
                    <w:spacing w:before="73" w:line="192" w:lineRule="auto"/>
                    <w:ind w:left="40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spacing w:before="70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YS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3714261110025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5" w:line="214" w:lineRule="auto"/>
                    <w:ind w:left="77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鲁西北平原防风固沙生态保护红线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1"/>
              </w:trPr>
              <w:tc>
                <w:tcPr>
                  <w:tcW w:w="910" w:type="dxa"/>
                  <w:vAlign w:val="top"/>
                </w:tcPr>
                <w:p>
                  <w:pPr>
                    <w:spacing w:before="72" w:line="195" w:lineRule="auto"/>
                    <w:ind w:left="40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422" w:type="dxa"/>
                  <w:vAlign w:val="top"/>
                </w:tcPr>
                <w:p>
                  <w:pPr>
                    <w:spacing w:before="72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YS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3714261110026</w:t>
                  </w:r>
                </w:p>
              </w:tc>
              <w:tc>
                <w:tcPr>
                  <w:tcW w:w="4694" w:type="dxa"/>
                  <w:vAlign w:val="top"/>
                </w:tcPr>
                <w:p>
                  <w:pPr>
                    <w:pStyle w:val="TableText"/>
                    <w:spacing w:before="35" w:line="217" w:lineRule="auto"/>
                    <w:ind w:left="2042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马颊河</w:t>
                  </w:r>
                </w:p>
              </w:tc>
            </w:tr>
          </w:tbl>
          <w:p>
            <w:pPr>
              <w:pStyle w:val="TableText"/>
              <w:spacing w:before="35" w:line="468" w:lineRule="exact"/>
              <w:ind w:left="586"/>
            </w:pPr>
            <w:r>
              <w:rPr>
                <w:spacing w:val="3"/>
                <w:position w:val="17"/>
              </w:rPr>
              <w:t>本项目位于山东省德州市平原县经济开发区，南至汉源生物，东至民生</w:t>
            </w:r>
          </w:p>
          <w:p>
            <w:pPr>
              <w:pStyle w:val="TableText"/>
              <w:spacing w:line="219" w:lineRule="auto"/>
              <w:ind w:left="109"/>
            </w:pPr>
            <w:r>
              <w:rPr>
                <w:spacing w:val="-1"/>
              </w:rPr>
              <w:t>北，不在生态红线区域范围内。</w:t>
            </w:r>
          </w:p>
          <w:p>
            <w:pPr>
              <w:pStyle w:val="TableText"/>
              <w:spacing w:before="231" w:line="221" w:lineRule="auto"/>
              <w:ind w:left="597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）一般生态空间</w:t>
            </w:r>
          </w:p>
          <w:p>
            <w:pPr>
              <w:pStyle w:val="TableText"/>
              <w:spacing w:before="227" w:line="465" w:lineRule="exact"/>
              <w:ind w:left="585"/>
            </w:pPr>
            <w:r>
              <w:rPr>
                <w:spacing w:val="2"/>
                <w:position w:val="17"/>
              </w:rPr>
              <w:t>在生态保护红线的基础上，按照“应划则划</w:t>
            </w:r>
            <w:r>
              <w:rPr>
                <w:spacing w:val="-71"/>
                <w:position w:val="17"/>
              </w:rPr>
              <w:t xml:space="preserve"> </w:t>
            </w:r>
            <w:r>
              <w:rPr>
                <w:spacing w:val="2"/>
                <w:position w:val="17"/>
              </w:rPr>
              <w:t>”的原则划定生态空间，德</w:t>
            </w:r>
          </w:p>
          <w:p>
            <w:pPr>
              <w:pStyle w:val="TableText"/>
              <w:spacing w:before="1" w:line="218" w:lineRule="auto"/>
              <w:ind w:left="106"/>
            </w:pPr>
            <w:r>
              <w:rPr>
                <w:spacing w:val="-2"/>
              </w:rPr>
              <w:t>州市一般生态空间总面积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574.60km</w:t>
            </w:r>
            <w:r>
              <w:rPr>
                <w:rFonts w:ascii="Times New Roman" w:eastAsia="Times New Roman" w:hAnsi="Times New Roman" w:cs="Times New Roman"/>
                <w:spacing w:val="-2"/>
                <w:position w:val="7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7"/>
                <w:position w:val="7"/>
                <w:sz w:val="15"/>
                <w:szCs w:val="15"/>
              </w:rPr>
              <w:t xml:space="preserve"> </w:t>
            </w:r>
            <w:r>
              <w:rPr>
                <w:spacing w:val="-2"/>
              </w:rPr>
              <w:t>，占全市国土面积的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5.55%</w:t>
            </w:r>
            <w:r>
              <w:rPr>
                <w:spacing w:val="-2"/>
              </w:rPr>
              <w:t>，包括未纳入</w:t>
            </w:r>
          </w:p>
        </w:tc>
      </w:tr>
    </w:tbl>
    <w:p>
      <w:pPr>
        <w:spacing w:line="227" w:lineRule="exact"/>
        <w:rPr>
          <w:sz w:val="19"/>
        </w:rPr>
      </w:pPr>
    </w:p>
    <w:p>
      <w:pPr>
        <w:spacing w:line="227" w:lineRule="exact"/>
        <w:rPr>
          <w:sz w:val="19"/>
          <w:szCs w:val="19"/>
        </w:rPr>
        <w:sectPr>
          <w:footerReference w:type="default" r:id="rId11"/>
          <w:pgSz w:w="11906" w:h="16839"/>
          <w:pgMar w:top="1431" w:right="1153" w:bottom="1183" w:left="1153" w:header="0" w:footer="922" w:gutter="0"/>
          <w:pgNumType w:start="6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4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8245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/>
        </w:trPr>
        <w:tc>
          <w:tcPr>
            <w:tcW w:w="1339" w:type="dxa"/>
            <w:vAlign w:val="top"/>
          </w:tcPr>
          <w:p/>
        </w:tc>
        <w:tc>
          <w:tcPr>
            <w:tcW w:w="8245" w:type="dxa"/>
            <w:vAlign w:val="top"/>
          </w:tcPr>
          <w:p>
            <w:pPr>
              <w:pStyle w:val="TableText"/>
              <w:spacing w:before="40" w:line="359" w:lineRule="auto"/>
              <w:ind w:left="107" w:right="100"/>
              <w:jc w:val="both"/>
            </w:pPr>
            <w:r>
              <w:rPr>
                <w:spacing w:val="3"/>
              </w:rPr>
              <w:t>生态保护红线的森林公园、湿地公园、饮用水水源地保护区以及拟划定的饮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用水水源地保护区、公园绿地、公益林，除此之外还包括评价确定的生态系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统服务功能极重要区、重要区及生态环境极敏感区、敏感区。本项目位于平</w:t>
            </w:r>
          </w:p>
          <w:p>
            <w:pPr>
              <w:pStyle w:val="TableText"/>
              <w:spacing w:line="219" w:lineRule="auto"/>
              <w:ind w:left="111"/>
            </w:pPr>
            <w:r>
              <w:rPr>
                <w:spacing w:val="-3"/>
              </w:rPr>
              <w:t>原县经济开发区，未包含在一般生态空间范围内。</w:t>
            </w:r>
          </w:p>
          <w:p>
            <w:pPr>
              <w:pStyle w:val="TableText"/>
              <w:spacing w:before="183" w:line="219" w:lineRule="auto"/>
              <w:ind w:left="497"/>
              <w:outlineLvl w:val="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2．与环境质量底线及分区管控的符合性分析：</w:t>
            </w:r>
          </w:p>
          <w:p>
            <w:pPr>
              <w:pStyle w:val="TableText"/>
              <w:spacing w:before="230" w:line="220" w:lineRule="auto"/>
              <w:ind w:left="597"/>
              <w:outlineLvl w:val="3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1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）大气环境</w:t>
            </w:r>
          </w:p>
          <w:p>
            <w:pPr>
              <w:pStyle w:val="TableText"/>
              <w:spacing w:before="231" w:line="359" w:lineRule="auto"/>
              <w:ind w:left="104" w:right="100" w:firstLine="481"/>
            </w:pPr>
            <w:r>
              <w:rPr>
                <w:spacing w:val="2"/>
              </w:rPr>
              <w:t>本项目位于平原经济开发区工业区，根据《德州市“三线一单</w:t>
            </w:r>
            <w:r>
              <w:rPr>
                <w:spacing w:val="-83"/>
              </w:rPr>
              <w:t xml:space="preserve"> </w:t>
            </w:r>
            <w:r>
              <w:rPr>
                <w:spacing w:val="2"/>
              </w:rPr>
              <w:t>”生态环</w:t>
            </w:r>
            <w:r>
              <w:t xml:space="preserve"> </w:t>
            </w:r>
            <w:r>
              <w:rPr>
                <w:spacing w:val="3"/>
              </w:rPr>
              <w:t>境分区管控方案》德州市大气环境质量管控分区汇总表，属于大气环境高排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放重点管控区，根据管控要求，执行《区域性大气污染物综合排放标准》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（</w:t>
            </w:r>
            <w:r>
              <w:rPr>
                <w:rFonts w:ascii="Times New Roman" w:eastAsia="Times New Roman" w:hAnsi="Times New Roman" w:cs="Times New Roman"/>
              </w:rPr>
              <w:t>DB</w:t>
            </w:r>
            <w:r>
              <w:rPr>
                <w:rFonts w:ascii="Times New Roman" w:eastAsia="Times New Roman" w:hAnsi="Times New Roman" w:cs="Times New Roman"/>
                <w:spacing w:val="3"/>
              </w:rPr>
              <w:t>37/2376-2019</w:t>
            </w:r>
            <w:r>
              <w:rPr>
                <w:spacing w:val="3"/>
              </w:rPr>
              <w:t>）规定的重点控制区标准</w:t>
            </w:r>
            <w:r>
              <w:rPr>
                <w:spacing w:val="2"/>
              </w:rPr>
              <w:t>。该区域为大气环境存量污染源</w:t>
            </w:r>
            <w:r>
              <w:t xml:space="preserve"> </w:t>
            </w:r>
            <w:r>
              <w:rPr>
                <w:spacing w:val="3"/>
              </w:rPr>
              <w:t>重点治理和新增污染源严格管控区域，根据区域产业性质和污染排放特征实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施重点减排。控制工业园及产业聚集区发展规模，严格控制“两高</w:t>
            </w:r>
            <w:r>
              <w:rPr>
                <w:spacing w:val="-84"/>
              </w:rPr>
              <w:t xml:space="preserve"> </w:t>
            </w:r>
            <w:r>
              <w:rPr>
                <w:spacing w:val="2"/>
              </w:rPr>
              <w:t>”项</w:t>
            </w:r>
            <w:r>
              <w:rPr>
                <w:spacing w:val="1"/>
              </w:rPr>
              <w:t>目建</w:t>
            </w:r>
            <w:r>
              <w:t xml:space="preserve"> </w:t>
            </w:r>
            <w:r>
              <w:rPr>
                <w:spacing w:val="1"/>
              </w:rPr>
              <w:t>设（按照山东省“两高</w:t>
            </w:r>
            <w:r>
              <w:rPr>
                <w:spacing w:val="-83"/>
              </w:rPr>
              <w:t xml:space="preserve"> </w:t>
            </w:r>
            <w:r>
              <w:rPr>
                <w:spacing w:val="1"/>
              </w:rPr>
              <w:t>”项目管理名录确定</w:t>
            </w:r>
            <w:r>
              <w:rPr>
                <w:spacing w:val="16"/>
              </w:rPr>
              <w:t>），</w:t>
            </w:r>
            <w:r>
              <w:rPr>
                <w:spacing w:val="1"/>
              </w:rPr>
              <w:t>建设项目新增主要污染物总</w:t>
            </w:r>
            <w:r>
              <w:t xml:space="preserve"> </w:t>
            </w:r>
            <w:r>
              <w:rPr>
                <w:spacing w:val="-3"/>
              </w:rPr>
              <w:t>量指标原则上实施二倍量替代</w:t>
            </w:r>
            <w:r>
              <w:rPr>
                <w:spacing w:val="-87"/>
              </w:rPr>
              <w:t xml:space="preserve"> </w:t>
            </w:r>
            <w:r>
              <w:rPr>
                <w:spacing w:val="-3"/>
              </w:rPr>
              <w:t>”</w:t>
            </w:r>
            <w:r>
              <w:rPr>
                <w:spacing w:val="-66"/>
              </w:rPr>
              <w:t xml:space="preserve"> </w:t>
            </w:r>
            <w:r>
              <w:rPr>
                <w:spacing w:val="-3"/>
              </w:rPr>
              <w:t>（按鲁环发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[2019]132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3"/>
              </w:rPr>
              <w:t>号要求执行</w:t>
            </w:r>
            <w:r>
              <w:rPr>
                <w:spacing w:val="3"/>
              </w:rPr>
              <w:t>），</w:t>
            </w:r>
            <w:r>
              <w:rPr>
                <w:spacing w:val="-3"/>
              </w:rPr>
              <w:t>持续降</w:t>
            </w:r>
            <w:r>
              <w:t xml:space="preserve"> </w:t>
            </w:r>
            <w:r>
              <w:rPr>
                <w:spacing w:val="3"/>
              </w:rPr>
              <w:t>低园区内污染物排放总量。新上天然气锅炉配套低氮燃烧设施。严格落实大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气污染物达标排放、总量控制、环保设施“三同时</w:t>
            </w:r>
            <w:r>
              <w:rPr>
                <w:spacing w:val="-84"/>
              </w:rPr>
              <w:t xml:space="preserve"> </w:t>
            </w:r>
            <w:r>
              <w:rPr>
                <w:spacing w:val="2"/>
              </w:rPr>
              <w:t>”、在线监测和排污</w:t>
            </w:r>
            <w:r>
              <w:rPr>
                <w:spacing w:val="1"/>
              </w:rPr>
              <w:t>许可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8"/>
              </w:rPr>
              <w:t>等环保制度。</w:t>
            </w:r>
          </w:p>
          <w:p>
            <w:pPr>
              <w:pStyle w:val="TableText"/>
              <w:spacing w:before="182" w:line="359" w:lineRule="auto"/>
              <w:ind w:left="101" w:right="103" w:firstLine="485"/>
            </w:pPr>
            <w:r>
              <w:rPr>
                <w:spacing w:val="-8"/>
              </w:rPr>
              <w:t>本项目为年产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8"/>
              </w:rPr>
              <w:t>万平方米新材料项目，</w:t>
            </w:r>
            <w:r>
              <w:rPr>
                <w:spacing w:val="-9"/>
              </w:rPr>
              <w:t>主要能源为水、电，不属于“两</w:t>
            </w:r>
            <w:r>
              <w:t xml:space="preserve"> </w:t>
            </w:r>
            <w:r>
              <w:rPr>
                <w:spacing w:val="-4"/>
              </w:rPr>
              <w:t>高一资</w:t>
            </w:r>
            <w:r>
              <w:rPr>
                <w:spacing w:val="-72"/>
              </w:rPr>
              <w:t xml:space="preserve"> </w:t>
            </w:r>
            <w:r>
              <w:rPr>
                <w:spacing w:val="-4"/>
              </w:rPr>
              <w:t>”项目，项目新增废气污染物颗粒物、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4"/>
              </w:rPr>
              <w:t>实行污染物排放总量指标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 </w:t>
            </w:r>
            <w:r>
              <w:rPr>
                <w:spacing w:val="-2"/>
              </w:rPr>
              <w:t>倍削减替代。项目能够满足大气环境高排放重点管控区管控要</w:t>
            </w:r>
            <w:r>
              <w:rPr>
                <w:spacing w:val="-3"/>
              </w:rPr>
              <w:t>求，符合大气</w:t>
            </w:r>
          </w:p>
          <w:p>
            <w:pPr>
              <w:pStyle w:val="TableText"/>
              <w:spacing w:line="220" w:lineRule="auto"/>
              <w:ind w:left="105"/>
            </w:pPr>
            <w:r>
              <w:rPr>
                <w:spacing w:val="-7"/>
              </w:rPr>
              <w:t>环境质量底线。</w:t>
            </w:r>
          </w:p>
          <w:p>
            <w:pPr>
              <w:pStyle w:val="TableText"/>
              <w:spacing w:before="230" w:line="219" w:lineRule="auto"/>
              <w:ind w:left="597"/>
              <w:outlineLvl w:val="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）水环境质量底线及分区管控</w:t>
            </w:r>
          </w:p>
          <w:p>
            <w:pPr>
              <w:pStyle w:val="TableText"/>
              <w:spacing w:before="230" w:line="359" w:lineRule="auto"/>
              <w:ind w:left="104" w:right="100" w:firstLine="481"/>
            </w:pPr>
            <w:r>
              <w:rPr>
                <w:spacing w:val="3"/>
              </w:rPr>
              <w:t>本项目所处位置水环境属于坊子乡控制单元，属于水环境重点管控区， 分区细类为水环境城镇生活污染重点管控区，根据管控要求，水环境重点管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控区内，涉及高耗水、高污染物排放、产生有毒有害污染物的建设项目从严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审批，禁止新建、改扩建不符合国家产业政策严重污染水环境的落后产能，</w:t>
            </w:r>
            <w:r>
              <w:t xml:space="preserve"> </w:t>
            </w:r>
            <w:r>
              <w:rPr>
                <w:spacing w:val="3"/>
              </w:rPr>
              <w:t>禁止建设加剧环境质量超标的建设项目。对造纸、焦化、氮肥、印染、农副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产品加工、原料药制造、制革、农药、电镀等重点行业（国家鼓励发展的除</w:t>
            </w:r>
          </w:p>
          <w:p>
            <w:pPr>
              <w:pStyle w:val="TableText"/>
              <w:spacing w:line="219" w:lineRule="auto"/>
              <w:ind w:left="110"/>
            </w:pPr>
            <w:r>
              <w:rPr>
                <w:spacing w:val="-3"/>
              </w:rPr>
              <w:t>外）实行主要污染物排放等量或减量置换。</w:t>
            </w:r>
          </w:p>
        </w:tc>
      </w:tr>
    </w:tbl>
    <w:p>
      <w:pPr>
        <w:spacing w:line="226" w:lineRule="exact"/>
        <w:rPr>
          <w:sz w:val="19"/>
        </w:rPr>
      </w:pPr>
    </w:p>
    <w:p>
      <w:pPr>
        <w:spacing w:line="226" w:lineRule="exact"/>
        <w:rPr>
          <w:sz w:val="19"/>
          <w:szCs w:val="19"/>
        </w:rPr>
        <w:sectPr>
          <w:footerReference w:type="default" r:id="rId12"/>
          <w:pgSz w:w="11906" w:h="16839"/>
          <w:pgMar w:top="1431" w:right="1153" w:bottom="1185" w:left="1153" w:header="0" w:footer="922" w:gutter="0"/>
          <w:pgNumType w:start="7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5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8245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/>
        </w:trPr>
        <w:tc>
          <w:tcPr>
            <w:tcW w:w="1339" w:type="dxa"/>
            <w:vAlign w:val="top"/>
          </w:tcPr>
          <w:p/>
        </w:tc>
        <w:tc>
          <w:tcPr>
            <w:tcW w:w="8245" w:type="dxa"/>
            <w:vAlign w:val="top"/>
          </w:tcPr>
          <w:p>
            <w:pPr>
              <w:pStyle w:val="TableText"/>
              <w:spacing w:before="40" w:line="359" w:lineRule="auto"/>
              <w:ind w:left="105" w:right="41" w:firstLine="480"/>
              <w:jc w:val="both"/>
            </w:pPr>
            <w:r>
              <w:rPr>
                <w:spacing w:val="-1"/>
              </w:rPr>
              <w:t>本项目为年产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1"/>
              </w:rPr>
              <w:t>万平方米新材料项目，</w:t>
            </w:r>
            <w:r>
              <w:rPr>
                <w:spacing w:val="-2"/>
              </w:rPr>
              <w:t>不产生有毒有害污染物，项目</w:t>
            </w:r>
            <w:r>
              <w:t xml:space="preserve"> </w:t>
            </w:r>
            <w:r>
              <w:rPr>
                <w:spacing w:val="3"/>
              </w:rPr>
              <w:t>产品、原料、工艺等均符合国家产业政策，不属于落后产能，生活污水经化 粪池处理后，通过市政污水管网排入平原中设水务有限公司处理，废水污染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 xml:space="preserve">物均能够达标排放，且排放量较小，不会加剧当地水环境质量超标，项目不 </w:t>
            </w:r>
            <w:r>
              <w:rPr>
                <w:spacing w:val="-2"/>
              </w:rPr>
              <w:t>属于上述重点行业范围。项目能够满足水环境工业污</w:t>
            </w:r>
            <w:r>
              <w:rPr>
                <w:spacing w:val="-3"/>
              </w:rPr>
              <w:t>染重点管控区管控要求，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5"/>
              </w:rPr>
              <w:t>符合水环境质量底线。</w:t>
            </w:r>
          </w:p>
          <w:p>
            <w:pPr>
              <w:pStyle w:val="TableText"/>
              <w:spacing w:before="230" w:line="220" w:lineRule="auto"/>
              <w:ind w:left="597"/>
              <w:outlineLvl w:val="3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）土壤环境</w:t>
            </w:r>
          </w:p>
          <w:p>
            <w:pPr>
              <w:pStyle w:val="TableText"/>
              <w:spacing w:before="227" w:line="359" w:lineRule="auto"/>
              <w:ind w:left="106" w:right="100" w:firstLine="480"/>
            </w:pPr>
            <w:r>
              <w:rPr>
                <w:spacing w:val="3"/>
              </w:rPr>
              <w:t>本项目用地为工业用地，不在土壤污染重点监管单位名录内，项目采取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严格的防渗措施，对土壤环境的影响较小，满足土壤环境风险防控底线的要</w:t>
            </w:r>
          </w:p>
          <w:p>
            <w:pPr>
              <w:pStyle w:val="TableText"/>
              <w:spacing w:before="1" w:line="220" w:lineRule="auto"/>
              <w:ind w:left="107"/>
            </w:pPr>
            <w:r>
              <w:rPr>
                <w:spacing w:val="-13"/>
              </w:rPr>
              <w:t>求。</w:t>
            </w:r>
          </w:p>
          <w:p>
            <w:pPr>
              <w:pStyle w:val="TableText"/>
              <w:spacing w:before="182" w:line="219" w:lineRule="auto"/>
              <w:jc w:val="right"/>
            </w:pPr>
            <w:r>
              <w:rPr>
                <w:spacing w:val="-2"/>
              </w:rPr>
              <w:t>综上，项目所排放的污染物对周围环境的影响较小，在可接受范围之内。</w:t>
            </w:r>
          </w:p>
          <w:p>
            <w:pPr>
              <w:pStyle w:val="TableText"/>
              <w:spacing w:before="180" w:line="359" w:lineRule="auto"/>
              <w:ind w:left="118" w:right="100" w:firstLine="468"/>
            </w:pPr>
            <w:r>
              <w:rPr>
                <w:spacing w:val="3"/>
              </w:rPr>
              <w:t>本项目周围大气环境容量可以承载当地经济发展，环境目标可达。不影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响平原经济技术开发区污染物减排任务的完成，本项</w:t>
            </w:r>
            <w:r>
              <w:rPr>
                <w:spacing w:val="2"/>
              </w:rPr>
              <w:t>目对周围环境的影响程</w:t>
            </w:r>
          </w:p>
          <w:p>
            <w:pPr>
              <w:pStyle w:val="TableText"/>
              <w:spacing w:before="1" w:line="219" w:lineRule="auto"/>
              <w:ind w:left="105"/>
            </w:pPr>
            <w:r>
              <w:rPr>
                <w:spacing w:val="-3"/>
              </w:rPr>
              <w:t>度不大，满足环境质量底线要求。</w:t>
            </w:r>
          </w:p>
          <w:p>
            <w:pPr>
              <w:pStyle w:val="TableText"/>
              <w:spacing w:before="186" w:line="219" w:lineRule="auto"/>
              <w:ind w:left="499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3．与资源利用上线的符合性分析</w:t>
            </w:r>
          </w:p>
          <w:p>
            <w:pPr>
              <w:pStyle w:val="TableText"/>
              <w:spacing w:before="228" w:line="219" w:lineRule="auto"/>
              <w:ind w:left="597"/>
              <w:outlineLvl w:val="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1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）与能源资源利用上线的符合性</w:t>
            </w:r>
          </w:p>
          <w:p>
            <w:pPr>
              <w:pStyle w:val="TableText"/>
              <w:spacing w:before="233" w:line="359" w:lineRule="auto"/>
              <w:ind w:left="105" w:right="100" w:firstLine="485"/>
              <w:jc w:val="both"/>
            </w:pPr>
            <w:r>
              <w:rPr>
                <w:spacing w:val="3"/>
              </w:rPr>
              <w:t xml:space="preserve">结合各控制单元大气环境质量现状分析提出能源利用上线管控要求。考 虑大气环境质量改善要求，在人口密集、污染排放强度高的区域优先划定高 </w:t>
            </w:r>
            <w:r>
              <w:rPr>
                <w:spacing w:val="-2"/>
              </w:rPr>
              <w:t>污染燃料禁燃区，作为重点管控区，面积约为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460.63km</w:t>
            </w:r>
            <w:r>
              <w:rPr>
                <w:rFonts w:ascii="Times New Roman" w:eastAsia="Times New Roman" w:hAnsi="Times New Roman" w:cs="Times New Roman"/>
                <w:spacing w:val="-2"/>
                <w:position w:val="8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0"/>
                <w:position w:val="8"/>
                <w:sz w:val="15"/>
                <w:szCs w:val="15"/>
              </w:rPr>
              <w:t xml:space="preserve"> </w:t>
            </w:r>
            <w:r>
              <w:rPr>
                <w:spacing w:val="-2"/>
              </w:rPr>
              <w:t>，其余作为一般管控</w:t>
            </w:r>
            <w:r>
              <w:t xml:space="preserve"> </w:t>
            </w:r>
            <w:r>
              <w:rPr>
                <w:spacing w:val="2"/>
              </w:rPr>
              <w:t>区。根据管控要求，“禁燃区</w:t>
            </w:r>
            <w:r>
              <w:rPr>
                <w:spacing w:val="-86"/>
              </w:rPr>
              <w:t xml:space="preserve"> </w:t>
            </w:r>
            <w:r>
              <w:rPr>
                <w:spacing w:val="2"/>
              </w:rPr>
              <w:t>”范围内，禁止销售、燃用高污染燃料；禁止</w:t>
            </w:r>
            <w:r>
              <w:t xml:space="preserve"> </w:t>
            </w:r>
            <w:r>
              <w:rPr>
                <w:spacing w:val="3"/>
              </w:rPr>
              <w:t>新（扩、改）建燃用高污染燃料的项目；现有高污染燃料燃用设施，除用于 城市集中供热外，有关单位和个人应当在规定的期限内改用天然气、液化石 油气、电或其他清洁能源。逐步取缔热电联产供热管网覆盖范围内的供热锅</w:t>
            </w:r>
          </w:p>
          <w:p>
            <w:pPr>
              <w:pStyle w:val="TableText"/>
              <w:spacing w:before="1" w:line="218" w:lineRule="auto"/>
              <w:ind w:left="108"/>
            </w:pPr>
            <w:r>
              <w:rPr>
                <w:spacing w:val="-2"/>
              </w:rPr>
              <w:t>炉、工业蒸汽锅炉及各种洗浴锅炉，推进热电联产和集中供热。</w:t>
            </w:r>
          </w:p>
          <w:p>
            <w:pPr>
              <w:pStyle w:val="TableText"/>
              <w:spacing w:before="181" w:line="466" w:lineRule="exact"/>
              <w:ind w:left="586"/>
            </w:pPr>
            <w:r>
              <w:rPr>
                <w:spacing w:val="3"/>
                <w:position w:val="17"/>
              </w:rPr>
              <w:t>本项目不涉及燃料使用，本项目满足重点管控区要求，符合能源资源利</w:t>
            </w:r>
          </w:p>
          <w:p>
            <w:pPr>
              <w:pStyle w:val="TableText"/>
              <w:spacing w:line="220" w:lineRule="auto"/>
              <w:ind w:left="107"/>
            </w:pPr>
            <w:r>
              <w:rPr>
                <w:spacing w:val="-10"/>
              </w:rPr>
              <w:t>用上线。</w:t>
            </w:r>
          </w:p>
          <w:p>
            <w:pPr>
              <w:pStyle w:val="TableText"/>
              <w:spacing w:before="230" w:line="219" w:lineRule="auto"/>
              <w:ind w:left="597"/>
              <w:outlineLvl w:val="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）与水资源利用上线的符合性</w:t>
            </w:r>
          </w:p>
          <w:p>
            <w:pPr>
              <w:pStyle w:val="TableText"/>
              <w:spacing w:before="231" w:line="466" w:lineRule="exact"/>
              <w:jc w:val="right"/>
            </w:pPr>
            <w:r>
              <w:rPr>
                <w:spacing w:val="-4"/>
                <w:position w:val="17"/>
              </w:rPr>
              <w:t>根据《德州市“三线一单</w:t>
            </w:r>
            <w:r>
              <w:rPr>
                <w:spacing w:val="-86"/>
                <w:position w:val="17"/>
              </w:rPr>
              <w:t xml:space="preserve"> </w:t>
            </w:r>
            <w:r>
              <w:rPr>
                <w:spacing w:val="-4"/>
                <w:position w:val="17"/>
              </w:rPr>
              <w:t>”生态环境分区管控方案》，坚持‘</w:t>
            </w:r>
            <w:r>
              <w:rPr>
                <w:spacing w:val="-88"/>
                <w:position w:val="17"/>
              </w:rPr>
              <w:t xml:space="preserve"> </w:t>
            </w:r>
            <w:r>
              <w:rPr>
                <w:spacing w:val="-4"/>
                <w:position w:val="17"/>
              </w:rPr>
              <w:t>四水四定</w:t>
            </w:r>
            <w:r>
              <w:rPr>
                <w:spacing w:val="-88"/>
                <w:position w:val="17"/>
              </w:rPr>
              <w:t xml:space="preserve"> </w:t>
            </w:r>
            <w:r>
              <w:rPr>
                <w:spacing w:val="-4"/>
                <w:position w:val="17"/>
              </w:rPr>
              <w:t>’</w:t>
            </w:r>
          </w:p>
          <w:p>
            <w:pPr>
              <w:pStyle w:val="TableText"/>
              <w:spacing w:line="219" w:lineRule="auto"/>
              <w:ind w:left="111"/>
            </w:pPr>
            <w:r>
              <w:rPr>
                <w:spacing w:val="-1"/>
              </w:rPr>
              <w:t>原则，统筹生产、生活、生态用水，统筹全市地表水等各类水资源，优先保</w:t>
            </w:r>
          </w:p>
        </w:tc>
      </w:tr>
    </w:tbl>
    <w:p>
      <w:pPr>
        <w:spacing w:line="227" w:lineRule="exact"/>
        <w:rPr>
          <w:sz w:val="19"/>
        </w:rPr>
      </w:pPr>
    </w:p>
    <w:p>
      <w:pPr>
        <w:spacing w:line="227" w:lineRule="exact"/>
        <w:rPr>
          <w:sz w:val="19"/>
          <w:szCs w:val="19"/>
        </w:rPr>
        <w:sectPr>
          <w:footerReference w:type="default" r:id="rId13"/>
          <w:pgSz w:w="11906" w:h="16839"/>
          <w:pgMar w:top="1431" w:right="1153" w:bottom="1183" w:left="1153" w:header="0" w:footer="922" w:gutter="0"/>
          <w:pgNumType w:start="8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6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8245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/>
        </w:trPr>
        <w:tc>
          <w:tcPr>
            <w:tcW w:w="1339" w:type="dxa"/>
            <w:vAlign w:val="top"/>
          </w:tcPr>
          <w:p/>
        </w:tc>
        <w:tc>
          <w:tcPr>
            <w:tcW w:w="8245" w:type="dxa"/>
            <w:vAlign w:val="top"/>
          </w:tcPr>
          <w:p>
            <w:pPr>
              <w:pStyle w:val="TableText"/>
              <w:spacing w:before="41" w:line="359" w:lineRule="auto"/>
              <w:ind w:left="105" w:right="41"/>
              <w:jc w:val="both"/>
            </w:pPr>
            <w:r>
              <w:rPr>
                <w:spacing w:val="-2"/>
              </w:rPr>
              <w:t>证生活用水，合理安排农业用水和工业用水，实行最</w:t>
            </w:r>
            <w:r>
              <w:rPr>
                <w:spacing w:val="-3"/>
              </w:rPr>
              <w:t>严格的水资源管理制度，</w:t>
            </w:r>
            <w:r>
              <w:t xml:space="preserve"> </w:t>
            </w:r>
            <w:r>
              <w:rPr>
                <w:spacing w:val="3"/>
              </w:rPr>
              <w:t>严格落实水资源双控制度，把水资源作为最大的刚性约束，加强水资源的开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发利用管理，制定水资源综合利用规划，明确控制目标。控制高耗水产业发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展和高耗水工业项目建设，加强固定资产投资项目节能节水审查，严格建设</w:t>
            </w:r>
          </w:p>
          <w:p>
            <w:pPr>
              <w:pStyle w:val="TableText"/>
              <w:spacing w:line="219" w:lineRule="auto"/>
              <w:ind w:left="109"/>
            </w:pPr>
            <w:r>
              <w:rPr>
                <w:spacing w:val="-2"/>
              </w:rPr>
              <w:t>项目水资源论证审查把关；积极开展再生水利用，提高再生水利用率。</w:t>
            </w:r>
          </w:p>
          <w:p>
            <w:pPr>
              <w:pStyle w:val="TableText"/>
              <w:spacing w:before="182" w:line="359" w:lineRule="auto"/>
              <w:ind w:left="105" w:right="100" w:firstLine="480"/>
              <w:jc w:val="both"/>
            </w:pPr>
            <w:r>
              <w:rPr>
                <w:spacing w:val="3"/>
              </w:rPr>
              <w:t>德州全市属于地下水超采区，根据《山东省地下水超采区综合整治实施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方案》的要求，除居民生活用水与应急供水外，严禁新增地下水取水量；确 需取用地下水的，要在现有地下水开采总量控制指标内调剂解决，并逐步削 减地下水开采量。取用地下水总量已达到或超过控制指标的地区，暂停审批 其建设项目新增取用地下水。实行地下水用水总量和水位双控，加强超采地</w:t>
            </w:r>
          </w:p>
          <w:p>
            <w:pPr>
              <w:pStyle w:val="TableText"/>
              <w:spacing w:line="219" w:lineRule="auto"/>
              <w:ind w:left="123"/>
            </w:pPr>
            <w:r>
              <w:rPr>
                <w:spacing w:val="-3"/>
              </w:rPr>
              <w:t>区地下水监测和治理，推动实现地下水水位回升。</w:t>
            </w:r>
          </w:p>
          <w:p>
            <w:pPr>
              <w:pStyle w:val="TableText"/>
              <w:spacing w:before="180" w:line="468" w:lineRule="exact"/>
              <w:ind w:left="589"/>
            </w:pPr>
            <w:r>
              <w:rPr>
                <w:spacing w:val="3"/>
                <w:position w:val="17"/>
              </w:rPr>
              <w:t>企业不开采地下水，用水为自来水管网提供，满足管控要求，符合水资</w:t>
            </w:r>
          </w:p>
          <w:p>
            <w:pPr>
              <w:pStyle w:val="TableText"/>
              <w:spacing w:line="220" w:lineRule="auto"/>
              <w:ind w:left="105"/>
            </w:pPr>
            <w:r>
              <w:rPr>
                <w:spacing w:val="-7"/>
              </w:rPr>
              <w:t>源利用上线。</w:t>
            </w:r>
          </w:p>
          <w:p>
            <w:pPr>
              <w:pStyle w:val="TableText"/>
              <w:spacing w:before="228" w:line="219" w:lineRule="auto"/>
              <w:ind w:left="597"/>
              <w:outlineLvl w:val="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3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）与土地源资源利用上线的符合性</w:t>
            </w:r>
          </w:p>
          <w:p>
            <w:pPr>
              <w:pStyle w:val="TableText"/>
              <w:spacing w:before="231" w:line="468" w:lineRule="exact"/>
              <w:ind w:left="586"/>
            </w:pPr>
            <w:r>
              <w:rPr>
                <w:spacing w:val="3"/>
                <w:position w:val="17"/>
              </w:rPr>
              <w:t>本项目用地为工业用地，不占用耕地和基础设施发展用地，不会影响全</w:t>
            </w:r>
          </w:p>
          <w:p>
            <w:pPr>
              <w:pStyle w:val="TableText"/>
              <w:spacing w:line="219" w:lineRule="auto"/>
              <w:ind w:left="112"/>
            </w:pPr>
            <w:r>
              <w:rPr>
                <w:spacing w:val="-3"/>
              </w:rPr>
              <w:t>市土地资源利用目标，因此项目土地资源利用上线。</w:t>
            </w:r>
          </w:p>
          <w:p>
            <w:pPr>
              <w:pStyle w:val="TableText"/>
              <w:spacing w:before="229" w:line="219" w:lineRule="auto"/>
              <w:ind w:left="597"/>
              <w:outlineLvl w:val="3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4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）岸线资源管控的符合性</w:t>
            </w:r>
          </w:p>
          <w:p>
            <w:pPr>
              <w:pStyle w:val="TableText"/>
              <w:spacing w:before="229" w:line="468" w:lineRule="exact"/>
              <w:ind w:left="586"/>
            </w:pPr>
            <w:r>
              <w:rPr>
                <w:spacing w:val="-3"/>
                <w:position w:val="17"/>
              </w:rPr>
              <w:t>本项目距离最近的岸线为马颊河岸线，距离为</w:t>
            </w:r>
            <w:r>
              <w:rPr>
                <w:spacing w:val="-31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11.26km</w:t>
            </w:r>
            <w:r>
              <w:rPr>
                <w:spacing w:val="-3"/>
                <w:position w:val="17"/>
              </w:rPr>
              <w:t>，距离</w:t>
            </w:r>
            <w:r>
              <w:rPr>
                <w:spacing w:val="-4"/>
                <w:position w:val="17"/>
              </w:rPr>
              <w:t>较远，不会</w:t>
            </w:r>
          </w:p>
          <w:p>
            <w:pPr>
              <w:pStyle w:val="TableText"/>
              <w:spacing w:line="219" w:lineRule="auto"/>
              <w:ind w:left="105"/>
            </w:pPr>
            <w:r>
              <w:rPr>
                <w:spacing w:val="-3"/>
              </w:rPr>
              <w:t>对岸线资源产生影响，符合岸线资源管控的要求。</w:t>
            </w:r>
          </w:p>
          <w:p>
            <w:pPr>
              <w:pStyle w:val="TableText"/>
              <w:spacing w:before="183" w:line="465" w:lineRule="exact"/>
              <w:ind w:left="588"/>
            </w:pPr>
            <w:r>
              <w:rPr>
                <w:spacing w:val="3"/>
                <w:position w:val="17"/>
              </w:rPr>
              <w:t>综上所述，本项目符合德州市生态保护红线、环境质量底线、资源利用</w:t>
            </w:r>
          </w:p>
          <w:p>
            <w:pPr>
              <w:pStyle w:val="TableText"/>
              <w:spacing w:before="1" w:line="220" w:lineRule="auto"/>
              <w:ind w:left="107"/>
            </w:pPr>
            <w:r>
              <w:rPr>
                <w:spacing w:val="-9"/>
              </w:rPr>
              <w:t>上</w:t>
            </w:r>
            <w:r>
              <w:rPr>
                <w:spacing w:val="12"/>
              </w:rPr>
              <w:t xml:space="preserve"> </w:t>
            </w:r>
            <w:r>
              <w:rPr>
                <w:spacing w:val="-9"/>
              </w:rPr>
              <w:t>线的要求。</w:t>
            </w:r>
          </w:p>
          <w:p>
            <w:pPr>
              <w:pStyle w:val="TableText"/>
              <w:spacing w:before="184" w:line="219" w:lineRule="auto"/>
              <w:ind w:left="493"/>
              <w:outlineLvl w:val="2"/>
            </w:pPr>
            <w:r>
              <w:rPr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4．与生态环境准入清单的符合性分析</w:t>
            </w:r>
          </w:p>
          <w:p>
            <w:pPr>
              <w:pStyle w:val="TableText"/>
              <w:spacing w:before="183" w:line="359" w:lineRule="auto"/>
              <w:ind w:left="123" w:right="100" w:firstLine="463"/>
              <w:jc w:val="both"/>
            </w:pPr>
            <w:r>
              <w:rPr>
                <w:spacing w:val="-4"/>
              </w:rPr>
              <w:t>本项目位于平原经济开发区工业区，根据《德州市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spacing w:val="-4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spacing w:val="-4"/>
              </w:rPr>
              <w:t>生态环境分</w:t>
            </w:r>
            <w:r>
              <w:rPr>
                <w:spacing w:val="18"/>
              </w:rPr>
              <w:t xml:space="preserve"> </w:t>
            </w:r>
            <w:r>
              <w:rPr>
                <w:spacing w:val="2"/>
              </w:rPr>
              <w:t>区管控方案》德州市生态环境准入清单（单元）可知平原经济开发区工业区</w:t>
            </w:r>
          </w:p>
          <w:p>
            <w:pPr>
              <w:pStyle w:val="TableText"/>
              <w:spacing w:line="220" w:lineRule="auto"/>
              <w:ind w:left="108"/>
            </w:pPr>
            <w:r>
              <w:rPr>
                <w:spacing w:val="-2"/>
              </w:rPr>
              <w:t>为重点控制单元（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ZH37142620006</w:t>
            </w:r>
            <w:r>
              <w:rPr>
                <w:spacing w:val="-2"/>
              </w:rPr>
              <w:t>）。</w:t>
            </w:r>
          </w:p>
          <w:p>
            <w:pPr>
              <w:pStyle w:val="TableText"/>
              <w:spacing w:before="251" w:line="219" w:lineRule="auto"/>
              <w:ind w:left="1048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</w:t>
            </w:r>
            <w:r>
              <w:rPr>
                <w:spacing w:val="35"/>
              </w:rPr>
              <w:t xml:space="preserve"> 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项目与《德州市生态环境准入清单》符合性一览表</w:t>
            </w:r>
          </w:p>
          <w:p>
            <w:pPr>
              <w:spacing w:line="65" w:lineRule="exact"/>
            </w:pPr>
          </w:p>
          <w:tbl>
            <w:tblPr>
              <w:tblStyle w:val="TableNormal06"/>
              <w:tblW w:w="7941" w:type="dxa"/>
              <w:tblInd w:w="14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1"/>
              <w:gridCol w:w="4587"/>
              <w:gridCol w:w="1370"/>
              <w:gridCol w:w="943"/>
            </w:tblGrid>
            <w:tr>
              <w:tblPrEx>
                <w:tblW w:w="7941" w:type="dxa"/>
                <w:tblInd w:w="14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2"/>
              </w:trPr>
              <w:tc>
                <w:tcPr>
                  <w:tcW w:w="1041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31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类别</w:t>
                  </w:r>
                </w:p>
              </w:tc>
              <w:tc>
                <w:tcPr>
                  <w:tcW w:w="4587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188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管控要求</w:t>
                  </w:r>
                </w:p>
              </w:tc>
              <w:tc>
                <w:tcPr>
                  <w:tcW w:w="1370" w:type="dxa"/>
                  <w:vAlign w:val="top"/>
                </w:tcPr>
                <w:p>
                  <w:pPr>
                    <w:pStyle w:val="TableText"/>
                    <w:spacing w:before="172" w:line="228" w:lineRule="auto"/>
                    <w:ind w:left="27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项目情况</w:t>
                  </w:r>
                </w:p>
              </w:tc>
              <w:tc>
                <w:tcPr>
                  <w:tcW w:w="943" w:type="dxa"/>
                  <w:vAlign w:val="top"/>
                </w:tcPr>
                <w:p>
                  <w:pPr>
                    <w:pStyle w:val="TableText"/>
                    <w:spacing w:before="37" w:line="233" w:lineRule="auto"/>
                    <w:ind w:left="372" w:right="155" w:hanging="20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是否符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合</w:t>
                  </w:r>
                </w:p>
              </w:tc>
            </w:tr>
            <w:tr>
              <w:tblPrEx>
                <w:tblW w:w="7941" w:type="dxa"/>
                <w:tblInd w:w="140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6"/>
              </w:trPr>
              <w:tc>
                <w:tcPr>
                  <w:tcW w:w="7941" w:type="dxa"/>
                  <w:gridSpan w:val="4"/>
                  <w:vAlign w:val="top"/>
                </w:tcPr>
                <w:p>
                  <w:pPr>
                    <w:pStyle w:val="TableText"/>
                    <w:spacing w:before="32" w:line="216" w:lineRule="auto"/>
                    <w:ind w:left="3771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总则</w:t>
                  </w:r>
                </w:p>
              </w:tc>
            </w:tr>
            <w:tr>
              <w:tblPrEx>
                <w:tblW w:w="7941" w:type="dxa"/>
                <w:tblInd w:w="140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1"/>
              </w:trPr>
              <w:tc>
                <w:tcPr>
                  <w:tcW w:w="1041" w:type="dxa"/>
                  <w:vAlign w:val="top"/>
                </w:tcPr>
                <w:p>
                  <w:pPr>
                    <w:pStyle w:val="TableText"/>
                    <w:spacing w:before="33" w:line="234" w:lineRule="auto"/>
                    <w:ind w:left="214" w:right="203" w:hanging="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禁止开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发建设</w:t>
                  </w:r>
                </w:p>
              </w:tc>
              <w:tc>
                <w:tcPr>
                  <w:tcW w:w="4587" w:type="dxa"/>
                  <w:vAlign w:val="top"/>
                </w:tcPr>
                <w:p>
                  <w:pPr>
                    <w:pStyle w:val="TableText"/>
                    <w:spacing w:before="33" w:line="234" w:lineRule="auto"/>
                    <w:ind w:left="116" w:right="105" w:firstLine="11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1"/>
                      <w:sz w:val="20"/>
                      <w:szCs w:val="20"/>
                    </w:rPr>
                    <w:t>1</w:t>
                  </w:r>
                  <w:r>
                    <w:rPr>
                      <w:spacing w:val="11"/>
                      <w:sz w:val="20"/>
                      <w:szCs w:val="20"/>
                    </w:rPr>
                    <w:t>、禁止新建国家《产业结构调整指导目录》规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定的限制类和淘汰类工艺、技术、装备及产品的</w:t>
                  </w:r>
                </w:p>
              </w:tc>
              <w:tc>
                <w:tcPr>
                  <w:tcW w:w="1370" w:type="dxa"/>
                  <w:vAlign w:val="top"/>
                </w:tcPr>
                <w:p>
                  <w:pPr>
                    <w:pStyle w:val="TableText"/>
                    <w:spacing w:before="33" w:line="234" w:lineRule="auto"/>
                    <w:ind w:left="115" w:right="10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本项</w:t>
                  </w:r>
                  <w:r>
                    <w:rPr>
                      <w:spacing w:val="-2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目为</w:t>
                  </w:r>
                  <w:r>
                    <w:rPr>
                      <w:spacing w:val="-5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塑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0"/>
                      <w:sz w:val="20"/>
                      <w:szCs w:val="20"/>
                    </w:rPr>
                    <w:t>料制品业，不</w:t>
                  </w:r>
                </w:p>
              </w:tc>
              <w:tc>
                <w:tcPr>
                  <w:tcW w:w="943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26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spacing w:line="209" w:lineRule="exact"/>
              <w:rPr>
                <w:sz w:val="18"/>
              </w:rPr>
            </w:pPr>
          </w:p>
        </w:tc>
      </w:tr>
    </w:tbl>
    <w:p>
      <w:pPr>
        <w:spacing w:line="226" w:lineRule="exact"/>
        <w:rPr>
          <w:sz w:val="19"/>
        </w:rPr>
      </w:pPr>
    </w:p>
    <w:p>
      <w:pPr>
        <w:spacing w:line="226" w:lineRule="exact"/>
        <w:rPr>
          <w:sz w:val="19"/>
          <w:szCs w:val="19"/>
        </w:rPr>
        <w:sectPr>
          <w:footerReference w:type="default" r:id="rId14"/>
          <w:pgSz w:w="11906" w:h="16839"/>
          <w:pgMar w:top="1431" w:right="1153" w:bottom="1185" w:left="1153" w:header="0" w:footer="922" w:gutter="0"/>
          <w:pgNumType w:start="9"/>
          <w:cols w:num="1" w:space="720"/>
        </w:sectPr>
      </w:pPr>
    </w:p>
    <w:p>
      <w:pPr>
        <w:spacing w:line="91" w:lineRule="auto"/>
        <w:rPr>
          <w:sz w:val="2"/>
        </w:rPr>
      </w:pPr>
      <w:r>
        <w:pict>
          <v:rect id="_x0000_s1028" o:spid="_x0000_s1027" style="width:0.5pt;height:682.25pt;margin-top:73pt;margin-left:529.1pt;mso-height-relative:page;mso-position-horizontal-relative:page;mso-position-vertical-relative:page;mso-width-relative:page;position:absolute;z-index:251660288" coordsize="21600,21600" o:allowincell="f" filled="t" fillcolor="black" stroked="f"/>
        </w:pict>
      </w:r>
    </w:p>
    <w:tbl>
      <w:tblPr>
        <w:tblStyle w:val="TableNormal07"/>
        <w:tblW w:w="958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155"/>
        <w:gridCol w:w="1035"/>
        <w:gridCol w:w="4583"/>
        <w:gridCol w:w="1369"/>
        <w:gridCol w:w="1103"/>
      </w:tblGrid>
      <w:tr>
        <w:tblPrEx>
          <w:tblW w:w="958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9"/>
        </w:trPr>
        <w:tc>
          <w:tcPr>
            <w:tcW w:w="133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5"/>
              <w:ind w:left="307" w:right="204" w:hanging="10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活动的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要求</w:t>
            </w:r>
          </w:p>
        </w:tc>
        <w:tc>
          <w:tcPr>
            <w:tcW w:w="458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6" w:line="228" w:lineRule="auto"/>
              <w:ind w:left="11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生产项目。</w:t>
            </w:r>
          </w:p>
          <w:p>
            <w:pPr>
              <w:pStyle w:val="TableText"/>
              <w:spacing w:before="23" w:line="242" w:lineRule="auto"/>
              <w:ind w:left="149" w:right="116" w:hanging="4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2</w:t>
            </w:r>
            <w:r>
              <w:rPr>
                <w:spacing w:val="12"/>
                <w:sz w:val="20"/>
                <w:szCs w:val="20"/>
              </w:rPr>
              <w:t>、禁止新建光气生产项目（不含延长产业链项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14"/>
                <w:sz w:val="20"/>
                <w:szCs w:val="20"/>
              </w:rPr>
              <w:t>目）。</w:t>
            </w:r>
          </w:p>
          <w:p>
            <w:pPr>
              <w:pStyle w:val="TableText"/>
              <w:spacing w:before="21"/>
              <w:ind w:left="105" w:right="32" w:firstLine="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</w:t>
            </w:r>
            <w:r>
              <w:rPr>
                <w:spacing w:val="-3"/>
                <w:sz w:val="20"/>
                <w:szCs w:val="20"/>
              </w:rPr>
              <w:t>、禁止新建有色金属冶炼项目（不含压延加工）。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4</w:t>
            </w:r>
            <w:r>
              <w:rPr>
                <w:spacing w:val="8"/>
                <w:sz w:val="20"/>
                <w:szCs w:val="20"/>
              </w:rPr>
              <w:t>、禁止新建再生铅项目。</w:t>
            </w:r>
          </w:p>
          <w:p>
            <w:pPr>
              <w:pStyle w:val="TableText"/>
              <w:spacing w:before="24" w:line="228" w:lineRule="auto"/>
              <w:ind w:left="11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5</w:t>
            </w:r>
            <w:r>
              <w:rPr>
                <w:spacing w:val="8"/>
                <w:sz w:val="20"/>
                <w:szCs w:val="20"/>
              </w:rPr>
              <w:t>、禁止新建石棉制品项目。</w:t>
            </w:r>
          </w:p>
          <w:p>
            <w:pPr>
              <w:pStyle w:val="TableText"/>
              <w:spacing w:before="26" w:line="239" w:lineRule="auto"/>
              <w:ind w:left="115" w:right="114" w:hanging="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6</w:t>
            </w:r>
            <w:r>
              <w:rPr>
                <w:spacing w:val="12"/>
                <w:sz w:val="20"/>
                <w:szCs w:val="20"/>
              </w:rPr>
              <w:t>、禁止开采深层地下水的取水项目（饮用水按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照相关要求执行）。</w:t>
            </w:r>
          </w:p>
          <w:p>
            <w:pPr>
              <w:pStyle w:val="TableText"/>
              <w:spacing w:before="24" w:line="228" w:lineRule="auto"/>
              <w:ind w:left="10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7</w:t>
            </w:r>
            <w:r>
              <w:rPr>
                <w:spacing w:val="8"/>
                <w:sz w:val="20"/>
                <w:szCs w:val="20"/>
              </w:rPr>
              <w:t>、禁止新建石灰窑、粘土砖瓦窑项目。</w:t>
            </w:r>
          </w:p>
          <w:p>
            <w:pPr>
              <w:pStyle w:val="TableText"/>
              <w:spacing w:before="25" w:line="247" w:lineRule="auto"/>
              <w:ind w:left="108" w:right="103" w:firstLine="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8</w:t>
            </w:r>
            <w:r>
              <w:rPr>
                <w:spacing w:val="12"/>
                <w:sz w:val="20"/>
                <w:szCs w:val="20"/>
              </w:rPr>
              <w:t>、禁止钢铁、平板玻璃、水泥（含熟料生产和</w:t>
            </w:r>
            <w:r>
              <w:rPr>
                <w:spacing w:val="7"/>
                <w:sz w:val="20"/>
                <w:szCs w:val="20"/>
              </w:rPr>
              <w:t xml:space="preserve"> 粉磨站，资源综合利用除外）、铸造、生活垃圾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填埋（含新建、改建、扩建）等行业新增产能项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目（生活垃圾焚烧处置产生的飞灰填埋场除外，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但应符合相应规划）。</w:t>
            </w:r>
          </w:p>
          <w:p>
            <w:pPr>
              <w:pStyle w:val="TableText"/>
              <w:spacing w:before="26" w:line="243" w:lineRule="auto"/>
              <w:ind w:left="109" w:right="103" w:firstLine="1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9</w:t>
            </w:r>
            <w:r>
              <w:rPr>
                <w:spacing w:val="12"/>
                <w:sz w:val="20"/>
                <w:szCs w:val="20"/>
              </w:rPr>
              <w:t>、禁止新建、改建（新增设备和产能）及扩建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不符合国家和省有关危险化学品生产、储存的行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业规划和布局的生产项目。</w:t>
            </w:r>
          </w:p>
          <w:p>
            <w:pPr>
              <w:pStyle w:val="TableText"/>
              <w:spacing w:before="30" w:line="247" w:lineRule="auto"/>
              <w:ind w:left="109" w:right="103" w:firstLine="17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、禁止新（扩）建集中处置焚烧设施（年危险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废物产生量大于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5000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吨的企业自建配套焚烧设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施除外）和填埋场项目；对于其他已建及在建的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危险废物利用处置能力接近饱和或过剩的危险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废物类别，禁止新（扩）建该类别危险废物利用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处置设施项目。</w:t>
            </w:r>
          </w:p>
          <w:p>
            <w:pPr>
              <w:pStyle w:val="TableText"/>
              <w:spacing w:before="27" w:line="211" w:lineRule="auto"/>
              <w:ind w:left="1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11</w:t>
            </w:r>
            <w:r>
              <w:rPr>
                <w:spacing w:val="7"/>
                <w:sz w:val="20"/>
                <w:szCs w:val="20"/>
              </w:rPr>
              <w:t>、禁止新（扩）建废矿物油综合利用项目。</w:t>
            </w:r>
          </w:p>
        </w:tc>
        <w:tc>
          <w:tcPr>
            <w:tcW w:w="1369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6" w:line="239" w:lineRule="auto"/>
              <w:ind w:left="158" w:right="99" w:hanging="38"/>
              <w:rPr>
                <w:sz w:val="20"/>
                <w:szCs w:val="20"/>
              </w:rPr>
            </w:pPr>
            <w:r>
              <w:rPr>
                <w:spacing w:val="28"/>
                <w:sz w:val="20"/>
                <w:szCs w:val="20"/>
              </w:rPr>
              <w:t>属于所列项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目清单内。</w:t>
            </w:r>
          </w:p>
        </w:tc>
        <w:tc>
          <w:tcPr>
            <w:tcW w:w="1103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/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8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47" w:lineRule="auto"/>
            </w:pPr>
          </w:p>
          <w:p>
            <w:pPr>
              <w:spacing w:line="247" w:lineRule="auto"/>
            </w:pPr>
          </w:p>
          <w:p>
            <w:pPr>
              <w:spacing w:line="247" w:lineRule="auto"/>
            </w:pPr>
          </w:p>
          <w:p>
            <w:pPr>
              <w:spacing w:line="248" w:lineRule="auto"/>
            </w:pPr>
          </w:p>
          <w:p>
            <w:pPr>
              <w:spacing w:line="248" w:lineRule="auto"/>
            </w:pPr>
          </w:p>
          <w:p>
            <w:pPr>
              <w:spacing w:line="248" w:lineRule="auto"/>
            </w:pPr>
          </w:p>
          <w:p>
            <w:pPr>
              <w:spacing w:line="248" w:lineRule="auto"/>
            </w:pPr>
          </w:p>
          <w:p>
            <w:pPr>
              <w:pStyle w:val="TableText"/>
              <w:spacing w:before="65" w:line="228" w:lineRule="auto"/>
              <w:ind w:left="20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污染物</w:t>
            </w:r>
          </w:p>
          <w:p>
            <w:pPr>
              <w:pStyle w:val="TableText"/>
              <w:spacing w:before="23" w:line="228" w:lineRule="auto"/>
              <w:ind w:left="20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排放管</w:t>
            </w:r>
          </w:p>
          <w:p>
            <w:pPr>
              <w:pStyle w:val="TableText"/>
              <w:spacing w:before="24" w:line="228" w:lineRule="auto"/>
              <w:ind w:left="41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控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36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大气污染物允许排放要求：</w:t>
            </w:r>
          </w:p>
          <w:p>
            <w:pPr>
              <w:pStyle w:val="TableText"/>
              <w:spacing w:before="26" w:line="247" w:lineRule="auto"/>
              <w:ind w:left="110" w:right="101" w:firstLine="1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2025 </w:t>
            </w:r>
            <w:r>
              <w:rPr>
                <w:spacing w:val="3"/>
                <w:sz w:val="20"/>
                <w:szCs w:val="20"/>
              </w:rPr>
              <w:t>年：区域内相比</w:t>
            </w:r>
            <w:r>
              <w:rPr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2017 </w:t>
            </w:r>
            <w:r>
              <w:rPr>
                <w:spacing w:val="3"/>
                <w:sz w:val="20"/>
                <w:szCs w:val="20"/>
              </w:rPr>
              <w:t>年，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3"/>
                <w:position w:val="-1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position w:val="-1"/>
                <w:sz w:val="13"/>
                <w:szCs w:val="13"/>
              </w:rPr>
              <w:t xml:space="preserve">  </w:t>
            </w:r>
            <w:r>
              <w:rPr>
                <w:spacing w:val="2"/>
                <w:sz w:val="20"/>
                <w:szCs w:val="20"/>
              </w:rPr>
              <w:t>削减比例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不低于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12.9%</w:t>
            </w:r>
            <w:r>
              <w:rPr>
                <w:spacing w:val="-3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NOx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削减比例不低于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18.7%</w:t>
            </w:r>
            <w:r>
              <w:rPr>
                <w:spacing w:val="-3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3"/>
                <w:szCs w:val="13"/>
              </w:rPr>
              <w:t>10</w:t>
            </w:r>
            <w:r>
              <w:rPr>
                <w:rFonts w:ascii="Times New Roman" w:eastAsia="Times New Roman" w:hAnsi="Times New Roman" w:cs="Times New Roman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削减比例不低于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23.6%</w:t>
            </w:r>
            <w:r>
              <w:rPr>
                <w:spacing w:val="7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2.5</w:t>
            </w:r>
            <w:r>
              <w:rPr>
                <w:rFonts w:ascii="Times New Roman" w:eastAsia="Times New Roman" w:hAnsi="Times New Roman" w:cs="Times New Roman"/>
                <w:spacing w:val="21"/>
                <w:w w:val="102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削减比例不低于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15.1%</w:t>
            </w:r>
            <w:r>
              <w:rPr>
                <w:spacing w:val="5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削减比例不低于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18.0%</w:t>
            </w:r>
            <w:r>
              <w:rPr>
                <w:spacing w:val="5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削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4"/>
                <w:sz w:val="20"/>
                <w:szCs w:val="20"/>
              </w:rPr>
              <w:t>减比例不低于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10.6%</w:t>
            </w:r>
            <w:r>
              <w:rPr>
                <w:spacing w:val="4"/>
                <w:sz w:val="20"/>
                <w:szCs w:val="20"/>
              </w:rPr>
              <w:t>。</w:t>
            </w:r>
          </w:p>
          <w:p>
            <w:pPr>
              <w:pStyle w:val="TableText"/>
              <w:spacing w:before="23" w:line="246" w:lineRule="auto"/>
              <w:ind w:left="99" w:right="50" w:firstLine="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spacing w:val="1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2035 </w:t>
            </w:r>
            <w:r>
              <w:rPr>
                <w:spacing w:val="1"/>
                <w:sz w:val="20"/>
                <w:szCs w:val="20"/>
              </w:rPr>
              <w:t>年：区域内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13"/>
                <w:szCs w:val="13"/>
              </w:rPr>
              <w:t xml:space="preserve">2  </w:t>
            </w:r>
            <w:r>
              <w:rPr>
                <w:spacing w:val="1"/>
                <w:sz w:val="20"/>
                <w:szCs w:val="20"/>
              </w:rPr>
              <w:t>削减比例不低于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26.2%</w:t>
            </w:r>
            <w:r>
              <w:rPr>
                <w:spacing w:val="1"/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NOx</w:t>
            </w:r>
            <w:r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削减比例不低于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37.9%</w:t>
            </w:r>
            <w:r>
              <w:rPr>
                <w:spacing w:val="2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2"/>
                <w:position w:val="-1"/>
                <w:sz w:val="13"/>
                <w:szCs w:val="13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削减比例不低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于</w:t>
            </w:r>
            <w:r>
              <w:rPr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47.9%</w:t>
            </w:r>
            <w:r>
              <w:rPr>
                <w:spacing w:val="7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2.5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削减比例不低于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30.7%</w:t>
            </w:r>
            <w:r>
              <w:rPr>
                <w:spacing w:val="7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VOCs   </w:t>
            </w:r>
            <w:r>
              <w:rPr>
                <w:spacing w:val="7"/>
                <w:sz w:val="20"/>
                <w:szCs w:val="20"/>
              </w:rPr>
              <w:t>削减比例不低于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36.7%</w:t>
            </w:r>
            <w:r>
              <w:rPr>
                <w:spacing w:val="7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4"/>
                <w:position w:val="-1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削减比例不低于</w:t>
            </w:r>
          </w:p>
          <w:p>
            <w:pPr>
              <w:pStyle w:val="TableText"/>
              <w:spacing w:before="59" w:line="186" w:lineRule="auto"/>
              <w:ind w:left="10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21.5%</w:t>
            </w:r>
            <w:r>
              <w:rPr>
                <w:spacing w:val="3"/>
                <w:sz w:val="20"/>
                <w:szCs w:val="20"/>
              </w:rPr>
              <w:t>。</w:t>
            </w:r>
          </w:p>
          <w:p>
            <w:pPr>
              <w:pStyle w:val="TableText"/>
              <w:spacing w:before="33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水环境污染物允许排放量要求：</w:t>
            </w:r>
          </w:p>
          <w:p>
            <w:pPr>
              <w:pStyle w:val="TableText"/>
              <w:spacing w:before="27" w:line="239" w:lineRule="auto"/>
              <w:ind w:left="119" w:right="101" w:hanging="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3</w:t>
            </w:r>
            <w:r>
              <w:rPr>
                <w:spacing w:val="4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2025 </w:t>
            </w:r>
            <w:r>
              <w:rPr>
                <w:spacing w:val="4"/>
                <w:sz w:val="20"/>
                <w:szCs w:val="20"/>
              </w:rPr>
              <w:t>年：区域内总氮最大允许排放量为</w:t>
            </w:r>
            <w:r>
              <w:rPr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.99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吨；总磷最大允许排放量为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64.58</w:t>
            </w:r>
            <w:r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吨。</w:t>
            </w:r>
          </w:p>
          <w:p>
            <w:pPr>
              <w:pStyle w:val="TableText"/>
              <w:spacing w:before="28" w:line="229" w:lineRule="auto"/>
              <w:ind w:left="119" w:right="101" w:hanging="14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4</w:t>
            </w:r>
            <w:r>
              <w:rPr>
                <w:spacing w:val="4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2035 </w:t>
            </w:r>
            <w:r>
              <w:rPr>
                <w:spacing w:val="4"/>
                <w:sz w:val="20"/>
                <w:szCs w:val="20"/>
              </w:rPr>
              <w:t>年：区域内总氮最大允许排放量为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05.41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吨；总磷最大允许排放量为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61.08</w:t>
            </w:r>
            <w:r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吨。</w:t>
            </w:r>
          </w:p>
        </w:tc>
        <w:tc>
          <w:tcPr>
            <w:tcW w:w="1369" w:type="dxa"/>
            <w:vAlign w:val="top"/>
          </w:tcPr>
          <w:p>
            <w:pPr>
              <w:spacing w:line="261" w:lineRule="auto"/>
            </w:pPr>
          </w:p>
          <w:p>
            <w:pPr>
              <w:spacing w:line="261" w:lineRule="auto"/>
            </w:pPr>
          </w:p>
          <w:p>
            <w:pPr>
              <w:spacing w:line="262" w:lineRule="auto"/>
            </w:pPr>
          </w:p>
          <w:p>
            <w:pPr>
              <w:pStyle w:val="TableText"/>
              <w:spacing w:before="65"/>
              <w:ind w:left="135" w:right="204" w:hanging="1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本项目产生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的颗粒物，</w:t>
            </w:r>
          </w:p>
          <w:p>
            <w:pPr>
              <w:pStyle w:val="TableText"/>
              <w:spacing w:before="20" w:line="249" w:lineRule="auto"/>
              <w:ind w:left="119" w:right="47" w:hanging="7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spacing w:val="15"/>
                <w:sz w:val="20"/>
                <w:szCs w:val="20"/>
              </w:rPr>
              <w:t>废气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pacing w:val="7"/>
                <w:sz w:val="20"/>
                <w:szCs w:val="20"/>
              </w:rPr>
              <w:t>均实行倍量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pacing w:val="-10"/>
                <w:sz w:val="20"/>
                <w:szCs w:val="20"/>
              </w:rPr>
              <w:t>替代，满足允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许要求；本项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目的生活污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pacing w:val="-1"/>
                <w:sz w:val="20"/>
                <w:szCs w:val="20"/>
              </w:rPr>
              <w:t>水排入管网，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总量计入污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pacing w:val="5"/>
                <w:sz w:val="20"/>
                <w:szCs w:val="20"/>
              </w:rPr>
              <w:t>水处理厂。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1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3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62" w:lineRule="auto"/>
            </w:pPr>
          </w:p>
          <w:p>
            <w:pPr>
              <w:spacing w:line="262" w:lineRule="auto"/>
            </w:pPr>
          </w:p>
          <w:p>
            <w:pPr>
              <w:spacing w:line="262" w:lineRule="auto"/>
            </w:pPr>
          </w:p>
          <w:p>
            <w:pPr>
              <w:pStyle w:val="TableText"/>
              <w:spacing w:before="65" w:line="246" w:lineRule="auto"/>
              <w:ind w:left="207" w:right="204" w:firstLine="11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限制开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发建设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活动的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8"/>
                <w:w w:val="118"/>
                <w:sz w:val="20"/>
                <w:szCs w:val="20"/>
              </w:rPr>
              <w:t>要求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42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工业项目限制开发建设的要求：</w:t>
            </w:r>
          </w:p>
          <w:p>
            <w:pPr>
              <w:pStyle w:val="TableText"/>
              <w:spacing w:before="24" w:line="248" w:lineRule="auto"/>
              <w:ind w:left="109" w:right="32" w:firstLine="17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0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、新建排放二氧化硫、氮氧化物、工业烟粉尘、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 xml:space="preserve">挥发性有机物的项目，新增污染物原则上实行区 </w:t>
            </w:r>
            <w:r>
              <w:rPr>
                <w:spacing w:val="9"/>
                <w:sz w:val="20"/>
                <w:szCs w:val="20"/>
              </w:rPr>
              <w:t>域污染物排放倍量替代（按鲁环发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[2019]132</w:t>
            </w:r>
            <w:r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 xml:space="preserve">号 </w:t>
            </w:r>
            <w:r>
              <w:rPr>
                <w:spacing w:val="7"/>
                <w:sz w:val="20"/>
                <w:szCs w:val="20"/>
              </w:rPr>
              <w:t xml:space="preserve">要求执行），确保增产减污。省委、省政府确定 </w:t>
            </w:r>
            <w:r>
              <w:rPr>
                <w:spacing w:val="5"/>
                <w:sz w:val="20"/>
                <w:szCs w:val="20"/>
              </w:rPr>
              <w:t>的新旧动能转换重大项目和省“双招双引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 xml:space="preserve">”十强 </w:t>
            </w:r>
            <w:r>
              <w:rPr>
                <w:spacing w:val="7"/>
                <w:sz w:val="20"/>
                <w:szCs w:val="20"/>
              </w:rPr>
              <w:t xml:space="preserve">产业中的重点项目，按照“减量替代是原则，等 </w:t>
            </w:r>
            <w:r>
              <w:rPr>
                <w:spacing w:val="6"/>
                <w:sz w:val="20"/>
                <w:szCs w:val="20"/>
              </w:rPr>
              <w:t>量替代是例外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”的要求进行管理。</w:t>
            </w:r>
          </w:p>
          <w:p>
            <w:pPr>
              <w:pStyle w:val="TableText"/>
              <w:spacing w:before="26" w:line="227" w:lineRule="auto"/>
              <w:ind w:left="108" w:right="103" w:hanging="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2</w:t>
            </w:r>
            <w:r>
              <w:rPr>
                <w:spacing w:val="12"/>
                <w:sz w:val="20"/>
                <w:szCs w:val="20"/>
              </w:rPr>
              <w:t>、涉及通航、渔业水域的，其环境影响评价文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件在审批时，应当征求相应主管部门的意见；限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spacing w:before="37" w:line="247" w:lineRule="auto"/>
              <w:ind w:left="118" w:right="99" w:firstLine="3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项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目位置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5"/>
                <w:sz w:val="20"/>
                <w:szCs w:val="20"/>
              </w:rPr>
              <w:t>属于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15"/>
                <w:sz w:val="20"/>
                <w:szCs w:val="20"/>
              </w:rPr>
              <w:t>自然保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护区、风景名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胜区、生态功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能保护区、生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态敏感与脆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弱区等环境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敏感区内项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目不属于所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列重点行业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98" w:lineRule="auto"/>
            </w:pPr>
          </w:p>
          <w:p>
            <w:pPr>
              <w:spacing w:line="298" w:lineRule="auto"/>
            </w:pPr>
          </w:p>
          <w:p>
            <w:pPr>
              <w:spacing w:line="298" w:lineRule="auto"/>
            </w:pPr>
          </w:p>
          <w:p>
            <w:pPr>
              <w:spacing w:line="299" w:lineRule="auto"/>
            </w:pPr>
          </w:p>
          <w:p>
            <w:pPr>
              <w:pStyle w:val="TableText"/>
              <w:spacing w:before="65" w:line="228" w:lineRule="auto"/>
              <w:ind w:left="12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  <w:tc>
          <w:tcPr>
            <w:tcW w:w="824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>
      <w:pPr>
        <w:spacing w:line="226" w:lineRule="exact"/>
        <w:rPr>
          <w:sz w:val="19"/>
        </w:rPr>
      </w:pPr>
    </w:p>
    <w:p>
      <w:pPr>
        <w:spacing w:line="226" w:lineRule="exact"/>
        <w:rPr>
          <w:sz w:val="19"/>
          <w:szCs w:val="19"/>
        </w:rPr>
        <w:sectPr>
          <w:footerReference w:type="default" r:id="rId15"/>
          <w:pgSz w:w="11906" w:h="16839"/>
          <w:pgMar w:top="1431" w:right="1153" w:bottom="1185" w:left="1153" w:header="0" w:footer="922" w:gutter="0"/>
          <w:pgNumType w:start="10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8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155"/>
        <w:gridCol w:w="1035"/>
        <w:gridCol w:w="4583"/>
        <w:gridCol w:w="1369"/>
        <w:gridCol w:w="1103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/>
        </w:trPr>
        <w:tc>
          <w:tcPr>
            <w:tcW w:w="1339" w:type="dxa"/>
            <w:vAlign w:val="top"/>
          </w:tcPr>
          <w:p/>
        </w:tc>
        <w:tc>
          <w:tcPr>
            <w:tcW w:w="155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1035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4583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44" w:line="247" w:lineRule="auto"/>
              <w:ind w:left="110" w:right="103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制高耗水、高污染排放、产生有毒有害物质的建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设项目，对制浆造纸、焦化、氮肥、印染、农副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食品加工、原料药制造、制革、农药、电镀等重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点行业，实行新（改、扩）建项目主要污染物排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放等量或减量置换。</w:t>
            </w:r>
          </w:p>
          <w:p>
            <w:pPr>
              <w:pStyle w:val="TableText"/>
              <w:spacing w:before="24"/>
              <w:ind w:left="112" w:right="103" w:hanging="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3</w:t>
            </w:r>
            <w:r>
              <w:rPr>
                <w:spacing w:val="12"/>
                <w:sz w:val="20"/>
                <w:szCs w:val="20"/>
              </w:rPr>
              <w:t>、严格控制新建危险化学品项目，严格限制新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建剧毒化学品项目，严把危险化学品建设项目</w:t>
            </w:r>
          </w:p>
          <w:p>
            <w:pPr>
              <w:pStyle w:val="TableText"/>
              <w:spacing w:before="25" w:line="250" w:lineRule="auto"/>
              <w:ind w:left="109" w:right="101" w:firstLine="34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‘三同时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’审查许可关，对不符合安全生产条件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和产业发展规划的新建项目一律不予批准。未建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立健全安全生产风险分级管控和隐患排查治理，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双重预防体系，安全生产得不到有效保障的危险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品生产项目，不得新建、改建、扩建。控制化工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项目建设，新建化工项目执行山东省人民政府、</w:t>
            </w:r>
            <w:r>
              <w:rPr>
                <w:spacing w:val="18"/>
                <w:sz w:val="20"/>
                <w:szCs w:val="20"/>
              </w:rPr>
              <w:t xml:space="preserve"> 山东省化工产业安全生产转型升级专项行动领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导小组要求及《山东省化工行业投资项目管理规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定》《德州市化工园区管理办法》《山东省专业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化工园区认定管理办法》中相关规定。在省政府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认定的化工园区、专业化工园区和重点监控点等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实施的化工项目须满足园区审查的规划环评要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求。禁止新建固定投资额低于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3 </w:t>
            </w:r>
            <w:r>
              <w:rPr>
                <w:spacing w:val="7"/>
                <w:sz w:val="20"/>
                <w:szCs w:val="20"/>
              </w:rPr>
              <w:t>亿元（不含土地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费用）生产危险化学品的化工项目（危险化学品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见《危险化学品目录》</w:t>
            </w:r>
            <w:r>
              <w:rPr>
                <w:spacing w:val="-5"/>
                <w:sz w:val="20"/>
                <w:szCs w:val="20"/>
              </w:rPr>
              <w:t>），</w:t>
            </w:r>
            <w:r>
              <w:rPr>
                <w:spacing w:val="9"/>
                <w:sz w:val="20"/>
                <w:szCs w:val="20"/>
              </w:rPr>
              <w:t>列入国家《产业结构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调整指导目录》和《外商投资产业指导目录》鼓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励类以及搬迁入园项目除外。</w:t>
            </w:r>
          </w:p>
          <w:p>
            <w:pPr>
              <w:pStyle w:val="TableText"/>
              <w:spacing w:before="22" w:line="247" w:lineRule="auto"/>
              <w:ind w:left="110" w:hanging="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、淘汰落后动能，落实能耗双控，严控‘两高</w:t>
            </w:r>
            <w:r>
              <w:rPr>
                <w:spacing w:val="-70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项目建设，新建‘两高</w:t>
            </w:r>
            <w:r>
              <w:rPr>
                <w:spacing w:val="-56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’项目须满足‘五个减量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pacing w:val="5"/>
                <w:sz w:val="20"/>
                <w:szCs w:val="20"/>
              </w:rPr>
              <w:t>替代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’要求，确保煤炭消费只减不增、‘两高</w:t>
            </w:r>
            <w:r>
              <w:rPr>
                <w:spacing w:val="-69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 xml:space="preserve">’ </w:t>
            </w:r>
            <w:r>
              <w:rPr>
                <w:spacing w:val="1"/>
                <w:sz w:val="20"/>
                <w:szCs w:val="20"/>
              </w:rPr>
              <w:t>行业能耗只减不增。有效提高‘两高</w:t>
            </w:r>
            <w:r>
              <w:rPr>
                <w:spacing w:val="-56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’行业信息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pacing w:val="3"/>
                <w:sz w:val="20"/>
                <w:szCs w:val="20"/>
              </w:rPr>
              <w:t>化精准化监管水平。</w:t>
            </w:r>
          </w:p>
          <w:p>
            <w:pPr>
              <w:pStyle w:val="TableText"/>
              <w:spacing w:before="32" w:line="250" w:lineRule="auto"/>
              <w:ind w:left="109" w:right="50" w:firstLine="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5</w:t>
            </w:r>
            <w:r>
              <w:rPr>
                <w:spacing w:val="12"/>
                <w:sz w:val="20"/>
                <w:szCs w:val="20"/>
              </w:rPr>
              <w:t>、严格落实水资源双控制度，控制高耗水产业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发展和高耗水项目建设，加强固定资产投资项目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节水审查，严格建设项目水资源论证审查把关。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>6</w:t>
            </w:r>
            <w:r>
              <w:rPr>
                <w:spacing w:val="11"/>
                <w:sz w:val="20"/>
                <w:szCs w:val="20"/>
              </w:rPr>
              <w:t>、碳素、印染、铅蓄电池、皮革鞣制、电</w:t>
            </w:r>
            <w:r>
              <w:rPr>
                <w:spacing w:val="10"/>
                <w:sz w:val="20"/>
                <w:szCs w:val="20"/>
              </w:rPr>
              <w:t>镀、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8"/>
                <w:sz w:val="20"/>
                <w:szCs w:val="20"/>
              </w:rPr>
              <w:t>废弃电器电子产品集中处理等行业及其他涉及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重金属的新上项目原则上应进入国务院和省级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政府批准设立的经济开发区、高新技术开发区等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开发区。其他新建污染较重的建设项目原则上只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能在国务院和省级政府批准设立的经济开发区、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高新技术开发区等开发区（包括其相邻管理区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域）建设，一般不得在乡镇工业园区或工业集中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区建设，具体包括：制浆纸浆、溶解浆、纤维浆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等制造；化纤（除单纯纺丝外</w:t>
            </w:r>
            <w:r>
              <w:rPr>
                <w:spacing w:val="14"/>
                <w:sz w:val="20"/>
                <w:szCs w:val="20"/>
              </w:rPr>
              <w:t>）；</w:t>
            </w:r>
            <w:r>
              <w:rPr>
                <w:spacing w:val="7"/>
                <w:sz w:val="20"/>
                <w:szCs w:val="20"/>
              </w:rPr>
              <w:t>人造革、发泡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胶等塑料制品制造；羊绒及羊毛清洗；大豆蛋白；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玉米淀粉、味精、柠檬酸、赖氨酸制造；有提炼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工艺的中成药制造、中药饮片加工；太阳能电池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片；含钝化工艺的热镀锌；专业实验室（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P3</w:t>
            </w:r>
            <w:r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P4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生物安全实验室；转基因实验室</w:t>
            </w:r>
            <w:r>
              <w:rPr>
                <w:spacing w:val="6"/>
                <w:sz w:val="20"/>
                <w:szCs w:val="20"/>
              </w:rPr>
              <w:t>）；</w:t>
            </w:r>
            <w:r>
              <w:rPr>
                <w:spacing w:val="8"/>
                <w:sz w:val="20"/>
                <w:szCs w:val="20"/>
              </w:rPr>
              <w:t>含医药、化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工类等专业中试内容的研发基地；防水建筑材料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制造等。</w:t>
            </w:r>
          </w:p>
          <w:p>
            <w:pPr>
              <w:pStyle w:val="TableText"/>
              <w:spacing w:before="25"/>
              <w:ind w:left="112" w:right="111" w:hanging="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7</w:t>
            </w:r>
            <w:r>
              <w:rPr>
                <w:spacing w:val="12"/>
                <w:sz w:val="20"/>
                <w:szCs w:val="20"/>
              </w:rPr>
              <w:t>、新（改、扩）建耗煤项目执行《山东省耗煤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项目煤炭消费减量替代管理办法》中相关规</w:t>
            </w:r>
            <w:r>
              <w:rPr>
                <w:spacing w:val="6"/>
                <w:sz w:val="20"/>
                <w:szCs w:val="20"/>
              </w:rPr>
              <w:t>定，</w:t>
            </w:r>
          </w:p>
        </w:tc>
        <w:tc>
          <w:tcPr>
            <w:tcW w:w="1369" w:type="dxa"/>
            <w:tcBorders>
              <w:left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52" w:line="249" w:lineRule="auto"/>
              <w:ind w:left="118" w:right="30" w:firstLine="3"/>
              <w:jc w:val="both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项目，不涉及 </w:t>
            </w:r>
            <w:r>
              <w:rPr>
                <w:spacing w:val="2"/>
                <w:sz w:val="20"/>
                <w:szCs w:val="20"/>
              </w:rPr>
              <w:t>危险化学品、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剧毒化学品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 xml:space="preserve">建设，排放大 </w:t>
            </w:r>
            <w:r>
              <w:rPr>
                <w:spacing w:val="29"/>
                <w:sz w:val="20"/>
                <w:szCs w:val="20"/>
              </w:rPr>
              <w:t>气污染物施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行倍量替代，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项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目</w:t>
            </w:r>
            <w:r>
              <w:rPr>
                <w:spacing w:val="-60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不新建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 xml:space="preserve">锅炉，位于认 </w:t>
            </w:r>
            <w:r>
              <w:rPr>
                <w:spacing w:val="29"/>
                <w:sz w:val="20"/>
                <w:szCs w:val="20"/>
              </w:rPr>
              <w:t>定的经济开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 xml:space="preserve">发区，项目不 </w:t>
            </w:r>
            <w:r>
              <w:rPr>
                <w:spacing w:val="29"/>
                <w:sz w:val="20"/>
                <w:szCs w:val="20"/>
              </w:rPr>
              <w:t>属于重点耗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能项目。</w:t>
            </w:r>
          </w:p>
        </w:tc>
        <w:tc>
          <w:tcPr>
            <w:tcW w:w="1103" w:type="dxa"/>
            <w:tcBorders>
              <w:left w:val="single" w:sz="2" w:space="0" w:color="000000"/>
            </w:tcBorders>
            <w:vAlign w:val="top"/>
          </w:tcPr>
          <w:p>
            <w:r>
              <w:pict>
                <v:rect id="_x0000_s1029" o:spid="_x0000_s1028" style="width:0.5pt;height:694.95pt;margin-top:1pt;margin-left:47.05pt;mso-height-relative:page;mso-position-horizontal-relative:page;mso-position-vertical-relative:page;mso-width-relative:page;position:absolute;z-index:251661312" coordsize="21600,21600" filled="t" fillcolor="black" stroked="f"/>
              </w:pict>
            </w:r>
          </w:p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16"/>
          <w:pgSz w:w="11906" w:h="16839"/>
          <w:pgMar w:top="1431" w:right="1153" w:bottom="1186" w:left="1153" w:header="0" w:footer="922" w:gutter="0"/>
          <w:pgNumType w:start="11"/>
          <w:cols w:num="1" w:space="720"/>
        </w:sectPr>
      </w:pPr>
    </w:p>
    <w:p>
      <w:pPr>
        <w:spacing w:line="91" w:lineRule="auto"/>
        <w:rPr>
          <w:sz w:val="2"/>
        </w:rPr>
      </w:pPr>
      <w:r>
        <w:pict>
          <v:rect id="_x0000_s1030" o:spid="_x0000_s1029" style="width:0.5pt;height:681.75pt;margin-top:73pt;margin-left:529.1pt;mso-height-relative:page;mso-position-horizontal-relative:page;mso-position-vertical-relative:page;mso-width-relative:page;position:absolute;z-index:251662336" coordsize="21600,21600" o:allowincell="f" filled="t" fillcolor="black" stroked="f"/>
        </w:pict>
      </w:r>
    </w:p>
    <w:tbl>
      <w:tblPr>
        <w:tblStyle w:val="TableNormal09"/>
        <w:tblW w:w="958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155"/>
        <w:gridCol w:w="1035"/>
        <w:gridCol w:w="4583"/>
        <w:gridCol w:w="1369"/>
        <w:gridCol w:w="1103"/>
      </w:tblGrid>
      <w:tr>
        <w:tblPrEx>
          <w:tblW w:w="958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4"/>
        </w:trPr>
        <w:tc>
          <w:tcPr>
            <w:tcW w:w="133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tcBorders>
              <w:top w:val="single" w:sz="6" w:space="0" w:color="000000"/>
            </w:tcBorders>
            <w:vAlign w:val="top"/>
          </w:tcPr>
          <w:p/>
        </w:tc>
        <w:tc>
          <w:tcPr>
            <w:tcW w:w="458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2" w:line="249" w:lineRule="auto"/>
              <w:ind w:left="110" w:right="101" w:firstLine="3"/>
              <w:rPr>
                <w:sz w:val="20"/>
                <w:szCs w:val="20"/>
              </w:rPr>
            </w:pPr>
            <w:r>
              <w:rPr>
                <w:spacing w:val="18"/>
                <w:sz w:val="20"/>
                <w:szCs w:val="20"/>
              </w:rPr>
              <w:t>须取得投资主管部门核定同意的煤炭消费减量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替代案，其中，新上燃煤发电项目须取得市级及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以上煤炭消费总量控制部门出具的审查意见；全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市区域内禁止燃烧煤矸石等高硫燃料；高污染燃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料禁燃区内禁止建设燃烧高污染燃料的工业锅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炉（集中供热除外</w:t>
            </w:r>
            <w:r>
              <w:rPr>
                <w:spacing w:val="16"/>
                <w:sz w:val="20"/>
                <w:szCs w:val="20"/>
              </w:rPr>
              <w:t>）；</w:t>
            </w:r>
            <w:r>
              <w:rPr>
                <w:spacing w:val="7"/>
                <w:sz w:val="20"/>
                <w:szCs w:val="20"/>
              </w:rPr>
              <w:t>经济开发区、工业园区、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高新区等集中供热、供汽管网覆盖范围内，禁止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新建、改建、扩建燃煤锅炉；全市禁止新上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35t/h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以下燃煤锅炉。</w:t>
            </w:r>
          </w:p>
          <w:p>
            <w:pPr>
              <w:pStyle w:val="TableText"/>
              <w:spacing w:before="26" w:line="248" w:lineRule="auto"/>
              <w:ind w:left="109" w:right="103" w:firstLine="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8</w:t>
            </w:r>
            <w:r>
              <w:rPr>
                <w:spacing w:val="8"/>
                <w:sz w:val="20"/>
                <w:szCs w:val="20"/>
              </w:rPr>
              <w:t>、新建涉高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排放的建设项目，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即石化、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化工、包装印刷、工业涂装等重点行业及其他工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业行业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排放量大、排放强度高的新建项目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应进入园区。严格涉</w:t>
            </w:r>
            <w:r>
              <w:rPr>
                <w:spacing w:val="-4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建设项目环境影响评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价，新（改、扩）建涉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排放项目，应从源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头加强控制，使用低（无）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含量的原辅材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料，加强废气收集，安装高效治理设施。</w:t>
            </w:r>
          </w:p>
          <w:p>
            <w:pPr>
              <w:pStyle w:val="TableText"/>
              <w:spacing w:before="23" w:line="250" w:lineRule="auto"/>
              <w:ind w:left="109" w:right="103" w:firstLine="1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9</w:t>
            </w:r>
            <w:r>
              <w:rPr>
                <w:spacing w:val="12"/>
                <w:sz w:val="20"/>
                <w:szCs w:val="20"/>
              </w:rPr>
              <w:t>、新、改、扩建有色金属冶炼（铜冶炼、金冶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炼、铅锌冶炼等）、铅蓄电池制造、皮革鞣制加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工、金属表面处理（电镀）、化学原料和化学品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制造（聚氯乙烯）等涉重金属重点行业建设项目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（不包括电子及新材料工业项目以及不列入重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金属总量管理的生活垃圾及危废焚烧项目</w:t>
            </w:r>
            <w:r>
              <w:rPr>
                <w:spacing w:val="6"/>
                <w:sz w:val="20"/>
                <w:szCs w:val="20"/>
              </w:rPr>
              <w:t>），</w:t>
            </w:r>
            <w:r>
              <w:rPr>
                <w:spacing w:val="8"/>
                <w:sz w:val="20"/>
                <w:szCs w:val="20"/>
              </w:rPr>
              <w:t>实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施重金属排放量“等量置换</w:t>
            </w:r>
            <w:r>
              <w:rPr>
                <w:spacing w:val="-70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”或“减量置换</w:t>
            </w:r>
            <w:r>
              <w:rPr>
                <w:spacing w:val="-70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”，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涉重金属重点行业企业落实减排措施和工程削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减的重金属污染物排放量，经监测并可核实的，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可作为涉重金属行业新、改、扩建企业重金属污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染物排放总量的来源。无明确具体总量来源的，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不得批准相关环境影响评价文件。禁止在土壤重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金属质量超标区域、群众反映强烈的重金属污染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区域、土壤污染防治目标责任书有关重金属减排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任务考核不合格区域建设增加重金属污染物排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放的项目。</w:t>
            </w:r>
          </w:p>
          <w:p>
            <w:pPr>
              <w:pStyle w:val="TableText"/>
              <w:spacing w:before="25" w:line="244" w:lineRule="auto"/>
              <w:ind w:left="109" w:right="103" w:firstLine="17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、禁止企业独自新建燃料类煤气发生炉，集中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使用煤气发生炉、暂不具备改用天然气条件的工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业园区应建设统一的清洁煤制气中心。</w:t>
            </w:r>
          </w:p>
          <w:p>
            <w:pPr>
              <w:pStyle w:val="TableText"/>
              <w:spacing w:before="27" w:line="247" w:lineRule="auto"/>
              <w:ind w:left="110" w:right="101" w:firstLine="1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、控制碳排放总量，严格控制“两高</w:t>
            </w:r>
            <w:r>
              <w:rPr>
                <w:spacing w:val="-70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”项目建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设，高耗能、高排放建设项目应满足《山东省高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耗能高排放建设项目碳排放减量替代办法（试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行）》要求。开展二氧化碳排放达峰行动，深入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推进绿色低碳发展，构建清洁低碳安全高效能源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体系，深化工业领域绿色低碳转型，推动建筑领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域绿色低碳建设，推进低碳交通运输体系构建。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12</w:t>
            </w:r>
            <w:r>
              <w:rPr>
                <w:spacing w:val="7"/>
                <w:sz w:val="20"/>
                <w:szCs w:val="20"/>
              </w:rPr>
              <w:t>、符合城市规划要求的乡镇及街道应设立工业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园区或工业集中区，新建工业项目应进入工业园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区或工业集中区，现有工业企业应逐步向工业园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区或工业集中区搬迁。</w:t>
            </w:r>
          </w:p>
        </w:tc>
        <w:tc>
          <w:tcPr>
            <w:tcW w:w="1369" w:type="dxa"/>
            <w:tcBorders>
              <w:top w:val="single" w:sz="6" w:space="0" w:color="000000"/>
            </w:tcBorders>
            <w:vAlign w:val="top"/>
          </w:tcPr>
          <w:p/>
        </w:tc>
        <w:tc>
          <w:tcPr>
            <w:tcW w:w="1103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/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pStyle w:val="TableText"/>
              <w:spacing w:before="179" w:line="244" w:lineRule="auto"/>
              <w:ind w:left="204" w:right="204" w:firstLine="2"/>
              <w:jc w:val="both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水资源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利用总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量要求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45" w:line="239" w:lineRule="auto"/>
              <w:ind w:left="112" w:right="112" w:firstLine="1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>1</w:t>
            </w:r>
            <w:r>
              <w:rPr>
                <w:spacing w:val="11"/>
                <w:sz w:val="20"/>
                <w:szCs w:val="20"/>
              </w:rPr>
              <w:t>、严控工业项目新鲜水使用量，新建主要耗水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工业项目应优先使用再生水；</w:t>
            </w:r>
          </w:p>
          <w:p>
            <w:pPr>
              <w:pStyle w:val="TableText"/>
              <w:spacing w:before="24" w:line="228" w:lineRule="auto"/>
              <w:ind w:left="111" w:right="103" w:hanging="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2</w:t>
            </w:r>
            <w:r>
              <w:rPr>
                <w:spacing w:val="12"/>
                <w:sz w:val="20"/>
                <w:szCs w:val="20"/>
              </w:rPr>
              <w:t>、推广高效冷却、洗涤、循环用水、再生水利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用、高耗水工艺替代等先进节水工艺，在主要高</w:t>
            </w:r>
          </w:p>
        </w:tc>
        <w:tc>
          <w:tcPr>
            <w:tcW w:w="1369" w:type="dxa"/>
            <w:vAlign w:val="top"/>
          </w:tcPr>
          <w:p>
            <w:pPr>
              <w:pStyle w:val="TableText"/>
              <w:spacing w:before="44" w:line="243" w:lineRule="auto"/>
              <w:ind w:left="120" w:right="101" w:firstLine="51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项目新鲜用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水量，由开发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区自来水管</w:t>
            </w:r>
          </w:p>
          <w:p>
            <w:pPr>
              <w:pStyle w:val="TableText"/>
              <w:spacing w:before="27" w:line="203" w:lineRule="auto"/>
              <w:ind w:left="29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网提供。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385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  <w:tc>
          <w:tcPr>
            <w:tcW w:w="824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17"/>
          <w:pgSz w:w="11906" w:h="16839"/>
          <w:pgMar w:top="1431" w:right="1153" w:bottom="1186" w:left="1153" w:header="0" w:footer="923" w:gutter="0"/>
          <w:pgNumType w:start="12"/>
          <w:cols w:num="1" w:space="720"/>
        </w:sectPr>
      </w:pPr>
    </w:p>
    <w:p>
      <w:pPr>
        <w:spacing w:line="91" w:lineRule="auto"/>
        <w:rPr>
          <w:sz w:val="2"/>
        </w:rPr>
      </w:pPr>
      <w:r>
        <w:pict>
          <v:rect id="_x0000_s1031" o:spid="_x0000_s1030" style="width:0.5pt;height:682.75pt;margin-top:73pt;margin-left:529.1pt;mso-height-relative:page;mso-position-horizontal-relative:page;mso-position-vertical-relative:page;mso-width-relative:page;position:absolute;z-index:251663360" coordsize="21600,21600" o:allowincell="f" filled="t" fillcolor="black" stroked="f"/>
        </w:pict>
      </w:r>
    </w:p>
    <w:tbl>
      <w:tblPr>
        <w:tblStyle w:val="TableNormal010"/>
        <w:tblW w:w="958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155"/>
        <w:gridCol w:w="1035"/>
        <w:gridCol w:w="4583"/>
        <w:gridCol w:w="1369"/>
        <w:gridCol w:w="1103"/>
      </w:tblGrid>
      <w:tr>
        <w:tblPrEx>
          <w:tblW w:w="958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/>
        </w:trPr>
        <w:tc>
          <w:tcPr>
            <w:tcW w:w="133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tcBorders>
              <w:top w:val="single" w:sz="6" w:space="0" w:color="000000"/>
            </w:tcBorders>
            <w:vAlign w:val="top"/>
          </w:tcPr>
          <w:p/>
        </w:tc>
        <w:tc>
          <w:tcPr>
            <w:tcW w:w="458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6" w:line="239" w:lineRule="auto"/>
              <w:ind w:left="111" w:right="103" w:hanging="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耗水行业开展水效领跑者引领行动，推进工业废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水资源化利用；</w:t>
            </w:r>
          </w:p>
          <w:p>
            <w:pPr>
              <w:pStyle w:val="TableText"/>
              <w:spacing w:before="25"/>
              <w:ind w:left="110" w:right="103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3</w:t>
            </w:r>
            <w:r>
              <w:rPr>
                <w:spacing w:val="12"/>
                <w:sz w:val="20"/>
                <w:szCs w:val="20"/>
              </w:rPr>
              <w:t>、加强水资源管控，区域黄河干流水资源超载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地区销号前原则暂停新增以黄河水为水源的取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水许可。</w:t>
            </w:r>
          </w:p>
        </w:tc>
        <w:tc>
          <w:tcPr>
            <w:tcW w:w="1369" w:type="dxa"/>
            <w:tcBorders>
              <w:top w:val="single" w:sz="6" w:space="0" w:color="000000"/>
            </w:tcBorders>
            <w:vAlign w:val="top"/>
          </w:tcPr>
          <w:p/>
        </w:tc>
        <w:tc>
          <w:tcPr>
            <w:tcW w:w="1103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/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4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spacing w:line="256" w:lineRule="auto"/>
            </w:pPr>
          </w:p>
          <w:p>
            <w:pPr>
              <w:spacing w:line="256" w:lineRule="auto"/>
            </w:pPr>
          </w:p>
          <w:p>
            <w:pPr>
              <w:pStyle w:val="TableText"/>
              <w:spacing w:before="65" w:line="228" w:lineRule="auto"/>
              <w:ind w:left="20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地下水</w:t>
            </w:r>
          </w:p>
          <w:p>
            <w:pPr>
              <w:pStyle w:val="TableText"/>
              <w:spacing w:before="26" w:line="227" w:lineRule="auto"/>
              <w:ind w:left="20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开采要</w:t>
            </w:r>
          </w:p>
          <w:p>
            <w:pPr>
              <w:pStyle w:val="TableText"/>
              <w:spacing w:before="25" w:line="229" w:lineRule="auto"/>
              <w:ind w:left="4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求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31" w:line="248" w:lineRule="auto"/>
              <w:ind w:left="109" w:right="103" w:firstLine="17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1</w:t>
            </w:r>
            <w:r>
              <w:rPr>
                <w:spacing w:val="9"/>
                <w:sz w:val="20"/>
                <w:szCs w:val="20"/>
              </w:rPr>
              <w:t>、实行总量与水位双调控制度，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区域内取用地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下水总量已达到或超过控制指标的地区，暂停审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批其建设项目新增取用地下水。在地下水超采区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内，除居民生活用水与应急供水外，严禁新增地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下水取水量。在超采区内确需取用地下水的，要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在现有地下水开采总量控制指标内调剂解决，并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逐步削减地下水开采量。</w:t>
            </w:r>
          </w:p>
          <w:p>
            <w:pPr>
              <w:pStyle w:val="TableText"/>
              <w:spacing w:before="23" w:line="244" w:lineRule="auto"/>
              <w:ind w:left="113" w:right="118" w:hanging="7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2</w:t>
            </w:r>
            <w:r>
              <w:rPr>
                <w:spacing w:val="12"/>
                <w:sz w:val="20"/>
                <w:szCs w:val="20"/>
              </w:rPr>
              <w:t>、对区域内具备使用再生水条件但未充分利用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的钢铁、火电、化工、制浆造纸、印染等项</w:t>
            </w:r>
            <w:r>
              <w:rPr>
                <w:spacing w:val="6"/>
                <w:sz w:val="20"/>
                <w:szCs w:val="20"/>
              </w:rPr>
              <w:t>目，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不得批准其新增取用地下水。</w:t>
            </w:r>
          </w:p>
          <w:p>
            <w:pPr>
              <w:pStyle w:val="TableText"/>
              <w:spacing w:before="29" w:line="247" w:lineRule="auto"/>
              <w:ind w:left="109" w:right="103" w:firstLine="1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3</w:t>
            </w:r>
            <w:r>
              <w:rPr>
                <w:spacing w:val="12"/>
                <w:sz w:val="20"/>
                <w:szCs w:val="20"/>
              </w:rPr>
              <w:t>、深层地下水：深层承压水超采区全部划为禁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采区，现状深层承压水开采井要结合替代水源建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设逐步封停。逐步关停非生活用水和部分有水源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替代条件的深层承压水开采井，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2025 </w:t>
            </w:r>
            <w:r>
              <w:rPr>
                <w:spacing w:val="4"/>
                <w:sz w:val="20"/>
                <w:szCs w:val="20"/>
              </w:rPr>
              <w:t>年前全部关</w:t>
            </w:r>
            <w:r>
              <w:rPr>
                <w:spacing w:val="18"/>
                <w:sz w:val="20"/>
                <w:szCs w:val="20"/>
              </w:rPr>
              <w:t xml:space="preserve"> 停深层承压水开采井（饮用水按照相关要求执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行）。</w:t>
            </w:r>
          </w:p>
          <w:p>
            <w:pPr>
              <w:pStyle w:val="TableText"/>
              <w:spacing w:before="27" w:line="246" w:lineRule="auto"/>
              <w:ind w:left="108" w:right="103" w:hanging="3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4</w:t>
            </w:r>
            <w:r>
              <w:rPr>
                <w:spacing w:val="12"/>
                <w:sz w:val="20"/>
                <w:szCs w:val="20"/>
              </w:rPr>
              <w:t>、浅层地下水：浅层地下水超采区全部划定为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限采区，超采区内工业公共供水管网内浅层地下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水分期全部封填。工业公共供水管网外应逐步关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停；农业公共供水管网覆盖地区的自备井要分期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全部封填，井灌区主要通过节水灌溉、地表水源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替代等措施压减地下水开采量，农灌机井不要求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封填，作为干旱年份的备用水源以确保粮食安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全。</w:t>
            </w:r>
          </w:p>
        </w:tc>
        <w:tc>
          <w:tcPr>
            <w:tcW w:w="1369" w:type="dxa"/>
            <w:vAlign w:val="top"/>
          </w:tcPr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5" w:lineRule="auto"/>
            </w:pPr>
          </w:p>
          <w:p>
            <w:pPr>
              <w:spacing w:line="246" w:lineRule="auto"/>
            </w:pPr>
          </w:p>
          <w:p>
            <w:pPr>
              <w:spacing w:line="246" w:lineRule="auto"/>
            </w:pPr>
          </w:p>
          <w:p>
            <w:pPr>
              <w:spacing w:line="246" w:lineRule="auto"/>
            </w:pPr>
          </w:p>
          <w:p>
            <w:pPr>
              <w:pStyle w:val="TableText"/>
              <w:spacing w:before="65" w:line="239" w:lineRule="auto"/>
              <w:ind w:left="118" w:right="99" w:firstLine="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项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目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不开采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地下水。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56" w:lineRule="auto"/>
            </w:pPr>
          </w:p>
          <w:p>
            <w:pPr>
              <w:spacing w:line="256" w:lineRule="auto"/>
            </w:pPr>
          </w:p>
          <w:p>
            <w:pPr>
              <w:spacing w:line="256" w:lineRule="auto"/>
            </w:pPr>
          </w:p>
          <w:p>
            <w:pPr>
              <w:spacing w:line="256" w:lineRule="auto"/>
            </w:pPr>
          </w:p>
          <w:p>
            <w:pPr>
              <w:spacing w:line="256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0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47" w:lineRule="auto"/>
            </w:pPr>
          </w:p>
          <w:p>
            <w:pPr>
              <w:spacing w:line="247" w:lineRule="auto"/>
            </w:pPr>
          </w:p>
          <w:p>
            <w:pPr>
              <w:spacing w:line="247" w:lineRule="auto"/>
            </w:pPr>
          </w:p>
          <w:p>
            <w:pPr>
              <w:spacing w:line="248" w:lineRule="auto"/>
            </w:pPr>
          </w:p>
          <w:p>
            <w:pPr>
              <w:spacing w:line="248" w:lineRule="auto"/>
            </w:pPr>
          </w:p>
          <w:p>
            <w:pPr>
              <w:spacing w:line="248" w:lineRule="auto"/>
            </w:pPr>
          </w:p>
          <w:p>
            <w:pPr>
              <w:spacing w:line="248" w:lineRule="auto"/>
            </w:pPr>
          </w:p>
          <w:p>
            <w:pPr>
              <w:pStyle w:val="TableText"/>
              <w:spacing w:before="65" w:line="229" w:lineRule="auto"/>
              <w:ind w:left="21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能源利</w:t>
            </w:r>
          </w:p>
          <w:p>
            <w:pPr>
              <w:pStyle w:val="TableText"/>
              <w:spacing w:before="23" w:line="229" w:lineRule="auto"/>
              <w:ind w:left="20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用总量</w:t>
            </w:r>
          </w:p>
          <w:p>
            <w:pPr>
              <w:pStyle w:val="TableText"/>
              <w:spacing w:before="22" w:line="228" w:lineRule="auto"/>
              <w:ind w:left="20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及效率</w:t>
            </w:r>
          </w:p>
          <w:p>
            <w:pPr>
              <w:pStyle w:val="TableText"/>
              <w:spacing w:before="27" w:line="229" w:lineRule="auto"/>
              <w:ind w:left="308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要求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41" w:line="245" w:lineRule="auto"/>
              <w:ind w:left="110" w:right="48" w:firstLine="15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、限制高耗能项目特别是高耗能工业项目建设，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严格控制新增煤耗项目，新（改、扩）建耗煤项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目须取得煤炭消费总量控制部门出具的审查意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见。</w:t>
            </w:r>
          </w:p>
          <w:p>
            <w:pPr>
              <w:pStyle w:val="TableText"/>
              <w:spacing w:before="25" w:line="244" w:lineRule="auto"/>
              <w:ind w:left="110" w:right="103" w:hanging="4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>2</w:t>
            </w:r>
            <w:r>
              <w:rPr>
                <w:spacing w:val="11"/>
                <w:sz w:val="20"/>
                <w:szCs w:val="20"/>
              </w:rPr>
              <w:t>、按照能源消费强度和消费总量“双控</w:t>
            </w:r>
            <w:r>
              <w:rPr>
                <w:spacing w:val="-64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”机制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要求，制定实施全市煤炭消费压减工作方案，完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成省定减压任务。</w:t>
            </w:r>
          </w:p>
          <w:p>
            <w:pPr>
              <w:pStyle w:val="TableText"/>
              <w:spacing w:before="26" w:line="245" w:lineRule="auto"/>
              <w:ind w:left="111" w:right="103" w:hanging="1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3</w:t>
            </w:r>
            <w:r>
              <w:rPr>
                <w:spacing w:val="12"/>
                <w:sz w:val="20"/>
                <w:szCs w:val="20"/>
              </w:rPr>
              <w:t>、各类工业园区与工业集中区应实施热电联产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或集中供热改造，全面取消分散的自备燃煤锅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炉。在供热供气管网覆盖不到的其他地区，应使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用清洁能源。</w:t>
            </w:r>
          </w:p>
          <w:p>
            <w:pPr>
              <w:pStyle w:val="TableText"/>
              <w:spacing w:before="26" w:line="239" w:lineRule="auto"/>
              <w:ind w:left="113" w:right="111" w:hanging="8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4</w:t>
            </w:r>
            <w:r>
              <w:rPr>
                <w:spacing w:val="12"/>
                <w:sz w:val="20"/>
                <w:szCs w:val="20"/>
              </w:rPr>
              <w:t>、逐步提高城镇建成区集中供暖率，减少散煤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消耗量。</w:t>
            </w:r>
          </w:p>
          <w:p>
            <w:pPr>
              <w:pStyle w:val="TableText"/>
              <w:spacing w:before="26"/>
              <w:ind w:left="109" w:right="48" w:firstLine="2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5</w:t>
            </w:r>
            <w:r>
              <w:rPr>
                <w:spacing w:val="12"/>
                <w:sz w:val="20"/>
                <w:szCs w:val="20"/>
              </w:rPr>
              <w:t>、坚决淘汰落后产能，落实能耗双控措施，严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11"/>
                <w:sz w:val="20"/>
                <w:szCs w:val="20"/>
              </w:rPr>
              <w:t>控‘两高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-11"/>
                <w:sz w:val="20"/>
                <w:szCs w:val="20"/>
              </w:rPr>
              <w:t>’项目建设，严格执行‘五个减量替代</w:t>
            </w:r>
            <w:r>
              <w:rPr>
                <w:spacing w:val="-69"/>
                <w:sz w:val="20"/>
                <w:szCs w:val="20"/>
              </w:rPr>
              <w:t xml:space="preserve"> </w:t>
            </w:r>
            <w:r>
              <w:rPr>
                <w:spacing w:val="-11"/>
                <w:sz w:val="20"/>
                <w:szCs w:val="20"/>
              </w:rPr>
              <w:t>’，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全市煤炭消耗量只减不增，‘两高</w:t>
            </w:r>
            <w:r>
              <w:rPr>
                <w:spacing w:val="-62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’行业能耗只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减不增。</w:t>
            </w:r>
          </w:p>
        </w:tc>
        <w:tc>
          <w:tcPr>
            <w:tcW w:w="1369" w:type="dxa"/>
            <w:vAlign w:val="top"/>
          </w:tcPr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1" w:lineRule="auto"/>
            </w:pPr>
          </w:p>
          <w:p>
            <w:pPr>
              <w:spacing w:line="251" w:lineRule="auto"/>
            </w:pPr>
          </w:p>
          <w:p>
            <w:pPr>
              <w:spacing w:line="251" w:lineRule="auto"/>
            </w:pPr>
          </w:p>
          <w:p>
            <w:pPr>
              <w:spacing w:line="251" w:lineRule="auto"/>
            </w:pPr>
          </w:p>
          <w:p>
            <w:pPr>
              <w:spacing w:line="251" w:lineRule="auto"/>
            </w:pPr>
          </w:p>
          <w:p>
            <w:pPr>
              <w:pStyle w:val="TableText"/>
              <w:spacing w:before="65" w:line="239" w:lineRule="auto"/>
              <w:ind w:left="117" w:right="30" w:firstLine="1"/>
              <w:rPr>
                <w:sz w:val="20"/>
                <w:szCs w:val="20"/>
              </w:rPr>
            </w:pPr>
            <w:r>
              <w:rPr>
                <w:spacing w:val="13"/>
                <w:sz w:val="20"/>
                <w:szCs w:val="20"/>
              </w:rPr>
              <w:t>本项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13"/>
                <w:sz w:val="20"/>
                <w:szCs w:val="20"/>
              </w:rPr>
              <w:t>目不涉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及燃料使用。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8" w:lineRule="auto"/>
            </w:pPr>
          </w:p>
          <w:p>
            <w:pPr>
              <w:spacing w:line="268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48" w:lineRule="auto"/>
            </w:pPr>
          </w:p>
          <w:p>
            <w:pPr>
              <w:pStyle w:val="TableText"/>
              <w:spacing w:before="65" w:line="241" w:lineRule="auto"/>
              <w:ind w:left="308" w:right="204" w:hanging="10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禁燃区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要求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44" w:line="239" w:lineRule="auto"/>
              <w:ind w:left="125" w:right="11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>1</w:t>
            </w:r>
            <w:r>
              <w:rPr>
                <w:spacing w:val="11"/>
                <w:sz w:val="20"/>
                <w:szCs w:val="20"/>
              </w:rPr>
              <w:t>、各县市区根据实际情况及时调整公布本行政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区域高污染燃料禁燃区。</w:t>
            </w:r>
          </w:p>
          <w:p>
            <w:pPr>
              <w:pStyle w:val="TableText"/>
              <w:spacing w:before="27" w:line="227" w:lineRule="auto"/>
              <w:ind w:left="109" w:right="48" w:hanging="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</w:t>
            </w:r>
            <w:r>
              <w:rPr>
                <w:spacing w:val="5"/>
                <w:sz w:val="20"/>
                <w:szCs w:val="20"/>
              </w:rPr>
              <w:t>、各县市区调整划定的禁燃区应明确管理要求，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禁燃区内禁止生产和销售高污染燃料。</w:t>
            </w:r>
          </w:p>
        </w:tc>
        <w:tc>
          <w:tcPr>
            <w:tcW w:w="1369" w:type="dxa"/>
            <w:vAlign w:val="top"/>
          </w:tcPr>
          <w:p>
            <w:pPr>
              <w:spacing w:line="249" w:lineRule="auto"/>
            </w:pPr>
          </w:p>
          <w:p>
            <w:pPr>
              <w:pStyle w:val="TableText"/>
              <w:spacing w:before="65"/>
              <w:ind w:left="117" w:right="30" w:firstLine="5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本项目不涉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pacing w:val="2"/>
                <w:sz w:val="20"/>
                <w:szCs w:val="20"/>
              </w:rPr>
              <w:t>及燃料使用。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384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  <w:tc>
          <w:tcPr>
            <w:tcW w:w="824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18"/>
          <w:pgSz w:w="11906" w:h="16839"/>
          <w:pgMar w:top="1431" w:right="1153" w:bottom="1186" w:left="1153" w:header="0" w:footer="923" w:gutter="0"/>
          <w:pgNumType w:start="13"/>
          <w:cols w:num="1" w:space="720"/>
        </w:sectPr>
      </w:pPr>
    </w:p>
    <w:p>
      <w:pPr>
        <w:spacing w:line="91" w:lineRule="auto"/>
        <w:rPr>
          <w:sz w:val="2"/>
        </w:rPr>
      </w:pPr>
      <w:r>
        <w:pict>
          <v:rect id="_x0000_s1032" o:spid="_x0000_s1031" style="width:0.5pt;height:683.75pt;margin-top:73.45pt;margin-left:529.1pt;mso-height-relative:page;mso-position-horizontal-relative:page;mso-position-vertical-relative:page;mso-width-relative:page;position:absolute;z-index:251664384" coordsize="21600,21600" o:allowincell="f" filled="t" fillcolor="black" stroked="f"/>
        </w:pict>
      </w:r>
    </w:p>
    <w:tbl>
      <w:tblPr>
        <w:tblStyle w:val="TableNormal011"/>
        <w:tblW w:w="958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155"/>
        <w:gridCol w:w="1035"/>
        <w:gridCol w:w="4583"/>
        <w:gridCol w:w="1369"/>
        <w:gridCol w:w="1103"/>
      </w:tblGrid>
      <w:tr>
        <w:tblPrEx>
          <w:tblW w:w="958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/>
        </w:trPr>
        <w:tc>
          <w:tcPr>
            <w:tcW w:w="133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tcBorders>
              <w:top w:val="single" w:sz="6" w:space="0" w:color="000000"/>
            </w:tcBorders>
            <w:vAlign w:val="top"/>
          </w:tcPr>
          <w:p/>
        </w:tc>
        <w:tc>
          <w:tcPr>
            <w:tcW w:w="458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7" w:line="234" w:lineRule="auto"/>
              <w:ind w:left="111" w:right="113" w:hanging="1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3</w:t>
            </w:r>
            <w:r>
              <w:rPr>
                <w:spacing w:val="12"/>
                <w:sz w:val="20"/>
                <w:szCs w:val="20"/>
              </w:rPr>
              <w:t>、各县市区禁燃区内禁止新建、扩建、改建使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用高污染燃料的项目。</w:t>
            </w:r>
          </w:p>
        </w:tc>
        <w:tc>
          <w:tcPr>
            <w:tcW w:w="1369" w:type="dxa"/>
            <w:tcBorders>
              <w:top w:val="single" w:sz="6" w:space="0" w:color="000000"/>
            </w:tcBorders>
            <w:vAlign w:val="top"/>
          </w:tcPr>
          <w:p/>
        </w:tc>
        <w:tc>
          <w:tcPr>
            <w:tcW w:w="1103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/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321" w:lineRule="auto"/>
            </w:pPr>
          </w:p>
          <w:p>
            <w:pPr>
              <w:spacing w:line="322" w:lineRule="auto"/>
            </w:pPr>
          </w:p>
          <w:p>
            <w:pPr>
              <w:pStyle w:val="TableText"/>
              <w:spacing w:before="65"/>
              <w:ind w:left="412" w:right="204" w:hanging="20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土地资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源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31" w:line="243" w:lineRule="auto"/>
              <w:ind w:left="112" w:right="103" w:firstLine="13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>1</w:t>
            </w:r>
            <w:r>
              <w:rPr>
                <w:spacing w:val="11"/>
                <w:sz w:val="20"/>
                <w:szCs w:val="20"/>
              </w:rPr>
              <w:t>、制定建设项目特别是工业项目土地建设投资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强度等限制要求，提高土地利用率。推广共享工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厂、共享车间。</w:t>
            </w:r>
          </w:p>
          <w:p>
            <w:pPr>
              <w:pStyle w:val="TableText"/>
              <w:spacing w:before="25" w:line="243" w:lineRule="auto"/>
              <w:ind w:left="108" w:right="103" w:hanging="2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2</w:t>
            </w:r>
            <w:r>
              <w:rPr>
                <w:spacing w:val="12"/>
                <w:sz w:val="20"/>
                <w:szCs w:val="20"/>
              </w:rPr>
              <w:t>、推进工业园区或工业集中区建设，乡镇及街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道新等新建工业项目应进入工业园区或工业集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中区，现有工业企业应逐步向工业园区或工业集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中区搬迁，</w:t>
            </w:r>
            <w:r>
              <w:rPr>
                <w:spacing w:val="-56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以提高建设用地利用率。</w:t>
            </w:r>
          </w:p>
        </w:tc>
        <w:tc>
          <w:tcPr>
            <w:tcW w:w="1369" w:type="dxa"/>
            <w:vAlign w:val="top"/>
          </w:tcPr>
          <w:p>
            <w:pPr>
              <w:spacing w:line="252" w:lineRule="auto"/>
            </w:pPr>
          </w:p>
          <w:p>
            <w:pPr>
              <w:spacing w:line="252" w:lineRule="auto"/>
            </w:pPr>
          </w:p>
          <w:p>
            <w:pPr>
              <w:pStyle w:val="TableText"/>
              <w:spacing w:before="65" w:line="244" w:lineRule="auto"/>
              <w:ind w:left="167" w:right="154" w:firstLine="1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本项目位于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平原经济技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术开发区。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59" w:lineRule="auto"/>
            </w:pPr>
          </w:p>
          <w:p>
            <w:pPr>
              <w:spacing w:line="259" w:lineRule="auto"/>
            </w:pPr>
          </w:p>
          <w:p>
            <w:pPr>
              <w:spacing w:line="259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8090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5" w:line="214" w:lineRule="auto"/>
              <w:ind w:left="2920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生态环境单元管控要求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8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96" w:lineRule="auto"/>
            </w:pPr>
          </w:p>
          <w:p>
            <w:pPr>
              <w:spacing w:line="296" w:lineRule="auto"/>
            </w:pPr>
          </w:p>
          <w:p>
            <w:pPr>
              <w:spacing w:line="297" w:lineRule="auto"/>
            </w:pPr>
          </w:p>
          <w:p>
            <w:pPr>
              <w:spacing w:line="297" w:lineRule="auto"/>
            </w:pPr>
          </w:p>
          <w:p>
            <w:pPr>
              <w:pStyle w:val="TableText"/>
              <w:spacing w:before="65"/>
              <w:ind w:left="206" w:right="204" w:firstLine="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空间布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局约束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34" w:line="227" w:lineRule="auto"/>
              <w:ind w:left="1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1.</w:t>
            </w:r>
            <w:r>
              <w:rPr>
                <w:spacing w:val="6"/>
                <w:sz w:val="20"/>
                <w:szCs w:val="20"/>
              </w:rPr>
              <w:t>执行全市空间布局约束要求。</w:t>
            </w:r>
          </w:p>
          <w:p>
            <w:pPr>
              <w:pStyle w:val="TableText"/>
              <w:spacing w:before="24" w:line="241" w:lineRule="auto"/>
              <w:ind w:left="108" w:right="103" w:hanging="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2.</w:t>
            </w:r>
            <w:r>
              <w:rPr>
                <w:spacing w:val="10"/>
                <w:sz w:val="20"/>
                <w:szCs w:val="20"/>
              </w:rPr>
              <w:t>工业建设建设应符合开发区规划环评中</w:t>
            </w:r>
            <w:r>
              <w:rPr>
                <w:spacing w:val="9"/>
                <w:sz w:val="20"/>
                <w:szCs w:val="20"/>
              </w:rPr>
              <w:t>产业准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入要求。</w:t>
            </w:r>
          </w:p>
          <w:p>
            <w:pPr>
              <w:pStyle w:val="TableText"/>
              <w:spacing w:before="23"/>
              <w:ind w:left="116" w:right="154" w:hanging="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3.</w:t>
            </w:r>
            <w:r>
              <w:rPr>
                <w:spacing w:val="7"/>
                <w:sz w:val="20"/>
                <w:szCs w:val="20"/>
              </w:rPr>
              <w:t>项目建设应充分考虑开发区内上下游产业链，</w:t>
            </w:r>
            <w:r>
              <w:rPr>
                <w:spacing w:val="8"/>
                <w:sz w:val="20"/>
                <w:szCs w:val="20"/>
              </w:rPr>
              <w:t xml:space="preserve"> 突出产业协同优势。完善智能制造产业链。</w:t>
            </w:r>
          </w:p>
          <w:p>
            <w:pPr>
              <w:pStyle w:val="TableText"/>
              <w:spacing w:before="24" w:line="246" w:lineRule="auto"/>
              <w:ind w:left="110" w:right="103" w:hanging="5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4.</w:t>
            </w:r>
            <w:r>
              <w:rPr>
                <w:spacing w:val="10"/>
                <w:sz w:val="20"/>
                <w:szCs w:val="20"/>
              </w:rPr>
              <w:t>禁止印染、制革、电镀、碳素等项目建设</w:t>
            </w:r>
            <w:r>
              <w:rPr>
                <w:spacing w:val="9"/>
                <w:sz w:val="20"/>
                <w:szCs w:val="20"/>
              </w:rPr>
              <w:t>。控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制用水量及废水排放量较大的工业项目建设，限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制机制砂、机制石子等废气污染物排放量较大的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工业项目建设。</w:t>
            </w:r>
          </w:p>
          <w:p>
            <w:pPr>
              <w:pStyle w:val="TableText"/>
              <w:spacing w:before="24" w:line="232" w:lineRule="auto"/>
              <w:ind w:left="112" w:right="10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5.</w:t>
            </w:r>
            <w:r>
              <w:rPr>
                <w:spacing w:val="9"/>
                <w:sz w:val="20"/>
                <w:szCs w:val="20"/>
              </w:rPr>
              <w:t>控制高耗水、高耗能（特别是煤炭）工业项目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建设。</w:t>
            </w:r>
          </w:p>
        </w:tc>
        <w:tc>
          <w:tcPr>
            <w:tcW w:w="1369" w:type="dxa"/>
            <w:vAlign w:val="top"/>
          </w:tcPr>
          <w:p>
            <w:pPr>
              <w:spacing w:line="323" w:lineRule="auto"/>
            </w:pPr>
          </w:p>
          <w:p>
            <w:pPr>
              <w:spacing w:line="323" w:lineRule="auto"/>
            </w:pPr>
          </w:p>
          <w:p>
            <w:pPr>
              <w:pStyle w:val="TableText"/>
              <w:spacing w:before="65" w:line="249" w:lineRule="auto"/>
              <w:ind w:left="117" w:right="99" w:firstLine="1"/>
              <w:jc w:val="both"/>
              <w:rPr>
                <w:sz w:val="20"/>
                <w:szCs w:val="20"/>
              </w:rPr>
            </w:pPr>
            <w:r>
              <w:rPr>
                <w:spacing w:val="13"/>
                <w:sz w:val="20"/>
                <w:szCs w:val="20"/>
              </w:rPr>
              <w:t>本项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13"/>
                <w:sz w:val="20"/>
                <w:szCs w:val="20"/>
              </w:rPr>
              <w:t>目为塑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料制品业，符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合规划环评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产业定位，不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属于所列行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业。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64" w:lineRule="auto"/>
            </w:pPr>
          </w:p>
          <w:p>
            <w:pPr>
              <w:spacing w:line="264" w:lineRule="auto"/>
            </w:pPr>
          </w:p>
          <w:p>
            <w:pPr>
              <w:spacing w:line="264" w:lineRule="auto"/>
            </w:pPr>
          </w:p>
          <w:p>
            <w:pPr>
              <w:spacing w:line="264" w:lineRule="auto"/>
            </w:pPr>
          </w:p>
          <w:p>
            <w:pPr>
              <w:spacing w:line="265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6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252" w:lineRule="auto"/>
            </w:pPr>
          </w:p>
          <w:p>
            <w:pPr>
              <w:spacing w:line="252" w:lineRule="auto"/>
            </w:pPr>
          </w:p>
          <w:p>
            <w:pPr>
              <w:spacing w:line="252" w:lineRule="auto"/>
            </w:pPr>
          </w:p>
          <w:p>
            <w:pPr>
              <w:spacing w:line="252" w:lineRule="auto"/>
            </w:pPr>
          </w:p>
          <w:p>
            <w:pPr>
              <w:spacing w:line="253" w:lineRule="auto"/>
            </w:pPr>
          </w:p>
          <w:p>
            <w:pPr>
              <w:spacing w:line="253" w:lineRule="auto"/>
            </w:pPr>
          </w:p>
          <w:p>
            <w:pPr>
              <w:spacing w:line="253" w:lineRule="auto"/>
            </w:pPr>
          </w:p>
          <w:p>
            <w:pPr>
              <w:spacing w:line="253" w:lineRule="auto"/>
            </w:pPr>
          </w:p>
          <w:p>
            <w:pPr>
              <w:spacing w:line="253" w:lineRule="auto"/>
            </w:pPr>
          </w:p>
          <w:p>
            <w:pPr>
              <w:pStyle w:val="TableText"/>
              <w:spacing w:before="65" w:line="228" w:lineRule="auto"/>
              <w:ind w:left="20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污染物</w:t>
            </w:r>
          </w:p>
          <w:p>
            <w:pPr>
              <w:pStyle w:val="TableText"/>
              <w:spacing w:before="23" w:line="228" w:lineRule="auto"/>
              <w:ind w:left="20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排放管</w:t>
            </w:r>
          </w:p>
          <w:p>
            <w:pPr>
              <w:pStyle w:val="TableText"/>
              <w:spacing w:before="24" w:line="228" w:lineRule="auto"/>
              <w:ind w:left="41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控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38" w:line="243" w:lineRule="auto"/>
              <w:ind w:left="120" w:right="105" w:firstLine="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spacing w:val="22"/>
                <w:sz w:val="20"/>
                <w:szCs w:val="20"/>
              </w:rPr>
              <w:t>执行《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22"/>
                <w:sz w:val="20"/>
                <w:szCs w:val="20"/>
              </w:rPr>
              <w:t>区域性大气污染物综合排放标准</w:t>
            </w:r>
            <w:r>
              <w:rPr>
                <w:spacing w:val="-54"/>
                <w:sz w:val="20"/>
                <w:szCs w:val="20"/>
              </w:rPr>
              <w:t xml:space="preserve"> </w:t>
            </w:r>
            <w:r>
              <w:rPr>
                <w:spacing w:val="22"/>
                <w:sz w:val="20"/>
                <w:szCs w:val="20"/>
              </w:rPr>
              <w:t>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DB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37/2376)(</w:t>
            </w:r>
            <w:r>
              <w:rPr>
                <w:spacing w:val="8"/>
                <w:sz w:val="20"/>
                <w:szCs w:val="20"/>
              </w:rPr>
              <w:t>包括有分区要求的行业标准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)</w:t>
            </w:r>
            <w:r>
              <w:rPr>
                <w:spacing w:val="8"/>
                <w:sz w:val="20"/>
                <w:szCs w:val="20"/>
              </w:rPr>
              <w:t>规定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的重点控制区排放标准。</w:t>
            </w:r>
          </w:p>
          <w:p>
            <w:pPr>
              <w:pStyle w:val="TableText"/>
              <w:spacing w:before="29" w:line="249" w:lineRule="auto"/>
              <w:ind w:left="108" w:right="79" w:hanging="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2.</w:t>
            </w:r>
            <w:r>
              <w:rPr>
                <w:spacing w:val="10"/>
                <w:sz w:val="20"/>
                <w:szCs w:val="20"/>
              </w:rPr>
              <w:t>严格控制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排放重点行业新增污染物排放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量，单元内涉及挥发性有机物排放的行业应严格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遵守山东省地方标准《挥发性有机物排放标准》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DB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37/ 2801</w:t>
            </w:r>
            <w:r>
              <w:rPr>
                <w:spacing w:val="7"/>
                <w:sz w:val="20"/>
                <w:szCs w:val="20"/>
              </w:rPr>
              <w:t>）。涉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企业无组织排放控制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6"/>
                <w:sz w:val="20"/>
                <w:szCs w:val="20"/>
              </w:rPr>
              <w:t>执行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36"/>
                <w:sz w:val="20"/>
                <w:szCs w:val="20"/>
              </w:rPr>
              <w:t>《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36"/>
                <w:sz w:val="20"/>
                <w:szCs w:val="20"/>
              </w:rPr>
              <w:t>挥发性有机物无组织排放控制标准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37822</w:t>
            </w:r>
            <w:r>
              <w:rPr>
                <w:spacing w:val="8"/>
                <w:sz w:val="20"/>
                <w:szCs w:val="20"/>
              </w:rPr>
              <w:t>）》。玻璃钢、工业涂装等行业执行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《山东省涉挥发性有机物企业分行业治理指导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意见》，推行源头替代、加强过程控制和末端治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理，加强挥发性有机物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)</w:t>
            </w:r>
            <w:r>
              <w:rPr>
                <w:spacing w:val="7"/>
                <w:sz w:val="20"/>
                <w:szCs w:val="20"/>
              </w:rPr>
              <w:t>废气收集与治理，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建设有效的废气收集系统和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处理设施。重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点排放源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处理效率达到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80%</w:t>
            </w:r>
            <w:r>
              <w:rPr>
                <w:spacing w:val="7"/>
                <w:sz w:val="20"/>
                <w:szCs w:val="20"/>
              </w:rPr>
              <w:t>以上。</w:t>
            </w:r>
          </w:p>
          <w:p>
            <w:pPr>
              <w:pStyle w:val="TableText"/>
              <w:spacing w:before="24" w:line="244" w:lineRule="auto"/>
              <w:ind w:left="109" w:right="103" w:firstLine="1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3.</w:t>
            </w:r>
            <w:r>
              <w:rPr>
                <w:spacing w:val="8"/>
                <w:sz w:val="20"/>
                <w:szCs w:val="20"/>
              </w:rPr>
              <w:t>执行《流域水污染物综合排放标准第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 xml:space="preserve">4 </w:t>
            </w:r>
            <w:r>
              <w:rPr>
                <w:spacing w:val="8"/>
                <w:sz w:val="20"/>
                <w:szCs w:val="20"/>
              </w:rPr>
              <w:t>部分：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海河流域》标准。排入集中污水处理设施的工业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8"/>
                <w:sz w:val="20"/>
                <w:szCs w:val="20"/>
              </w:rPr>
              <w:t>企业，所排废水经预处理后须达到集中处理要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求。对影响集中污水处理设施出水稳定达标的企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业进行生产工艺和污染治理设施升级改造，确保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集中污水处理设施出水稳定达标。</w:t>
            </w:r>
          </w:p>
        </w:tc>
        <w:tc>
          <w:tcPr>
            <w:tcW w:w="1369" w:type="dxa"/>
            <w:vAlign w:val="top"/>
          </w:tcPr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spacing w:line="267" w:lineRule="auto"/>
            </w:pPr>
          </w:p>
          <w:p>
            <w:pPr>
              <w:pStyle w:val="TableText"/>
              <w:spacing w:before="65" w:line="247" w:lineRule="auto"/>
              <w:ind w:left="118" w:right="99"/>
              <w:jc w:val="both"/>
              <w:rPr>
                <w:sz w:val="20"/>
                <w:szCs w:val="20"/>
              </w:rPr>
            </w:pPr>
            <w:r>
              <w:rPr>
                <w:spacing w:val="13"/>
                <w:sz w:val="20"/>
                <w:szCs w:val="20"/>
              </w:rPr>
              <w:t>本项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13"/>
                <w:sz w:val="20"/>
                <w:szCs w:val="20"/>
              </w:rPr>
              <w:t>目大气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污染物排放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满足相关标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准要求；项目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生产废水产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生无。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5" w:lineRule="auto"/>
            </w:pPr>
          </w:p>
          <w:p>
            <w:pPr>
              <w:spacing w:line="255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  <w:tc>
          <w:tcPr>
            <w:tcW w:w="155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1035" w:type="dxa"/>
            <w:vAlign w:val="top"/>
          </w:tcPr>
          <w:p>
            <w:pPr>
              <w:spacing w:line="308" w:lineRule="auto"/>
            </w:pPr>
          </w:p>
          <w:p>
            <w:pPr>
              <w:spacing w:line="308" w:lineRule="auto"/>
            </w:pPr>
          </w:p>
          <w:p>
            <w:pPr>
              <w:spacing w:line="309" w:lineRule="auto"/>
            </w:pPr>
          </w:p>
          <w:p>
            <w:pPr>
              <w:pStyle w:val="TableText"/>
              <w:spacing w:before="65"/>
              <w:ind w:left="215" w:right="204" w:hanging="1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环境风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险防控</w:t>
            </w:r>
          </w:p>
        </w:tc>
        <w:tc>
          <w:tcPr>
            <w:tcW w:w="4583" w:type="dxa"/>
            <w:vAlign w:val="top"/>
          </w:tcPr>
          <w:p>
            <w:pPr>
              <w:pStyle w:val="TableText"/>
              <w:spacing w:before="41" w:line="244" w:lineRule="auto"/>
              <w:ind w:left="112" w:right="103" w:firstLine="1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1.</w:t>
            </w:r>
            <w:r>
              <w:rPr>
                <w:spacing w:val="8"/>
                <w:sz w:val="20"/>
                <w:szCs w:val="20"/>
              </w:rPr>
              <w:t>建立健全环境风险管控体系，编制应急预案，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建设环境应急管理机构、专职环境救援机构；按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照应急预案要求组织演练。</w:t>
            </w:r>
          </w:p>
          <w:p>
            <w:pPr>
              <w:pStyle w:val="TableText"/>
              <w:spacing w:before="25" w:line="243" w:lineRule="auto"/>
              <w:ind w:left="108" w:right="103" w:hanging="2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2.</w:t>
            </w:r>
            <w:r>
              <w:rPr>
                <w:spacing w:val="10"/>
                <w:sz w:val="20"/>
                <w:szCs w:val="20"/>
              </w:rPr>
              <w:t>涉及有毒有害气体的企业应制定并落实</w:t>
            </w:r>
            <w:r>
              <w:rPr>
                <w:spacing w:val="9"/>
                <w:sz w:val="20"/>
                <w:szCs w:val="20"/>
              </w:rPr>
              <w:t>监测计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划，开发区应具备相应的特征污染物自行监测能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力。</w:t>
            </w:r>
          </w:p>
          <w:p>
            <w:pPr>
              <w:pStyle w:val="TableText"/>
              <w:spacing w:before="26"/>
              <w:ind w:left="116" w:right="103" w:hanging="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3.</w:t>
            </w:r>
            <w:r>
              <w:rPr>
                <w:spacing w:val="9"/>
                <w:sz w:val="20"/>
                <w:szCs w:val="20"/>
              </w:rPr>
              <w:t>按照应急预案要求配置污染物拦截、处置等应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急物资。</w:t>
            </w:r>
          </w:p>
          <w:p>
            <w:pPr>
              <w:pStyle w:val="TableText"/>
              <w:spacing w:before="25" w:line="202" w:lineRule="auto"/>
              <w:ind w:left="10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4.</w:t>
            </w:r>
            <w:r>
              <w:rPr>
                <w:spacing w:val="10"/>
                <w:sz w:val="20"/>
                <w:szCs w:val="20"/>
              </w:rPr>
              <w:t>环境高风险企业（《突发环境事件风险评</w:t>
            </w:r>
            <w:r>
              <w:rPr>
                <w:spacing w:val="9"/>
                <w:sz w:val="20"/>
                <w:szCs w:val="20"/>
              </w:rPr>
              <w:t>估报</w:t>
            </w:r>
          </w:p>
        </w:tc>
        <w:tc>
          <w:tcPr>
            <w:tcW w:w="1369" w:type="dxa"/>
            <w:vAlign w:val="top"/>
          </w:tcPr>
          <w:p>
            <w:pPr>
              <w:spacing w:line="249" w:lineRule="auto"/>
            </w:pPr>
          </w:p>
          <w:p>
            <w:pPr>
              <w:pStyle w:val="TableText"/>
              <w:spacing w:before="65" w:line="248" w:lineRule="auto"/>
              <w:ind w:left="118" w:right="30"/>
              <w:jc w:val="both"/>
              <w:rPr>
                <w:sz w:val="20"/>
                <w:szCs w:val="20"/>
              </w:rPr>
            </w:pPr>
            <w:r>
              <w:rPr>
                <w:spacing w:val="13"/>
                <w:sz w:val="20"/>
                <w:szCs w:val="20"/>
              </w:rPr>
              <w:t>本项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13"/>
                <w:sz w:val="20"/>
                <w:szCs w:val="20"/>
              </w:rPr>
              <w:t>目所在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厂区距离敏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 xml:space="preserve">感点较远，且 </w:t>
            </w:r>
            <w:r>
              <w:rPr>
                <w:spacing w:val="2"/>
                <w:sz w:val="20"/>
                <w:szCs w:val="20"/>
              </w:rPr>
              <w:t>项目不生产、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使用、存储、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29"/>
                <w:sz w:val="20"/>
                <w:szCs w:val="20"/>
              </w:rPr>
              <w:t>运输危险化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学品。</w:t>
            </w:r>
          </w:p>
        </w:tc>
        <w:tc>
          <w:tcPr>
            <w:tcW w:w="1103" w:type="dxa"/>
            <w:tcBorders>
              <w:right w:val="single" w:sz="6" w:space="0" w:color="000000"/>
            </w:tcBorders>
            <w:vAlign w:val="top"/>
          </w:tcPr>
          <w:p>
            <w:pPr>
              <w:spacing w:line="265" w:lineRule="auto"/>
            </w:pPr>
          </w:p>
          <w:p>
            <w:pPr>
              <w:spacing w:line="265" w:lineRule="auto"/>
            </w:pPr>
          </w:p>
          <w:p>
            <w:pPr>
              <w:spacing w:line="265" w:lineRule="auto"/>
            </w:pPr>
          </w:p>
          <w:p>
            <w:pPr>
              <w:spacing w:line="265" w:lineRule="auto"/>
            </w:pPr>
          </w:p>
          <w:p>
            <w:pPr>
              <w:pStyle w:val="TableText"/>
              <w:spacing w:before="65" w:line="228" w:lineRule="auto"/>
              <w:ind w:left="2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3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  <w:tc>
          <w:tcPr>
            <w:tcW w:w="824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19"/>
          <w:pgSz w:w="11906" w:h="16839"/>
          <w:pgMar w:top="1431" w:right="1153" w:bottom="1186" w:left="1153" w:header="0" w:footer="922" w:gutter="0"/>
          <w:pgNumType w:start="14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12"/>
        <w:tblW w:w="95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8245"/>
      </w:tblGrid>
      <w:tr>
        <w:tblPrEx>
          <w:tblW w:w="958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/>
        </w:trPr>
        <w:tc>
          <w:tcPr>
            <w:tcW w:w="1339" w:type="dxa"/>
            <w:vAlign w:val="top"/>
          </w:tcPr>
          <w:p/>
        </w:tc>
        <w:tc>
          <w:tcPr>
            <w:tcW w:w="8245" w:type="dxa"/>
            <w:vAlign w:val="top"/>
          </w:tcPr>
          <w:p>
            <w:pPr>
              <w:spacing w:line="52" w:lineRule="auto"/>
              <w:rPr>
                <w:sz w:val="2"/>
              </w:rPr>
            </w:pPr>
          </w:p>
          <w:tbl>
            <w:tblPr>
              <w:tblStyle w:val="TableNormal012"/>
              <w:tblW w:w="7941" w:type="dxa"/>
              <w:tblInd w:w="14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1"/>
              <w:gridCol w:w="4587"/>
              <w:gridCol w:w="1370"/>
              <w:gridCol w:w="943"/>
            </w:tblGrid>
            <w:tr>
              <w:tblPrEx>
                <w:tblW w:w="7941" w:type="dxa"/>
                <w:tblInd w:w="14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1"/>
              </w:trPr>
              <w:tc>
                <w:tcPr>
                  <w:tcW w:w="1041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4587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9" w:line="244" w:lineRule="auto"/>
                    <w:ind w:left="111" w:right="105" w:firstLine="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告》中风险等级为较大或重大的企业）应向保险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公司投保环境污染责任保险。主动公开生态环境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相关信息。</w:t>
                  </w:r>
                </w:p>
                <w:p>
                  <w:pPr>
                    <w:pStyle w:val="TableText"/>
                    <w:spacing w:before="25" w:line="246" w:lineRule="auto"/>
                    <w:ind w:left="109" w:right="104" w:firstLine="3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5.</w:t>
                  </w:r>
                  <w:r>
                    <w:rPr>
                      <w:spacing w:val="9"/>
                      <w:sz w:val="20"/>
                      <w:szCs w:val="20"/>
                    </w:rPr>
                    <w:t>开发区内企业存在生产、储存装置与学校、医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院、居民集中区等敏感点的距离应当符合安</w:t>
                  </w:r>
                  <w:r>
                    <w:rPr>
                      <w:spacing w:val="7"/>
                      <w:sz w:val="20"/>
                      <w:szCs w:val="20"/>
                    </w:rPr>
                    <w:t>全、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卫生防护等有关要求。危险化学品生产和储存装</w:t>
                  </w:r>
                  <w:r>
                    <w:rPr>
                      <w:spacing w:val="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置安全防护距离测算参考《危险化学品生产和储</w:t>
                  </w:r>
                  <w:r>
                    <w:rPr>
                      <w:spacing w:val="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存</w:t>
                  </w:r>
                  <w:r>
                    <w:rPr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装</w:t>
                  </w:r>
                  <w:r>
                    <w:rPr>
                      <w:spacing w:val="-2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置</w:t>
                  </w:r>
                  <w:r>
                    <w:rPr>
                      <w:spacing w:val="-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外</w:t>
                  </w:r>
                  <w:r>
                    <w:rPr>
                      <w:spacing w:val="-2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部</w:t>
                  </w:r>
                  <w:r>
                    <w:rPr>
                      <w:spacing w:val="-2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安</w:t>
                  </w:r>
                  <w:r>
                    <w:rPr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全 防</w:t>
                  </w:r>
                  <w:r>
                    <w:rPr>
                      <w:spacing w:val="-2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护</w:t>
                  </w:r>
                  <w:r>
                    <w:rPr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距</w:t>
                  </w:r>
                  <w:r>
                    <w:rPr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离</w:t>
                  </w:r>
                  <w:r>
                    <w:rPr>
                      <w:spacing w:val="-2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确 定</w:t>
                  </w:r>
                  <w:r>
                    <w:rPr>
                      <w:spacing w:val="-2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方</w:t>
                  </w:r>
                  <w:r>
                    <w:rPr>
                      <w:spacing w:val="-2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法</w:t>
                  </w:r>
                  <w:r>
                    <w:rPr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》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/T37243)</w:t>
                  </w:r>
                  <w:r>
                    <w:rPr>
                      <w:spacing w:val="5"/>
                      <w:sz w:val="20"/>
                      <w:szCs w:val="20"/>
                    </w:rPr>
                    <w:t>。</w:t>
                  </w:r>
                </w:p>
                <w:p>
                  <w:pPr>
                    <w:pStyle w:val="TableText"/>
                    <w:spacing w:before="34" w:line="242" w:lineRule="auto"/>
                    <w:ind w:left="112" w:right="105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6.</w:t>
                  </w:r>
                  <w:r>
                    <w:rPr>
                      <w:spacing w:val="9"/>
                      <w:sz w:val="20"/>
                      <w:szCs w:val="20"/>
                    </w:rPr>
                    <w:t>对从业和管理人员进行环境和安全专业教育，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提高环境防控和安全意识以及技术素养，形成与</w:t>
                  </w:r>
                  <w:r>
                    <w:rPr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8"/>
                      <w:sz w:val="20"/>
                      <w:szCs w:val="20"/>
                    </w:rPr>
                    <w:t>园区环境和安全风险相匹配的管理能力和管理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水平。</w:t>
                  </w:r>
                </w:p>
              </w:tc>
              <w:tc>
                <w:tcPr>
                  <w:tcW w:w="1370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943" w:type="dxa"/>
                  <w:tcBorders>
                    <w:top w:val="nil"/>
                  </w:tcBorders>
                  <w:vAlign w:val="top"/>
                </w:tcPr>
                <w:p/>
              </w:tc>
            </w:tr>
            <w:tr>
              <w:tblPrEx>
                <w:tblW w:w="7941" w:type="dxa"/>
                <w:tblInd w:w="140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87"/>
              </w:trPr>
              <w:tc>
                <w:tcPr>
                  <w:tcW w:w="1041" w:type="dxa"/>
                  <w:vAlign w:val="top"/>
                </w:tcPr>
                <w:p>
                  <w:pPr>
                    <w:spacing w:line="322" w:lineRule="auto"/>
                  </w:pPr>
                </w:p>
                <w:p>
                  <w:pPr>
                    <w:spacing w:line="323" w:lineRule="auto"/>
                  </w:pPr>
                </w:p>
                <w:p>
                  <w:pPr>
                    <w:pStyle w:val="TableText"/>
                    <w:spacing w:before="65" w:line="244" w:lineRule="auto"/>
                    <w:ind w:left="116" w:right="107" w:firstLine="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资 源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开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发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效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率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要求</w:t>
                  </w:r>
                </w:p>
              </w:tc>
              <w:tc>
                <w:tcPr>
                  <w:tcW w:w="4587" w:type="dxa"/>
                  <w:vAlign w:val="top"/>
                </w:tcPr>
                <w:p>
                  <w:pPr>
                    <w:pStyle w:val="TableText"/>
                    <w:spacing w:before="33" w:line="244" w:lineRule="auto"/>
                    <w:ind w:left="109" w:right="105" w:firstLine="17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1.</w:t>
                  </w:r>
                  <w:r>
                    <w:rPr>
                      <w:spacing w:val="9"/>
                      <w:sz w:val="20"/>
                      <w:szCs w:val="20"/>
                    </w:rPr>
                    <w:t>现有高耗水行业水资源消耗强度和污染物排放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水平应要达到国内同行先进水平，落后工艺限期</w:t>
                  </w:r>
                  <w:r>
                    <w:rPr>
                      <w:spacing w:val="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进行升级改造。</w:t>
                  </w:r>
                </w:p>
                <w:p>
                  <w:pPr>
                    <w:pStyle w:val="TableText"/>
                    <w:spacing w:before="26" w:line="228" w:lineRule="auto"/>
                    <w:ind w:left="107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2.</w:t>
                  </w:r>
                  <w:r>
                    <w:rPr>
                      <w:spacing w:val="8"/>
                      <w:sz w:val="20"/>
                      <w:szCs w:val="20"/>
                    </w:rPr>
                    <w:t>推进重点企业清洁生产审核。</w:t>
                  </w:r>
                </w:p>
                <w:p>
                  <w:pPr>
                    <w:pStyle w:val="TableText"/>
                    <w:spacing w:before="23" w:line="244" w:lineRule="auto"/>
                    <w:ind w:left="111" w:right="10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3.</w:t>
                  </w:r>
                  <w:r>
                    <w:rPr>
                      <w:spacing w:val="9"/>
                      <w:sz w:val="20"/>
                      <w:szCs w:val="20"/>
                    </w:rPr>
                    <w:t>提高节水型企业比例，提高工业用水重复利用</w:t>
                  </w:r>
                  <w:r>
                    <w:rPr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率，提高再生水利用率，降低万元工业增加值新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鲜水消耗量。</w:t>
                  </w:r>
                </w:p>
                <w:p>
                  <w:pPr>
                    <w:pStyle w:val="TableText"/>
                    <w:spacing w:before="24" w:line="218" w:lineRule="auto"/>
                    <w:ind w:left="10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4.</w:t>
                  </w:r>
                  <w:r>
                    <w:rPr>
                      <w:spacing w:val="8"/>
                      <w:sz w:val="20"/>
                      <w:szCs w:val="20"/>
                    </w:rPr>
                    <w:t>开展国家生态工业示范园区建设。</w:t>
                  </w:r>
                </w:p>
              </w:tc>
              <w:tc>
                <w:tcPr>
                  <w:tcW w:w="1370" w:type="dxa"/>
                  <w:vAlign w:val="top"/>
                </w:tcPr>
                <w:p>
                  <w:pPr>
                    <w:spacing w:line="260" w:lineRule="auto"/>
                  </w:pPr>
                </w:p>
                <w:p>
                  <w:pPr>
                    <w:spacing w:line="260" w:lineRule="auto"/>
                  </w:pPr>
                </w:p>
                <w:p>
                  <w:pPr>
                    <w:spacing w:line="261" w:lineRule="auto"/>
                  </w:pPr>
                </w:p>
                <w:p>
                  <w:pPr>
                    <w:pStyle w:val="TableText"/>
                    <w:spacing w:before="65" w:line="239" w:lineRule="auto"/>
                    <w:ind w:left="120" w:right="34" w:hanging="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本项</w:t>
                  </w:r>
                  <w:r>
                    <w:rPr>
                      <w:spacing w:val="-2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目不</w:t>
                  </w:r>
                  <w:r>
                    <w:rPr>
                      <w:spacing w:val="-5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熟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高耗水行业。</w:t>
                  </w:r>
                </w:p>
              </w:tc>
              <w:tc>
                <w:tcPr>
                  <w:tcW w:w="943" w:type="dxa"/>
                  <w:vAlign w:val="top"/>
                </w:tcPr>
                <w:p>
                  <w:pPr>
                    <w:spacing w:line="305" w:lineRule="auto"/>
                  </w:pPr>
                </w:p>
                <w:p>
                  <w:pPr>
                    <w:spacing w:line="305" w:lineRule="auto"/>
                  </w:pPr>
                </w:p>
                <w:p>
                  <w:pPr>
                    <w:spacing w:line="306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6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pStyle w:val="TableText"/>
              <w:spacing w:before="41" w:line="219" w:lineRule="auto"/>
              <w:ind w:left="535"/>
              <w:outlineLvl w:val="1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（五）、</w:t>
            </w:r>
            <w:r>
              <w:rPr>
                <w:spacing w:val="-25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环保政策的符合性</w:t>
            </w:r>
          </w:p>
          <w:p>
            <w:pPr>
              <w:pStyle w:val="TableText"/>
              <w:spacing w:before="184" w:line="219" w:lineRule="auto"/>
              <w:ind w:left="512"/>
              <w:outlineLvl w:val="2"/>
            </w:pPr>
            <w:r>
              <w:rPr>
                <w:spacing w:val="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1．本项目与《山东省环境保护条例》、《山东省深入打好蓝天保卫战行</w:t>
            </w:r>
          </w:p>
          <w:p>
            <w:pPr>
              <w:pStyle w:val="TableText"/>
              <w:spacing w:before="184" w:line="359" w:lineRule="auto"/>
              <w:ind w:left="12" w:right="22" w:firstLine="2"/>
              <w:jc w:val="both"/>
            </w:pPr>
            <w:r>
              <w:rPr>
                <w:spacing w:val="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动计划（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2021</w:t>
            </w:r>
            <w:r>
              <w:rPr>
                <w:spacing w:val="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 xml:space="preserve">2025 </w:t>
            </w:r>
            <w:r>
              <w:rPr>
                <w:spacing w:val="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年）》、《山东省深入打好碧水保卫战行动计划（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2021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 xml:space="preserve">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2025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年）》、《山东省深入打好净土保卫战行动计划（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2021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—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2025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）》、</w:t>
            </w:r>
            <w: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《山东省“十四五</w:t>
            </w:r>
            <w:r>
              <w:rPr>
                <w:spacing w:val="-82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”生态环境保护规划》、《关于印发山东省“两高</w:t>
            </w:r>
            <w:r>
              <w:rPr>
                <w:spacing w:val="-85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”项目管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理目录的通知》（鲁发改工业【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2021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】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487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</w:rPr>
              <w:t xml:space="preserve">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号）、《关于严格项目审批工作坚</w:t>
            </w:r>
            <w:r>
              <w:rPr>
                <w:spacing w:val="-1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决防止新上“散乱污</w:t>
            </w:r>
            <w:r>
              <w:rPr>
                <w:spacing w:val="-82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”项目的通知》、山东省新一轮四增四减、《山东省涉挥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发性有机物企业分行业治理指导意见》、《重点行业挥发性有机物综合治理方</w:t>
            </w:r>
          </w:p>
          <w:p>
            <w:pPr>
              <w:pStyle w:val="TableText"/>
              <w:spacing w:line="219" w:lineRule="auto"/>
              <w:ind w:left="16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案》符合性分析。</w:t>
            </w:r>
          </w:p>
          <w:p>
            <w:pPr>
              <w:pStyle w:val="TableText"/>
              <w:spacing w:before="252" w:line="219" w:lineRule="auto"/>
              <w:ind w:left="3097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</w:t>
            </w:r>
            <w:r>
              <w:rPr>
                <w:spacing w:val="34"/>
              </w:rPr>
              <w:t xml:space="preserve"> 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符合性分析</w:t>
            </w:r>
          </w:p>
          <w:p>
            <w:pPr>
              <w:spacing w:line="63" w:lineRule="exact"/>
            </w:pPr>
          </w:p>
          <w:tbl>
            <w:tblPr>
              <w:tblStyle w:val="TableNormal012"/>
              <w:tblW w:w="8026" w:type="dxa"/>
              <w:tblInd w:w="9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0"/>
              <w:gridCol w:w="4646"/>
              <w:gridCol w:w="1951"/>
              <w:gridCol w:w="859"/>
            </w:tblGrid>
            <w:tr>
              <w:tblPrEx>
                <w:tblW w:w="8026" w:type="dxa"/>
                <w:tblInd w:w="9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4"/>
              </w:trPr>
              <w:tc>
                <w:tcPr>
                  <w:tcW w:w="570" w:type="dxa"/>
                  <w:textDirection w:val="tbRlV"/>
                  <w:vAlign w:val="top"/>
                </w:tcPr>
                <w:p>
                  <w:pPr>
                    <w:pStyle w:val="TableText"/>
                    <w:spacing w:before="179" w:line="218" w:lineRule="auto"/>
                    <w:ind w:left="3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号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190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相关要求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pStyle w:val="TableText"/>
                    <w:spacing w:before="170" w:line="227" w:lineRule="auto"/>
                    <w:ind w:left="45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本项目情况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符合性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6"/>
              </w:trPr>
              <w:tc>
                <w:tcPr>
                  <w:tcW w:w="8026" w:type="dxa"/>
                  <w:gridSpan w:val="4"/>
                  <w:vAlign w:val="top"/>
                </w:tcPr>
                <w:p>
                  <w:pPr>
                    <w:pStyle w:val="TableText"/>
                    <w:spacing w:before="32" w:line="216" w:lineRule="auto"/>
                    <w:ind w:left="287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《山东省环境保护条例》</w:t>
                  </w:r>
                </w:p>
              </w:tc>
            </w:tr>
            <w:tr>
              <w:tblPrEx>
                <w:tblW w:w="8026" w:type="dxa"/>
                <w:tblInd w:w="9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55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4" w:lineRule="auto"/>
                  </w:pPr>
                </w:p>
                <w:p>
                  <w:pPr>
                    <w:spacing w:line="274" w:lineRule="auto"/>
                  </w:pPr>
                </w:p>
                <w:p>
                  <w:pPr>
                    <w:spacing w:before="58" w:line="195" w:lineRule="auto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36" w:line="247" w:lineRule="auto"/>
                    <w:ind w:left="122" w:right="11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第四十五条排污单位应当采取措施，防治在生产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建设或者其他活动中产生的废气、废水、废渣、</w:t>
                  </w:r>
                  <w:r>
                    <w:rPr>
                      <w:spacing w:val="1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医疗废物、粉尘、恶臭气体、放射性物质以及噪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声、振动、光辐射、电磁辐射等对环境的污染和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危害，其污染排放不得超过排放标准和重点污染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物排放总量控制指标。第四十六条新建、改建、</w:t>
                  </w:r>
                  <w:r>
                    <w:rPr>
                      <w:spacing w:val="1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扩建建设项目，应当根据环境影响评价文件以及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生态环境主管部门审批决定的要求建设环境保护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设施、落实环境保护措施。环境保护设施应当与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55" w:lineRule="auto"/>
                  </w:pPr>
                </w:p>
                <w:p>
                  <w:pPr>
                    <w:spacing w:line="256" w:lineRule="auto"/>
                  </w:pPr>
                </w:p>
                <w:p>
                  <w:pPr>
                    <w:pStyle w:val="TableText"/>
                    <w:spacing w:before="65" w:line="245" w:lineRule="auto"/>
                    <w:ind w:left="116" w:right="105" w:firstLine="6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1.</w:t>
                  </w:r>
                  <w:r>
                    <w:rPr>
                      <w:spacing w:val="5"/>
                      <w:sz w:val="20"/>
                      <w:szCs w:val="20"/>
                    </w:rPr>
                    <w:t>项目建设环境保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护设施、落实环境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保护措施。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2.</w:t>
                  </w:r>
                  <w:r>
                    <w:rPr>
                      <w:spacing w:val="-3"/>
                      <w:sz w:val="20"/>
                      <w:szCs w:val="20"/>
                    </w:rPr>
                    <w:t>项目污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染物排放满足相关</w:t>
                  </w:r>
                </w:p>
                <w:p>
                  <w:pPr>
                    <w:pStyle w:val="TableText"/>
                    <w:spacing w:before="24" w:line="228" w:lineRule="auto"/>
                    <w:ind w:left="457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标准要求。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62" w:lineRule="auto"/>
                  </w:pPr>
                </w:p>
                <w:p>
                  <w:pPr>
                    <w:spacing w:line="263" w:lineRule="auto"/>
                  </w:pPr>
                </w:p>
                <w:p>
                  <w:pPr>
                    <w:spacing w:line="263" w:lineRule="auto"/>
                  </w:pPr>
                </w:p>
                <w:p>
                  <w:pPr>
                    <w:spacing w:line="263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spacing w:line="211" w:lineRule="exact"/>
              <w:rPr>
                <w:sz w:val="18"/>
              </w:rPr>
            </w:pPr>
          </w:p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20"/>
          <w:pgSz w:w="11906" w:h="16839"/>
          <w:pgMar w:top="1431" w:right="1153" w:bottom="1186" w:left="1153" w:header="0" w:footer="923" w:gutter="0"/>
          <w:pgNumType w:start="15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13"/>
        <w:tblW w:w="958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>
        <w:tblPrEx>
          <w:tblW w:w="958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1"/>
        </w:trPr>
        <w:tc>
          <w:tcPr>
            <w:tcW w:w="9584" w:type="dxa"/>
            <w:vAlign w:val="top"/>
          </w:tcPr>
          <w:p>
            <w:pPr>
              <w:spacing w:line="104" w:lineRule="auto"/>
              <w:rPr>
                <w:sz w:val="2"/>
              </w:rPr>
            </w:pPr>
            <w:r>
              <w:pict>
                <v:rect id="_x0000_s1033" o:spid="_x0000_s1032" style="width:1pt;height:697.85pt;margin-top:0;margin-left:66.25pt;mso-height-relative:page;mso-position-horizontal-relative:page;mso-position-vertical-relative:page;mso-width-relative:page;position:absolute;z-index:251665408" coordsize="21600,21600" filled="t" fillcolor="black" stroked="f"/>
              </w:pict>
            </w:r>
          </w:p>
          <w:tbl>
            <w:tblPr>
              <w:tblStyle w:val="TableNormal013"/>
              <w:tblW w:w="802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0"/>
              <w:gridCol w:w="4646"/>
              <w:gridCol w:w="1951"/>
              <w:gridCol w:w="859"/>
            </w:tblGrid>
            <w:tr>
              <w:tblPrEx>
                <w:tblW w:w="802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/>
              </w:trPr>
              <w:tc>
                <w:tcPr>
                  <w:tcW w:w="570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4646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1" w:line="216" w:lineRule="auto"/>
                    <w:ind w:left="12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主体工程同时设计、同时施工、同时投产使用。</w:t>
                  </w:r>
                </w:p>
              </w:tc>
              <w:tc>
                <w:tcPr>
                  <w:tcW w:w="1951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59" w:type="dxa"/>
                  <w:tcBorders>
                    <w:top w:val="nil"/>
                  </w:tcBorders>
                  <w:vAlign w:val="top"/>
                </w:tcPr>
                <w:p/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4"/>
              </w:trPr>
              <w:tc>
                <w:tcPr>
                  <w:tcW w:w="8026" w:type="dxa"/>
                  <w:gridSpan w:val="4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1" w:line="228" w:lineRule="auto"/>
                    <w:ind w:left="129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《山东省深入打好蓝天保卫战行动计划（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2021</w:t>
                  </w:r>
                  <w:r>
                    <w:rPr>
                      <w:spacing w:val="8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2025</w:t>
                  </w:r>
                  <w:r>
                    <w:rPr>
                      <w:spacing w:val="8"/>
                      <w:sz w:val="20"/>
                      <w:szCs w:val="20"/>
                    </w:rPr>
                    <w:t>年）》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70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94" w:lineRule="auto"/>
                  </w:pPr>
                </w:p>
                <w:p>
                  <w:pPr>
                    <w:spacing w:line="294" w:lineRule="auto"/>
                  </w:pPr>
                </w:p>
                <w:p>
                  <w:pPr>
                    <w:spacing w:line="294" w:lineRule="auto"/>
                  </w:pPr>
                </w:p>
                <w:p>
                  <w:pPr>
                    <w:spacing w:before="57" w:line="195" w:lineRule="auto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2" w:line="242" w:lineRule="auto"/>
                    <w:ind w:left="114" w:right="17" w:firstLine="1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聚焦钢铁、地炼、焦化、煤电、水泥、轮胎、煤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9"/>
                      <w:sz w:val="20"/>
                      <w:szCs w:val="20"/>
                    </w:rPr>
                    <w:t>炭、化工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8</w:t>
                  </w:r>
                  <w:r>
                    <w:rPr>
                      <w:spacing w:val="9"/>
                      <w:sz w:val="20"/>
                      <w:szCs w:val="20"/>
                    </w:rPr>
                    <w:t>个重点行业，加快淘汰低效落后产能。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严格执行质量、环保、能耗、安全等法规标准，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5"/>
                      <w:sz w:val="20"/>
                      <w:szCs w:val="20"/>
                    </w:rPr>
                    <w:t>按照《产业结构调整指导目录》，</w:t>
                  </w:r>
                  <w:r>
                    <w:rPr>
                      <w:spacing w:val="7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对“淘汰类</w:t>
                  </w:r>
                  <w:r>
                    <w:rPr>
                      <w:spacing w:val="-7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”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落后生产工艺装备和落后产品全部淘汰出清</w:t>
                  </w:r>
                  <w:r>
                    <w:rPr>
                      <w:spacing w:val="9"/>
                      <w:sz w:val="20"/>
                      <w:szCs w:val="20"/>
                    </w:rPr>
                    <w:t>。各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8"/>
                      <w:sz w:val="20"/>
                      <w:szCs w:val="20"/>
                    </w:rPr>
                    <w:t>市聚焦“高耗能、高污染、高排放、高风险</w:t>
                  </w:r>
                  <w:r>
                    <w:rPr>
                      <w:spacing w:val="-6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”等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10"/>
                      <w:sz w:val="20"/>
                      <w:szCs w:val="20"/>
                    </w:rPr>
                    <w:t>行业，分类组织实施转移、压减、整合、关</w:t>
                  </w:r>
                  <w:r>
                    <w:rPr>
                      <w:spacing w:val="9"/>
                      <w:sz w:val="20"/>
                      <w:szCs w:val="20"/>
                    </w:rPr>
                    <w:t>停任</w:t>
                  </w:r>
                </w:p>
                <w:p>
                  <w:pPr>
                    <w:pStyle w:val="TableText"/>
                    <w:spacing w:before="24" w:line="228" w:lineRule="auto"/>
                    <w:ind w:left="2118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务。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83" w:lineRule="auto"/>
                  </w:pPr>
                </w:p>
                <w:p>
                  <w:pPr>
                    <w:spacing w:line="284" w:lineRule="auto"/>
                  </w:pPr>
                </w:p>
                <w:p>
                  <w:pPr>
                    <w:pStyle w:val="TableText"/>
                    <w:spacing w:before="65" w:line="227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本项目为塑料制品</w:t>
                  </w:r>
                </w:p>
                <w:p>
                  <w:pPr>
                    <w:pStyle w:val="TableText"/>
                    <w:spacing w:before="28" w:line="245" w:lineRule="auto"/>
                    <w:ind w:left="772" w:right="142" w:hanging="63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业，不属于重点行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业。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79" w:lineRule="auto"/>
                  </w:pPr>
                </w:p>
                <w:p>
                  <w:pPr>
                    <w:spacing w:line="279" w:lineRule="auto"/>
                  </w:pPr>
                </w:p>
                <w:p>
                  <w:pPr>
                    <w:spacing w:line="280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6"/>
              </w:trPr>
              <w:tc>
                <w:tcPr>
                  <w:tcW w:w="8026" w:type="dxa"/>
                  <w:gridSpan w:val="4"/>
                  <w:vAlign w:val="top"/>
                </w:tcPr>
                <w:p>
                  <w:pPr>
                    <w:pStyle w:val="TableText"/>
                    <w:spacing w:line="200" w:lineRule="auto"/>
                    <w:ind w:left="129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《山东省深入打好碧水保卫战行动计划（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2021</w:t>
                  </w:r>
                  <w:r>
                    <w:rPr>
                      <w:spacing w:val="8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2025</w:t>
                  </w:r>
                  <w:r>
                    <w:rPr>
                      <w:spacing w:val="8"/>
                      <w:sz w:val="20"/>
                      <w:szCs w:val="20"/>
                    </w:rPr>
                    <w:t>年）》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53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87" w:lineRule="auto"/>
                  </w:pPr>
                </w:p>
                <w:p>
                  <w:pPr>
                    <w:spacing w:line="288" w:lineRule="auto"/>
                  </w:pPr>
                </w:p>
                <w:p>
                  <w:pPr>
                    <w:spacing w:line="288" w:lineRule="auto"/>
                  </w:pPr>
                </w:p>
                <w:p>
                  <w:pPr>
                    <w:spacing w:line="288" w:lineRule="auto"/>
                  </w:pPr>
                </w:p>
                <w:p>
                  <w:pPr>
                    <w:spacing w:line="288" w:lineRule="auto"/>
                  </w:pPr>
                </w:p>
                <w:p>
                  <w:pPr>
                    <w:spacing w:before="58" w:line="195" w:lineRule="auto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8" w:line="246" w:lineRule="auto"/>
                    <w:ind w:left="109" w:right="34" w:firstLine="1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继续推进化工、有色金属、农副食品加、印染、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4"/>
                      <w:sz w:val="20"/>
                      <w:szCs w:val="20"/>
                    </w:rPr>
                    <w:t>制革、原料药制造、电镀、治金等行业退城入园，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提高工业园区集聚水平。指导工业园区对污水实 </w:t>
                  </w:r>
                  <w:r>
                    <w:rPr>
                      <w:spacing w:val="4"/>
                      <w:sz w:val="20"/>
                      <w:szCs w:val="20"/>
                    </w:rPr>
                    <w:t>施科学收集、分类处理，梯级循环利用工业废水。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逐步推进园区纳管企业废水一企一管、明管输送、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实时监控，统一调度</w:t>
                  </w:r>
                  <w:r>
                    <w:rPr>
                      <w:spacing w:val="-6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”，第一时锁定园区集中污 水处理设施超标来水源头，及时有效处理处置。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大力推进生态工业园区建设，对获得国家和省级 命名的生态工业园区给予政策支持。鼓励有条件 </w:t>
                  </w:r>
                  <w:r>
                    <w:rPr>
                      <w:spacing w:val="8"/>
                      <w:sz w:val="20"/>
                      <w:szCs w:val="20"/>
                    </w:rPr>
                    <w:t>的园区引进“环保管家</w:t>
                  </w:r>
                  <w:r>
                    <w:rPr>
                      <w:spacing w:val="-6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”服务，提供定制化、全 </w:t>
                  </w:r>
                  <w:r>
                    <w:rPr>
                      <w:spacing w:val="4"/>
                      <w:sz w:val="20"/>
                      <w:szCs w:val="20"/>
                    </w:rPr>
                    <w:t>产业链的第三方环保服务，实现园区污水精细化、</w:t>
                  </w:r>
                </w:p>
                <w:p>
                  <w:pPr>
                    <w:pStyle w:val="TableText"/>
                    <w:spacing w:before="24" w:line="228" w:lineRule="auto"/>
                    <w:ind w:left="169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专业化管理。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81" w:lineRule="auto"/>
                  </w:pPr>
                </w:p>
                <w:p>
                  <w:pPr>
                    <w:spacing w:line="281" w:lineRule="auto"/>
                  </w:pPr>
                </w:p>
                <w:p>
                  <w:pPr>
                    <w:spacing w:line="281" w:lineRule="auto"/>
                  </w:pPr>
                </w:p>
                <w:p>
                  <w:pPr>
                    <w:spacing w:line="281" w:lineRule="auto"/>
                  </w:pPr>
                </w:p>
                <w:p>
                  <w:pPr>
                    <w:pStyle w:val="TableText"/>
                    <w:spacing w:before="65" w:line="227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本项目位于平原经</w:t>
                  </w:r>
                </w:p>
                <w:p>
                  <w:pPr>
                    <w:pStyle w:val="TableText"/>
                    <w:spacing w:before="25" w:line="228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济开发区，属于园</w:t>
                  </w:r>
                </w:p>
                <w:p>
                  <w:pPr>
                    <w:pStyle w:val="TableText"/>
                    <w:spacing w:before="25" w:line="233" w:lineRule="auto"/>
                    <w:ind w:left="789"/>
                    <w:rPr>
                      <w:sz w:val="20"/>
                      <w:szCs w:val="20"/>
                    </w:rPr>
                  </w:pPr>
                  <w:r>
                    <w:rPr>
                      <w:spacing w:val="-8"/>
                      <w:sz w:val="20"/>
                      <w:szCs w:val="20"/>
                    </w:rPr>
                    <w:t>区。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78" w:lineRule="auto"/>
                  </w:pPr>
                </w:p>
                <w:p>
                  <w:pPr>
                    <w:spacing w:line="278" w:lineRule="auto"/>
                  </w:pPr>
                </w:p>
                <w:p>
                  <w:pPr>
                    <w:spacing w:line="279" w:lineRule="auto"/>
                  </w:pPr>
                </w:p>
                <w:p>
                  <w:pPr>
                    <w:spacing w:line="279" w:lineRule="auto"/>
                  </w:pPr>
                </w:p>
                <w:p>
                  <w:pPr>
                    <w:spacing w:line="279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5"/>
              </w:trPr>
              <w:tc>
                <w:tcPr>
                  <w:tcW w:w="8026" w:type="dxa"/>
                  <w:gridSpan w:val="4"/>
                  <w:vAlign w:val="top"/>
                </w:tcPr>
                <w:p>
                  <w:pPr>
                    <w:pStyle w:val="TableText"/>
                    <w:spacing w:line="218" w:lineRule="auto"/>
                    <w:ind w:left="139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《山东省深入打好净土保卫战行动计划（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2021</w:t>
                  </w:r>
                  <w:r>
                    <w:rPr>
                      <w:spacing w:val="8"/>
                      <w:sz w:val="20"/>
                      <w:szCs w:val="20"/>
                    </w:rPr>
                    <w:t>—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2025</w:t>
                  </w:r>
                  <w:r>
                    <w:rPr>
                      <w:spacing w:val="8"/>
                      <w:sz w:val="20"/>
                      <w:szCs w:val="20"/>
                    </w:rPr>
                    <w:t>）》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901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61" w:lineRule="auto"/>
                  </w:pPr>
                </w:p>
                <w:p>
                  <w:pPr>
                    <w:spacing w:line="262" w:lineRule="auto"/>
                  </w:pPr>
                </w:p>
                <w:p>
                  <w:pPr>
                    <w:spacing w:line="262" w:lineRule="auto"/>
                  </w:pPr>
                </w:p>
                <w:p>
                  <w:pPr>
                    <w:spacing w:before="58" w:line="195" w:lineRule="auto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2" w:line="245" w:lineRule="auto"/>
                    <w:ind w:left="111" w:right="34" w:firstLine="3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 xml:space="preserve">四、加强固体废物环境管理：深入推进生活垃圾 </w:t>
                  </w:r>
                  <w:r>
                    <w:rPr>
                      <w:sz w:val="20"/>
                      <w:szCs w:val="20"/>
                    </w:rPr>
                    <w:t xml:space="preserve">分类，建立有害垃圾收集转运体系。严格落实《山 </w:t>
                  </w:r>
                  <w:r>
                    <w:rPr>
                      <w:spacing w:val="2"/>
                      <w:sz w:val="20"/>
                      <w:szCs w:val="20"/>
                    </w:rPr>
                    <w:t>东省城市生活垃圾分类制度实施方案》，</w:t>
                  </w:r>
                  <w:r>
                    <w:rPr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完善垃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8"/>
                      <w:sz w:val="20"/>
                      <w:szCs w:val="20"/>
                    </w:rPr>
                    <w:t>圾分类标识体系，健全垃圾分类奖励制度。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2025  </w:t>
                  </w:r>
                  <w:r>
                    <w:rPr>
                      <w:spacing w:val="4"/>
                      <w:sz w:val="20"/>
                      <w:szCs w:val="20"/>
                    </w:rPr>
                    <w:t>年年底前，各市基本建成生活垃圾分类处理系统。</w:t>
                  </w:r>
                </w:p>
                <w:p>
                  <w:pPr>
                    <w:pStyle w:val="TableText"/>
                    <w:spacing w:before="25" w:line="227" w:lineRule="auto"/>
                    <w:ind w:left="122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推进生活垃圾焚烧处理等设施建设和改造提升，</w:t>
                  </w:r>
                </w:p>
                <w:p>
                  <w:pPr>
                    <w:pStyle w:val="TableText"/>
                    <w:spacing w:before="27" w:line="228" w:lineRule="auto"/>
                    <w:ind w:left="85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优化处理工艺，增强处理能力。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470" w:lineRule="auto"/>
                  </w:pPr>
                </w:p>
                <w:p>
                  <w:pPr>
                    <w:pStyle w:val="TableText"/>
                    <w:spacing w:before="65" w:line="227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本项目生活垃圾由</w:t>
                  </w:r>
                </w:p>
                <w:p>
                  <w:pPr>
                    <w:pStyle w:val="TableText"/>
                    <w:spacing w:before="24" w:line="228" w:lineRule="auto"/>
                    <w:ind w:left="24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环卫部门统一清</w:t>
                  </w:r>
                </w:p>
                <w:p>
                  <w:pPr>
                    <w:pStyle w:val="TableText"/>
                    <w:spacing w:before="27" w:line="229" w:lineRule="auto"/>
                    <w:ind w:right="1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运，能够妥善处理。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46" w:lineRule="auto"/>
                  </w:pPr>
                </w:p>
                <w:p>
                  <w:pPr>
                    <w:spacing w:line="246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5"/>
              </w:trPr>
              <w:tc>
                <w:tcPr>
                  <w:tcW w:w="8026" w:type="dxa"/>
                  <w:gridSpan w:val="4"/>
                  <w:vAlign w:val="top"/>
                </w:tcPr>
                <w:p>
                  <w:pPr>
                    <w:pStyle w:val="TableText"/>
                    <w:spacing w:before="4" w:line="228" w:lineRule="auto"/>
                    <w:ind w:left="213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《山东省“十四五</w:t>
                  </w:r>
                  <w:r>
                    <w:rPr>
                      <w:spacing w:val="-7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”生态环境保护规划》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41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66" w:lineRule="auto"/>
                  </w:pPr>
                </w:p>
                <w:p>
                  <w:pPr>
                    <w:spacing w:line="267" w:lineRule="auto"/>
                  </w:pPr>
                </w:p>
                <w:p>
                  <w:pPr>
                    <w:spacing w:line="267" w:lineRule="auto"/>
                  </w:pPr>
                </w:p>
                <w:p>
                  <w:pPr>
                    <w:spacing w:line="267" w:lineRule="auto"/>
                  </w:pPr>
                </w:p>
                <w:p>
                  <w:pPr>
                    <w:spacing w:before="58" w:line="195" w:lineRule="auto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8" w:line="228" w:lineRule="auto"/>
                    <w:ind w:left="12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强化危险废物全过程环境监管。建立完善危险废</w:t>
                  </w:r>
                </w:p>
                <w:p>
                  <w:pPr>
                    <w:pStyle w:val="TableText"/>
                    <w:spacing w:before="24" w:line="228" w:lineRule="auto"/>
                    <w:ind w:left="122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物环境重点监管单位清单。建立与防控环境风险</w:t>
                  </w:r>
                </w:p>
                <w:p>
                  <w:pPr>
                    <w:pStyle w:val="TableText"/>
                    <w:spacing w:before="24" w:line="228" w:lineRule="auto"/>
                    <w:ind w:left="134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需求相匹配的危险废物监管体系，加强危险废物</w:t>
                  </w:r>
                </w:p>
                <w:p>
                  <w:pPr>
                    <w:pStyle w:val="TableText"/>
                    <w:spacing w:before="26" w:line="228" w:lineRule="auto"/>
                    <w:ind w:left="123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监管能力与应急处置技术支撑能力建设，深入开</w:t>
                  </w:r>
                </w:p>
                <w:p>
                  <w:pPr>
                    <w:pStyle w:val="TableText"/>
                    <w:spacing w:before="24" w:line="228" w:lineRule="auto"/>
                    <w:ind w:left="124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展危险废物规范化环境管理与专项整治，严厉打</w:t>
                  </w:r>
                </w:p>
                <w:p>
                  <w:pPr>
                    <w:pStyle w:val="TableText"/>
                    <w:spacing w:before="26" w:line="228" w:lineRule="auto"/>
                    <w:ind w:left="12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击危险废物非法转移倾倒等违法犯罪行为。加强</w:t>
                  </w:r>
                </w:p>
                <w:p>
                  <w:pPr>
                    <w:pStyle w:val="TableText"/>
                    <w:spacing w:before="24" w:line="227" w:lineRule="auto"/>
                    <w:ind w:left="12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危险废物相关从业人员培训，依托具备条件的危</w:t>
                  </w:r>
                </w:p>
                <w:p>
                  <w:pPr>
                    <w:pStyle w:val="TableText"/>
                    <w:spacing w:before="27" w:line="228" w:lineRule="auto"/>
                    <w:ind w:left="23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险废物相关企业建设危险废物管理培训实习基</w:t>
                  </w:r>
                </w:p>
                <w:p>
                  <w:pPr>
                    <w:pStyle w:val="TableText"/>
                    <w:spacing w:before="25" w:line="227" w:lineRule="auto"/>
                    <w:ind w:left="211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地。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51" w:lineRule="auto"/>
                  </w:pPr>
                </w:p>
                <w:p>
                  <w:pPr>
                    <w:spacing w:line="251" w:lineRule="auto"/>
                  </w:pPr>
                </w:p>
                <w:p>
                  <w:pPr>
                    <w:spacing w:line="252" w:lineRule="auto"/>
                  </w:pPr>
                </w:p>
                <w:p>
                  <w:pPr>
                    <w:pStyle w:val="TableText"/>
                    <w:spacing w:before="65" w:line="227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本项目危险废物管</w:t>
                  </w:r>
                </w:p>
                <w:p>
                  <w:pPr>
                    <w:pStyle w:val="TableText"/>
                    <w:spacing w:before="25" w:line="239" w:lineRule="auto"/>
                    <w:ind w:left="563" w:right="134" w:hanging="41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理严格按照相关要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求执行。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55" w:lineRule="auto"/>
                  </w:pPr>
                </w:p>
                <w:p>
                  <w:pPr>
                    <w:spacing w:line="256" w:lineRule="auto"/>
                  </w:pPr>
                </w:p>
                <w:p>
                  <w:pPr>
                    <w:spacing w:line="256" w:lineRule="auto"/>
                  </w:pPr>
                </w:p>
                <w:p>
                  <w:pPr>
                    <w:spacing w:line="256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5"/>
              </w:trPr>
              <w:tc>
                <w:tcPr>
                  <w:tcW w:w="8026" w:type="dxa"/>
                  <w:gridSpan w:val="4"/>
                  <w:vAlign w:val="top"/>
                </w:tcPr>
                <w:p>
                  <w:pPr>
                    <w:pStyle w:val="TableText"/>
                    <w:spacing w:before="22" w:line="224" w:lineRule="auto"/>
                    <w:ind w:left="192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关于印发山东省“两高</w:t>
                  </w:r>
                  <w:r>
                    <w:rPr>
                      <w:spacing w:val="-5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”项目管理目录的通知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74"/>
              </w:trPr>
              <w:tc>
                <w:tcPr>
                  <w:tcW w:w="570" w:type="dxa"/>
                  <w:vAlign w:val="top"/>
                </w:tcPr>
                <w:p>
                  <w:pPr>
                    <w:spacing w:line="317" w:lineRule="auto"/>
                  </w:pPr>
                </w:p>
                <w:p>
                  <w:pPr>
                    <w:spacing w:line="317" w:lineRule="auto"/>
                  </w:pPr>
                </w:p>
                <w:p>
                  <w:pPr>
                    <w:spacing w:line="317" w:lineRule="auto"/>
                  </w:pPr>
                </w:p>
                <w:p>
                  <w:pPr>
                    <w:spacing w:before="57" w:line="195" w:lineRule="auto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21" w:line="247" w:lineRule="auto"/>
                    <w:ind w:left="109" w:right="65" w:firstLine="4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3110 </w:t>
                  </w:r>
                  <w:r>
                    <w:rPr>
                      <w:spacing w:val="6"/>
                      <w:sz w:val="20"/>
                      <w:szCs w:val="20"/>
                    </w:rPr>
                    <w:t>炼铁、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3120 </w:t>
                  </w:r>
                  <w:r>
                    <w:rPr>
                      <w:spacing w:val="6"/>
                      <w:sz w:val="20"/>
                      <w:szCs w:val="20"/>
                    </w:rPr>
                    <w:t>炼钢、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3140 </w:t>
                  </w:r>
                  <w:r>
                    <w:rPr>
                      <w:spacing w:val="6"/>
                      <w:sz w:val="20"/>
                      <w:szCs w:val="20"/>
                    </w:rPr>
                    <w:t>铁合金</w:t>
                  </w:r>
                  <w:r>
                    <w:rPr>
                      <w:spacing w:val="5"/>
                      <w:sz w:val="20"/>
                      <w:szCs w:val="20"/>
                    </w:rPr>
                    <w:t>冶炼、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 xml:space="preserve">3216  </w:t>
                  </w:r>
                  <w:r>
                    <w:rPr>
                      <w:spacing w:val="6"/>
                      <w:sz w:val="20"/>
                      <w:szCs w:val="20"/>
                    </w:rPr>
                    <w:t>铝冶炼、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3011 </w:t>
                  </w:r>
                  <w:r>
                    <w:rPr>
                      <w:spacing w:val="6"/>
                      <w:sz w:val="20"/>
                      <w:szCs w:val="20"/>
                    </w:rPr>
                    <w:t>水泥制造、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3012 </w:t>
                  </w:r>
                  <w:r>
                    <w:rPr>
                      <w:spacing w:val="6"/>
                      <w:sz w:val="20"/>
                      <w:szCs w:val="20"/>
                    </w:rPr>
                    <w:t>石灰和石膏制造、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3071  </w:t>
                  </w:r>
                  <w:r>
                    <w:rPr>
                      <w:spacing w:val="7"/>
                      <w:sz w:val="20"/>
                      <w:szCs w:val="20"/>
                    </w:rPr>
                    <w:t>建筑陶瓷制品制造、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3041 </w:t>
                  </w:r>
                  <w:r>
                    <w:rPr>
                      <w:spacing w:val="7"/>
                      <w:sz w:val="20"/>
                      <w:szCs w:val="20"/>
                    </w:rPr>
                    <w:t>平板玻璃制造、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4411 </w:t>
                  </w:r>
                  <w:r>
                    <w:rPr>
                      <w:spacing w:val="8"/>
                      <w:sz w:val="20"/>
                      <w:szCs w:val="20"/>
                    </w:rPr>
                    <w:t>火力发电、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4412 </w:t>
                  </w:r>
                  <w:r>
                    <w:rPr>
                      <w:spacing w:val="8"/>
                      <w:sz w:val="20"/>
                      <w:szCs w:val="20"/>
                    </w:rPr>
                    <w:t>热电联产、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251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1 </w:t>
                  </w:r>
                  <w:r>
                    <w:rPr>
                      <w:spacing w:val="7"/>
                      <w:sz w:val="20"/>
                      <w:szCs w:val="20"/>
                    </w:rPr>
                    <w:t>原油加工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7"/>
                      <w:sz w:val="20"/>
                      <w:szCs w:val="20"/>
                    </w:rPr>
                    <w:t>及石油制品制造、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2523 </w:t>
                  </w:r>
                  <w:r>
                    <w:rPr>
                      <w:spacing w:val="7"/>
                      <w:sz w:val="20"/>
                      <w:szCs w:val="20"/>
                    </w:rPr>
                    <w:t>煤制液体燃料</w:t>
                  </w:r>
                  <w:r>
                    <w:rPr>
                      <w:spacing w:val="6"/>
                      <w:sz w:val="20"/>
                      <w:szCs w:val="20"/>
                    </w:rPr>
                    <w:t>生产、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2521</w:t>
                  </w:r>
                </w:p>
                <w:p>
                  <w:pPr>
                    <w:pStyle w:val="TableText"/>
                    <w:spacing w:before="26" w:line="227" w:lineRule="auto"/>
                    <w:ind w:left="11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炼焦、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2621 </w:t>
                  </w:r>
                  <w:r>
                    <w:rPr>
                      <w:spacing w:val="7"/>
                      <w:sz w:val="20"/>
                      <w:szCs w:val="20"/>
                    </w:rPr>
                    <w:t>氮肥制造、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2614 </w:t>
                  </w:r>
                  <w:r>
                    <w:rPr>
                      <w:spacing w:val="7"/>
                      <w:sz w:val="20"/>
                      <w:szCs w:val="20"/>
                    </w:rPr>
                    <w:t>有机化学原料制造、</w:t>
                  </w:r>
                </w:p>
                <w:p>
                  <w:pPr>
                    <w:pStyle w:val="TableText"/>
                    <w:spacing w:before="25" w:line="227" w:lineRule="auto"/>
                    <w:ind w:left="145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2612 </w:t>
                  </w:r>
                  <w:r>
                    <w:rPr>
                      <w:spacing w:val="6"/>
                      <w:sz w:val="20"/>
                      <w:szCs w:val="20"/>
                    </w:rPr>
                    <w:t>无机碱制造、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2613 </w:t>
                  </w:r>
                  <w:r>
                    <w:rPr>
                      <w:spacing w:val="6"/>
                      <w:sz w:val="20"/>
                      <w:szCs w:val="20"/>
                    </w:rPr>
                    <w:t>无机盐制造、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3033</w:t>
                  </w:r>
                  <w:r>
                    <w:rPr>
                      <w:rFonts w:ascii="Times New Roman" w:eastAsia="Times New Roman" w:hAnsi="Times New Roman" w:cs="Times New Roman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防水</w:t>
                  </w:r>
                </w:p>
                <w:p>
                  <w:pPr>
                    <w:pStyle w:val="TableText"/>
                    <w:spacing w:before="27" w:line="215" w:lineRule="auto"/>
                    <w:ind w:left="1596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建筑材料制造。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317" w:lineRule="auto"/>
                  </w:pPr>
                </w:p>
                <w:p>
                  <w:pPr>
                    <w:spacing w:line="318" w:lineRule="auto"/>
                  </w:pPr>
                </w:p>
                <w:p>
                  <w:pPr>
                    <w:pStyle w:val="TableText"/>
                    <w:spacing w:before="65" w:line="227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本项目属于塑料制</w:t>
                  </w:r>
                </w:p>
                <w:p>
                  <w:pPr>
                    <w:pStyle w:val="TableText"/>
                    <w:spacing w:before="26" w:line="239" w:lineRule="auto"/>
                    <w:ind w:left="670" w:right="143" w:hanging="51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品业，不属于以上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行业。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301" w:lineRule="auto"/>
                  </w:pPr>
                </w:p>
                <w:p>
                  <w:pPr>
                    <w:spacing w:line="302" w:lineRule="auto"/>
                  </w:pPr>
                </w:p>
                <w:p>
                  <w:pPr>
                    <w:spacing w:line="302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spacing w:line="196" w:lineRule="exact"/>
              <w:rPr>
                <w:sz w:val="17"/>
              </w:rPr>
            </w:pPr>
          </w:p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21"/>
          <w:pgSz w:w="11906" w:h="16839"/>
          <w:pgMar w:top="1431" w:right="1153" w:bottom="1186" w:left="1153" w:header="0" w:footer="922" w:gutter="0"/>
          <w:pgNumType w:start="16"/>
          <w:cols w:num="1" w:space="720"/>
        </w:sectPr>
      </w:pPr>
    </w:p>
    <w:p>
      <w:pPr>
        <w:spacing w:line="91" w:lineRule="auto"/>
        <w:rPr>
          <w:sz w:val="2"/>
        </w:rPr>
      </w:pPr>
      <w:r>
        <w:pict>
          <v:rect id="_x0000_s1034" o:spid="_x0000_s1033" style="width:0.5pt;height:694pt;margin-top:73.45pt;margin-left:531.25pt;mso-height-relative:page;mso-position-horizontal-relative:page;mso-position-vertical-relative:page;mso-width-relative:page;position:absolute;z-index:251666432" coordsize="21600,21600" o:allowincell="f" filled="t" fillcolor="black" stroked="f"/>
        </w:pict>
      </w:r>
    </w:p>
    <w:tbl>
      <w:tblPr>
        <w:tblStyle w:val="TableNormal014"/>
        <w:tblW w:w="958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2"/>
        <w:gridCol w:w="565"/>
        <w:gridCol w:w="4642"/>
        <w:gridCol w:w="1949"/>
        <w:gridCol w:w="976"/>
      </w:tblGrid>
      <w:tr>
        <w:tblPrEx>
          <w:tblW w:w="958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/>
        </w:trPr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r>
              <w:pict>
                <v:rect id="_x0000_s1035" o:spid="_x0000_s1034" style="width:1pt;height:697.85pt;margin-top:0;margin-left:66.3pt;mso-height-relative:page;mso-position-horizontal-relative:page;mso-position-vertical-relative:page;mso-width-relative:page;position:absolute;z-index:251667456" coordsize="21600,21600" filled="t" fillcolor="black" stroked="f"/>
              </w:pict>
            </w:r>
          </w:p>
        </w:tc>
        <w:tc>
          <w:tcPr>
            <w:tcW w:w="8132" w:type="dxa"/>
            <w:gridSpan w:val="4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18" w:line="228" w:lineRule="auto"/>
              <w:ind w:left="55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《关于严格项目审批工作坚决防止新上“散乱</w:t>
            </w:r>
            <w:r>
              <w:rPr>
                <w:spacing w:val="8"/>
                <w:sz w:val="20"/>
                <w:szCs w:val="20"/>
              </w:rPr>
              <w:t>污</w:t>
            </w:r>
            <w:r>
              <w:rPr>
                <w:spacing w:val="-70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”项目的通知》符合性分析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line="415" w:lineRule="auto"/>
            </w:pPr>
          </w:p>
          <w:p>
            <w:pPr>
              <w:spacing w:before="57" w:line="195" w:lineRule="auto"/>
              <w:ind w:left="2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31" w:line="227" w:lineRule="auto"/>
              <w:ind w:left="12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新上项目必须符合国家产业政策要求，禁止采用</w:t>
            </w:r>
          </w:p>
          <w:p>
            <w:pPr>
              <w:pStyle w:val="TableText"/>
              <w:spacing w:before="27" w:line="227" w:lineRule="auto"/>
              <w:ind w:left="141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国家公布的淘汰工艺和落后设备，不得引进耗能</w:t>
            </w:r>
          </w:p>
          <w:p>
            <w:pPr>
              <w:pStyle w:val="TableText"/>
              <w:spacing w:before="26" w:line="234" w:lineRule="auto"/>
              <w:ind w:left="2014" w:right="115" w:hanging="188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高、污染大、生产粗放、不符合国家产业政策的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项目。</w:t>
            </w:r>
          </w:p>
        </w:tc>
        <w:tc>
          <w:tcPr>
            <w:tcW w:w="1949" w:type="dxa"/>
            <w:vAlign w:val="top"/>
          </w:tcPr>
          <w:p>
            <w:pPr>
              <w:pStyle w:val="TableText"/>
              <w:spacing w:before="304" w:line="239" w:lineRule="auto"/>
              <w:ind w:left="146" w:right="130" w:hanging="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本项目建设符合相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关产业政策要求。</w:t>
            </w:r>
          </w:p>
        </w:tc>
        <w:tc>
          <w:tcPr>
            <w:tcW w:w="976" w:type="dxa"/>
            <w:tcBorders>
              <w:right w:val="single" w:sz="6" w:space="0" w:color="000000"/>
            </w:tcBorders>
            <w:vAlign w:val="top"/>
          </w:tcPr>
          <w:p>
            <w:pPr>
              <w:spacing w:line="371" w:lineRule="auto"/>
            </w:pPr>
          </w:p>
          <w:p>
            <w:pPr>
              <w:pStyle w:val="TableText"/>
              <w:spacing w:before="65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line="415" w:lineRule="auto"/>
            </w:pPr>
          </w:p>
          <w:p>
            <w:pPr>
              <w:spacing w:before="57" w:line="195" w:lineRule="auto"/>
              <w:ind w:lef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29" w:line="244" w:lineRule="auto"/>
              <w:ind w:left="119" w:right="115" w:firstLine="1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 xml:space="preserve">新上项目必须符合国土空间规划、产业发展规划 </w:t>
            </w:r>
            <w:r>
              <w:rPr>
                <w:spacing w:val="8"/>
                <w:sz w:val="20"/>
                <w:szCs w:val="20"/>
              </w:rPr>
              <w:t>等要求，积极引导产业园区外“散乱污</w:t>
            </w:r>
            <w:r>
              <w:rPr>
                <w:spacing w:val="-6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”整治搬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迁改造企业进入产业园区或工业集聚区，并鼓励</w:t>
            </w:r>
          </w:p>
          <w:p>
            <w:pPr>
              <w:pStyle w:val="TableText"/>
              <w:spacing w:before="27" w:line="215" w:lineRule="auto"/>
              <w:ind w:left="159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租赁标准厂房。</w:t>
            </w:r>
          </w:p>
        </w:tc>
        <w:tc>
          <w:tcPr>
            <w:tcW w:w="194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6" w:line="227" w:lineRule="auto"/>
              <w:ind w:left="14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本项目不属于散乱</w:t>
            </w:r>
          </w:p>
          <w:p>
            <w:pPr>
              <w:pStyle w:val="TableText"/>
              <w:spacing w:before="25" w:line="228" w:lineRule="auto"/>
              <w:ind w:left="14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污企业行列；项目</w:t>
            </w:r>
          </w:p>
          <w:p>
            <w:pPr>
              <w:pStyle w:val="TableText"/>
              <w:spacing w:before="26" w:line="227" w:lineRule="auto"/>
              <w:ind w:left="14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位于山东省德州市</w:t>
            </w:r>
          </w:p>
          <w:p>
            <w:pPr>
              <w:pStyle w:val="TableText"/>
              <w:spacing w:before="2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平原县经济开发</w:t>
            </w:r>
          </w:p>
          <w:p>
            <w:pPr>
              <w:pStyle w:val="TableText"/>
              <w:spacing w:before="26" w:line="229" w:lineRule="auto"/>
              <w:ind w:right="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区，南至汉源生物，</w:t>
            </w:r>
          </w:p>
          <w:p>
            <w:pPr>
              <w:pStyle w:val="TableText"/>
              <w:spacing w:before="23" w:line="236" w:lineRule="auto"/>
              <w:ind w:left="145" w:right="130" w:firstLine="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东至民生北，项目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用地为工业用地。</w:t>
            </w:r>
          </w:p>
        </w:tc>
        <w:tc>
          <w:tcPr>
            <w:tcW w:w="976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line="260" w:lineRule="auto"/>
            </w:pPr>
          </w:p>
          <w:p>
            <w:pPr>
              <w:spacing w:line="261" w:lineRule="auto"/>
            </w:pPr>
          </w:p>
          <w:p>
            <w:pPr>
              <w:spacing w:line="261" w:lineRule="auto"/>
            </w:pPr>
          </w:p>
          <w:p>
            <w:pPr>
              <w:pStyle w:val="TableText"/>
              <w:spacing w:before="65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line="282" w:lineRule="auto"/>
            </w:pPr>
          </w:p>
          <w:p>
            <w:pPr>
              <w:spacing w:before="58" w:line="195" w:lineRule="auto"/>
              <w:ind w:left="2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34" w:line="228" w:lineRule="auto"/>
              <w:ind w:left="12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新建有污染物排放的工业项目，除在安全生产等</w:t>
            </w:r>
          </w:p>
          <w:p>
            <w:pPr>
              <w:pStyle w:val="TableText"/>
              <w:spacing w:before="24" w:line="233" w:lineRule="auto"/>
              <w:ind w:left="1799" w:right="115" w:hanging="167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 xml:space="preserve">方面有特殊要求的以外，应当进入工业园区或工 </w:t>
            </w:r>
            <w:r>
              <w:rPr>
                <w:spacing w:val="6"/>
                <w:sz w:val="20"/>
                <w:szCs w:val="20"/>
              </w:rPr>
              <w:t>业集聚区。</w:t>
            </w:r>
          </w:p>
        </w:tc>
        <w:tc>
          <w:tcPr>
            <w:tcW w:w="1949" w:type="dxa"/>
            <w:vMerge/>
            <w:tcBorders>
              <w:top w:val="nil"/>
            </w:tcBorders>
            <w:vAlign w:val="top"/>
          </w:tcPr>
          <w:p/>
        </w:tc>
        <w:tc>
          <w:tcPr>
            <w:tcW w:w="976" w:type="dxa"/>
            <w:vMerge/>
            <w:tcBorders>
              <w:top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before="56" w:line="195" w:lineRule="auto"/>
              <w:ind w:left="2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32" w:line="247" w:lineRule="auto"/>
              <w:ind w:left="120" w:right="115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新上项目必须严格执行环评审批“三挂钩</w:t>
            </w:r>
            <w:r>
              <w:rPr>
                <w:spacing w:val="-69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”机制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和“五个不批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”要求，落实“三线一单</w:t>
            </w:r>
            <w:r>
              <w:rPr>
                <w:spacing w:val="-70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”生态环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境分区管控要求。强化替代约束，涉及主要污染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物排放的，必须落实区域污染物排放替代，确保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增产减污；涉及煤炭消耗的，必须落实煤炭消费</w:t>
            </w:r>
          </w:p>
          <w:p>
            <w:pPr>
              <w:pStyle w:val="TableText"/>
              <w:spacing w:before="24" w:line="214" w:lineRule="auto"/>
              <w:ind w:left="180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减量替代。</w:t>
            </w:r>
          </w:p>
        </w:tc>
        <w:tc>
          <w:tcPr>
            <w:tcW w:w="1949" w:type="dxa"/>
            <w:vAlign w:val="top"/>
          </w:tcPr>
          <w:p>
            <w:pPr>
              <w:pStyle w:val="TableText"/>
              <w:spacing w:before="33" w:line="246" w:lineRule="auto"/>
              <w:ind w:left="107" w:right="46" w:firstLine="142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 xml:space="preserve">本项目建设符合  </w:t>
            </w:r>
            <w:r>
              <w:rPr>
                <w:spacing w:val="-5"/>
                <w:sz w:val="20"/>
                <w:szCs w:val="20"/>
              </w:rPr>
              <w:t>“三线一单</w:t>
            </w:r>
            <w:r>
              <w:rPr>
                <w:spacing w:val="-6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”要求，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 xml:space="preserve">并严格落实区域污 </w:t>
            </w:r>
            <w:r>
              <w:rPr>
                <w:spacing w:val="28"/>
                <w:sz w:val="20"/>
                <w:szCs w:val="20"/>
              </w:rPr>
              <w:t>染物排放替代要</w:t>
            </w:r>
          </w:p>
          <w:p>
            <w:pPr>
              <w:pStyle w:val="TableText"/>
              <w:spacing w:before="24" w:line="229" w:lineRule="auto"/>
              <w:ind w:left="777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求。</w:t>
            </w:r>
          </w:p>
        </w:tc>
        <w:tc>
          <w:tcPr>
            <w:tcW w:w="976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8132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6" w:line="214" w:lineRule="auto"/>
              <w:ind w:left="297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山东省新一轮四增四减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before="58" w:line="195" w:lineRule="auto"/>
              <w:ind w:left="2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42" w:type="dxa"/>
            <w:vAlign w:val="top"/>
          </w:tcPr>
          <w:p>
            <w:pPr>
              <w:spacing w:line="241" w:lineRule="auto"/>
            </w:pPr>
          </w:p>
          <w:p>
            <w:pPr>
              <w:pStyle w:val="TableText"/>
              <w:spacing w:before="65" w:line="228" w:lineRule="auto"/>
              <w:ind w:left="119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在深入调整产业结构方面，坚决淘汰低效落后产</w:t>
            </w:r>
          </w:p>
          <w:p>
            <w:pPr>
              <w:pStyle w:val="TableText"/>
              <w:spacing w:before="24" w:line="239" w:lineRule="auto"/>
              <w:ind w:left="967" w:right="115" w:hanging="839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能，严控重点行业新增产能，推动绿色循环低碳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改造，加快培育壮大新动能。</w:t>
            </w:r>
          </w:p>
        </w:tc>
        <w:tc>
          <w:tcPr>
            <w:tcW w:w="1949" w:type="dxa"/>
            <w:vAlign w:val="top"/>
          </w:tcPr>
          <w:p>
            <w:pPr>
              <w:pStyle w:val="TableText"/>
              <w:spacing w:before="35" w:line="243" w:lineRule="auto"/>
              <w:ind w:left="144" w:right="127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本项目设备、工艺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先进，不涉及低效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落后产能，本项目</w:t>
            </w:r>
          </w:p>
          <w:p>
            <w:pPr>
              <w:pStyle w:val="TableText"/>
              <w:spacing w:before="28" w:line="231" w:lineRule="auto"/>
              <w:ind w:left="357" w:right="130" w:hanging="21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属于塑料制品业也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非重点行业。</w:t>
            </w:r>
          </w:p>
        </w:tc>
        <w:tc>
          <w:tcPr>
            <w:tcW w:w="976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6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before="59" w:line="195" w:lineRule="auto"/>
              <w:ind w:lef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175" w:line="228" w:lineRule="auto"/>
              <w:ind w:left="119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在深入调整能源结构方面，严控化石能源消费，</w:t>
            </w:r>
          </w:p>
          <w:p>
            <w:pPr>
              <w:pStyle w:val="TableText"/>
              <w:spacing w:before="23" w:line="239" w:lineRule="auto"/>
              <w:ind w:left="1698" w:right="115" w:hanging="1575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持续压减煤炭使用，提高能源利用效率，壮大清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洁能源规模。</w:t>
            </w:r>
          </w:p>
        </w:tc>
        <w:tc>
          <w:tcPr>
            <w:tcW w:w="1949" w:type="dxa"/>
            <w:vAlign w:val="top"/>
          </w:tcPr>
          <w:p>
            <w:pPr>
              <w:pStyle w:val="TableText"/>
              <w:spacing w:before="38" w:line="227" w:lineRule="auto"/>
              <w:ind w:left="14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本项目主要耗能为</w:t>
            </w:r>
          </w:p>
          <w:p>
            <w:pPr>
              <w:pStyle w:val="TableText"/>
              <w:spacing w:before="27" w:line="228" w:lineRule="auto"/>
              <w:ind w:left="168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电能，无消耗煤炭</w:t>
            </w:r>
          </w:p>
          <w:p>
            <w:pPr>
              <w:pStyle w:val="TableText"/>
              <w:spacing w:before="25" w:line="231" w:lineRule="auto"/>
              <w:ind w:left="779" w:right="130" w:hanging="63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等高污染物燃料工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艺。</w:t>
            </w:r>
          </w:p>
        </w:tc>
        <w:tc>
          <w:tcPr>
            <w:tcW w:w="976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7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8132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11" w:lineRule="auto"/>
              <w:ind w:left="160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《山东省涉挥发性有机物企业分行业治理指</w:t>
            </w:r>
            <w:r>
              <w:rPr>
                <w:spacing w:val="8"/>
                <w:sz w:val="20"/>
                <w:szCs w:val="20"/>
              </w:rPr>
              <w:t>导意见》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line="276" w:lineRule="auto"/>
            </w:pPr>
          </w:p>
          <w:p>
            <w:pPr>
              <w:spacing w:line="276" w:lineRule="auto"/>
            </w:pPr>
          </w:p>
          <w:p>
            <w:pPr>
              <w:spacing w:line="276" w:lineRule="auto"/>
            </w:pPr>
          </w:p>
          <w:p>
            <w:pPr>
              <w:spacing w:before="58" w:line="195" w:lineRule="auto"/>
              <w:ind w:left="2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41" w:line="245" w:lineRule="auto"/>
              <w:ind w:left="106" w:right="35" w:firstLine="1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 xml:space="preserve">通过使用水性、粉末、高固体分、无溶剂、辐射 </w:t>
            </w:r>
            <w:r>
              <w:rPr>
                <w:spacing w:val="5"/>
                <w:sz w:val="20"/>
                <w:szCs w:val="20"/>
              </w:rPr>
              <w:t>固化等低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5"/>
                <w:sz w:val="20"/>
                <w:szCs w:val="20"/>
              </w:rPr>
              <w:t xml:space="preserve">含量的涂料，水性、辐射固化、植 </w:t>
            </w:r>
            <w:r>
              <w:rPr>
                <w:spacing w:val="-1"/>
                <w:sz w:val="20"/>
                <w:szCs w:val="20"/>
              </w:rPr>
              <w:t>物基等低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VOCs</w:t>
            </w:r>
            <w:r>
              <w:rPr>
                <w:spacing w:val="-1"/>
                <w:sz w:val="20"/>
                <w:szCs w:val="20"/>
              </w:rPr>
              <w:t>含量的油墨，水基、热熔、无溶剂、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辐射固化、改性、生物降解等低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5"/>
                <w:sz w:val="20"/>
                <w:szCs w:val="20"/>
              </w:rPr>
              <w:t xml:space="preserve">含量的胶粘 </w:t>
            </w:r>
            <w:r>
              <w:rPr>
                <w:spacing w:val="8"/>
                <w:sz w:val="20"/>
                <w:szCs w:val="20"/>
              </w:rPr>
              <w:t>剂，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以及低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8"/>
                <w:sz w:val="20"/>
                <w:szCs w:val="20"/>
              </w:rPr>
              <w:t>含量、低反应活性的清洗剂等，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 xml:space="preserve">替代溶剂型涂料、油墨、胶粘剂、清洗剂等，从 </w:t>
            </w:r>
            <w:r>
              <w:rPr>
                <w:spacing w:val="10"/>
                <w:sz w:val="20"/>
                <w:szCs w:val="20"/>
              </w:rPr>
              <w:t>源头减少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10"/>
                <w:sz w:val="20"/>
                <w:szCs w:val="20"/>
              </w:rPr>
              <w:t>产生。</w:t>
            </w:r>
          </w:p>
        </w:tc>
        <w:tc>
          <w:tcPr>
            <w:tcW w:w="1949" w:type="dxa"/>
            <w:vAlign w:val="top"/>
          </w:tcPr>
          <w:p>
            <w:pPr>
              <w:spacing w:line="243" w:lineRule="auto"/>
            </w:pPr>
          </w:p>
          <w:p>
            <w:pPr>
              <w:pStyle w:val="TableText"/>
              <w:spacing w:before="65" w:line="246" w:lineRule="auto"/>
              <w:ind w:left="117" w:right="101" w:firstLine="80"/>
              <w:jc w:val="both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本项目含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10"/>
                <w:sz w:val="20"/>
                <w:szCs w:val="20"/>
              </w:rPr>
              <w:t xml:space="preserve">物 </w:t>
            </w:r>
            <w:r>
              <w:rPr>
                <w:spacing w:val="5"/>
                <w:sz w:val="20"/>
                <w:szCs w:val="20"/>
              </w:rPr>
              <w:t>料为水性油墨、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UV </w:t>
            </w:r>
            <w:r>
              <w:rPr>
                <w:spacing w:val="11"/>
                <w:sz w:val="20"/>
                <w:szCs w:val="20"/>
              </w:rPr>
              <w:t>墨水，原料储存于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封闭式仓库内，不</w:t>
            </w:r>
          </w:p>
          <w:p>
            <w:pPr>
              <w:pStyle w:val="TableText"/>
              <w:spacing w:before="24" w:line="228" w:lineRule="auto"/>
              <w:ind w:left="46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露天存放。</w:t>
            </w:r>
          </w:p>
        </w:tc>
        <w:tc>
          <w:tcPr>
            <w:tcW w:w="976" w:type="dxa"/>
            <w:tcBorders>
              <w:right w:val="single" w:sz="6" w:space="0" w:color="000000"/>
            </w:tcBorders>
            <w:vAlign w:val="top"/>
          </w:tcPr>
          <w:p>
            <w:pPr>
              <w:spacing w:line="261" w:lineRule="auto"/>
            </w:pPr>
          </w:p>
          <w:p>
            <w:pPr>
              <w:spacing w:line="262" w:lineRule="auto"/>
            </w:pPr>
          </w:p>
          <w:p>
            <w:pPr>
              <w:spacing w:line="262" w:lineRule="auto"/>
            </w:pPr>
          </w:p>
          <w:p>
            <w:pPr>
              <w:pStyle w:val="TableText"/>
              <w:spacing w:before="65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0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565" w:type="dxa"/>
            <w:vAlign w:val="top"/>
          </w:tcPr>
          <w:p>
            <w:pPr>
              <w:spacing w:line="277" w:lineRule="auto"/>
            </w:pPr>
          </w:p>
          <w:p>
            <w:pPr>
              <w:spacing w:line="277" w:lineRule="auto"/>
            </w:pPr>
          </w:p>
          <w:p>
            <w:pPr>
              <w:spacing w:line="278" w:lineRule="auto"/>
            </w:pPr>
          </w:p>
          <w:p>
            <w:pPr>
              <w:spacing w:before="58" w:line="195" w:lineRule="auto"/>
              <w:ind w:left="2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42" w:type="dxa"/>
            <w:vAlign w:val="top"/>
          </w:tcPr>
          <w:p>
            <w:pPr>
              <w:pStyle w:val="TableText"/>
              <w:spacing w:before="42" w:line="245" w:lineRule="auto"/>
              <w:ind w:left="107" w:right="10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加强无组织排放控制。重点对含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6"/>
                <w:sz w:val="20"/>
                <w:szCs w:val="20"/>
              </w:rPr>
              <w:t>物料（包括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8"/>
                <w:sz w:val="20"/>
                <w:szCs w:val="20"/>
              </w:rPr>
              <w:t>原辅材料、含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8"/>
                <w:sz w:val="20"/>
                <w:szCs w:val="20"/>
              </w:rPr>
              <w:t>产品、含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8"/>
                <w:sz w:val="20"/>
                <w:szCs w:val="20"/>
              </w:rPr>
              <w:t>废料以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及有机聚合物材料等）储存、转移和输送、设备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与管线组件泄漏、敞开液面逸散、工艺过程等五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类排放源实施管控，通过采取设备与场所密闭、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工艺改进、废气有效收集等措施，削减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6"/>
                <w:sz w:val="20"/>
                <w:szCs w:val="20"/>
              </w:rPr>
              <w:t>无组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织排放。</w:t>
            </w:r>
          </w:p>
        </w:tc>
        <w:tc>
          <w:tcPr>
            <w:tcW w:w="1949" w:type="dxa"/>
            <w:vAlign w:val="top"/>
          </w:tcPr>
          <w:p>
            <w:pPr>
              <w:pStyle w:val="TableText"/>
              <w:spacing w:before="43" w:line="246" w:lineRule="auto"/>
              <w:ind w:left="110" w:right="114" w:firstLine="34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本项目水性油墨、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spacing w:val="4"/>
                <w:sz w:val="20"/>
                <w:szCs w:val="20"/>
              </w:rPr>
              <w:t>墨水密闭存放，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使用过程中在密闭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空间生产，有利于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废气收集，采用以</w:t>
            </w:r>
          </w:p>
          <w:p>
            <w:pPr>
              <w:pStyle w:val="TableText"/>
              <w:spacing w:before="27" w:line="229" w:lineRule="auto"/>
              <w:ind w:left="111" w:right="85" w:firstLine="2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上措施可削减</w:t>
            </w:r>
            <w:r>
              <w:rPr>
                <w:spacing w:val="1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7"/>
                <w:sz w:val="20"/>
                <w:szCs w:val="20"/>
              </w:rPr>
              <w:t>无组织排放。</w:t>
            </w:r>
          </w:p>
        </w:tc>
        <w:tc>
          <w:tcPr>
            <w:tcW w:w="976" w:type="dxa"/>
            <w:tcBorders>
              <w:right w:val="single" w:sz="6" w:space="0" w:color="000000"/>
            </w:tcBorders>
            <w:vAlign w:val="top"/>
          </w:tcPr>
          <w:p>
            <w:pPr>
              <w:spacing w:line="263" w:lineRule="auto"/>
            </w:pPr>
          </w:p>
          <w:p>
            <w:pPr>
              <w:spacing w:line="263" w:lineRule="auto"/>
            </w:pPr>
          </w:p>
          <w:p>
            <w:pPr>
              <w:spacing w:line="263" w:lineRule="auto"/>
            </w:pPr>
          </w:p>
          <w:p>
            <w:pPr>
              <w:pStyle w:val="TableText"/>
              <w:spacing w:before="65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  <w:tr>
        <w:tblPrEx>
          <w:tblW w:w="958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9"/>
        </w:trPr>
        <w:tc>
          <w:tcPr>
            <w:tcW w:w="145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/>
        </w:tc>
        <w:tc>
          <w:tcPr>
            <w:tcW w:w="565" w:type="dxa"/>
            <w:tcBorders>
              <w:bottom w:val="single" w:sz="6" w:space="0" w:color="000000"/>
            </w:tcBorders>
            <w:vAlign w:val="top"/>
          </w:tcPr>
          <w:p>
            <w:pPr>
              <w:spacing w:line="277" w:lineRule="auto"/>
            </w:pPr>
          </w:p>
          <w:p>
            <w:pPr>
              <w:spacing w:line="277" w:lineRule="auto"/>
            </w:pPr>
          </w:p>
          <w:p>
            <w:pPr>
              <w:spacing w:line="278" w:lineRule="auto"/>
            </w:pPr>
          </w:p>
          <w:p>
            <w:pPr>
              <w:spacing w:before="58" w:line="195" w:lineRule="auto"/>
              <w:ind w:left="2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42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43" w:line="248" w:lineRule="auto"/>
              <w:ind w:left="107" w:right="3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加强设备与场所密闭管理。含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5"/>
                <w:sz w:val="20"/>
                <w:szCs w:val="20"/>
              </w:rPr>
              <w:t xml:space="preserve">物料应储存于 </w:t>
            </w:r>
            <w:r>
              <w:rPr>
                <w:spacing w:val="4"/>
                <w:sz w:val="20"/>
                <w:szCs w:val="20"/>
              </w:rPr>
              <w:t>密闭容器、包装袋，高效密封储罐，封闭式储库、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料仓等。含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5"/>
                <w:sz w:val="20"/>
                <w:szCs w:val="20"/>
              </w:rPr>
              <w:t>物料转移和输送，应采用密闭管 道或密闭容器、罐车等。高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5"/>
                <w:sz w:val="20"/>
                <w:szCs w:val="20"/>
              </w:rPr>
              <w:t xml:space="preserve">含量废水（废水 </w:t>
            </w:r>
            <w:r>
              <w:rPr>
                <w:spacing w:val="9"/>
                <w:sz w:val="20"/>
                <w:szCs w:val="20"/>
              </w:rPr>
              <w:t>液面上方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100</w:t>
            </w:r>
            <w:r>
              <w:rPr>
                <w:spacing w:val="9"/>
                <w:sz w:val="20"/>
                <w:szCs w:val="20"/>
              </w:rPr>
              <w:t>毫米处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9"/>
                <w:sz w:val="20"/>
                <w:szCs w:val="20"/>
              </w:rPr>
              <w:t>检测浓度超过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ppm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其中重点区域超过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ppm</w:t>
            </w:r>
            <w:r>
              <w:rPr>
                <w:spacing w:val="1"/>
                <w:sz w:val="20"/>
                <w:szCs w:val="20"/>
              </w:rPr>
              <w:t>，以碳计）的收集运输、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储存和处理过程，应加盖密闭。含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6"/>
                <w:sz w:val="20"/>
                <w:szCs w:val="20"/>
              </w:rPr>
              <w:t>物料生产</w:t>
            </w:r>
          </w:p>
        </w:tc>
        <w:tc>
          <w:tcPr>
            <w:tcW w:w="1949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43" w:line="227" w:lineRule="auto"/>
              <w:ind w:left="14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本项目水性油墨、</w:t>
            </w:r>
          </w:p>
          <w:p>
            <w:pPr>
              <w:pStyle w:val="TableText"/>
              <w:spacing w:before="23" w:line="248" w:lineRule="auto"/>
              <w:ind w:left="146" w:right="114" w:hanging="3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spacing w:val="4"/>
                <w:sz w:val="20"/>
                <w:szCs w:val="20"/>
              </w:rPr>
              <w:t>墨水密闭存放，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23"/>
                <w:sz w:val="20"/>
                <w:szCs w:val="20"/>
              </w:rPr>
              <w:t>喷绘生产过程中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22"/>
                <w:sz w:val="20"/>
                <w:szCs w:val="20"/>
              </w:rPr>
              <w:t>废气经密闭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收集后引入“二级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活性炭吸附</w:t>
            </w:r>
            <w:r>
              <w:rPr>
                <w:spacing w:val="-67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”装置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处理后，通过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15m</w:t>
            </w:r>
          </w:p>
        </w:tc>
        <w:tc>
          <w:tcPr>
            <w:tcW w:w="97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263" w:lineRule="auto"/>
            </w:pPr>
          </w:p>
          <w:p>
            <w:pPr>
              <w:spacing w:line="263" w:lineRule="auto"/>
            </w:pPr>
          </w:p>
          <w:p>
            <w:pPr>
              <w:spacing w:line="263" w:lineRule="auto"/>
            </w:pPr>
          </w:p>
          <w:p>
            <w:pPr>
              <w:pStyle w:val="TableText"/>
              <w:spacing w:before="65" w:line="228" w:lineRule="auto"/>
              <w:ind w:left="2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22"/>
          <w:pgSz w:w="11906" w:h="16839"/>
          <w:pgMar w:top="1431" w:right="1153" w:bottom="1186" w:left="1153" w:header="0" w:footer="922" w:gutter="0"/>
          <w:pgNumType w:start="17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15"/>
        <w:tblW w:w="958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>
        <w:tblPrEx>
          <w:tblW w:w="958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1"/>
        </w:trPr>
        <w:tc>
          <w:tcPr>
            <w:tcW w:w="9584" w:type="dxa"/>
            <w:vAlign w:val="top"/>
          </w:tcPr>
          <w:p>
            <w:pPr>
              <w:spacing w:line="104" w:lineRule="auto"/>
              <w:rPr>
                <w:sz w:val="2"/>
              </w:rPr>
            </w:pPr>
            <w:r>
              <w:pict>
                <v:rect id="_x0000_s1036" o:spid="_x0000_s1035" style="width:1pt;height:697.85pt;margin-top:0;margin-left:66.25pt;mso-height-relative:page;mso-position-horizontal-relative:page;mso-position-vertical-relative:page;mso-width-relative:page;position:absolute;z-index:251668480" coordsize="21600,21600" filled="t" fillcolor="black" stroked="f"/>
              </w:pict>
            </w:r>
          </w:p>
          <w:tbl>
            <w:tblPr>
              <w:tblStyle w:val="TableNormal015"/>
              <w:tblW w:w="802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0"/>
              <w:gridCol w:w="4646"/>
              <w:gridCol w:w="1951"/>
              <w:gridCol w:w="859"/>
            </w:tblGrid>
            <w:tr>
              <w:tblPrEx>
                <w:tblW w:w="802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/>
              </w:trPr>
              <w:tc>
                <w:tcPr>
                  <w:tcW w:w="570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4646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2" w:line="234" w:lineRule="auto"/>
                    <w:ind w:left="129" w:right="105" w:hanging="18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和使用过程，应采取有效收集措施或在密闭空间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中操作。</w:t>
                  </w:r>
                </w:p>
              </w:tc>
              <w:tc>
                <w:tcPr>
                  <w:tcW w:w="1951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1" w:line="228" w:lineRule="auto"/>
                    <w:ind w:left="25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高排气筒排放。</w:t>
                  </w:r>
                </w:p>
              </w:tc>
              <w:tc>
                <w:tcPr>
                  <w:tcW w:w="859" w:type="dxa"/>
                  <w:tcBorders>
                    <w:top w:val="nil"/>
                  </w:tcBorders>
                  <w:vAlign w:val="top"/>
                </w:tcPr>
                <w:p/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27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45" w:lineRule="auto"/>
                  </w:pPr>
                </w:p>
                <w:p>
                  <w:pPr>
                    <w:spacing w:line="245" w:lineRule="auto"/>
                  </w:pPr>
                </w:p>
                <w:p>
                  <w:pPr>
                    <w:spacing w:line="245" w:lineRule="auto"/>
                  </w:pPr>
                </w:p>
                <w:p>
                  <w:pPr>
                    <w:spacing w:line="245" w:lineRule="auto"/>
                  </w:pPr>
                </w:p>
                <w:p>
                  <w:pPr>
                    <w:spacing w:line="246" w:lineRule="auto"/>
                  </w:pPr>
                </w:p>
                <w:p>
                  <w:pPr>
                    <w:spacing w:before="58" w:line="195" w:lineRule="auto"/>
                    <w:ind w:left="2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spacing w:line="259" w:lineRule="auto"/>
                  </w:pPr>
                </w:p>
                <w:p>
                  <w:pPr>
                    <w:spacing w:line="259" w:lineRule="auto"/>
                  </w:pPr>
                </w:p>
                <w:p>
                  <w:pPr>
                    <w:spacing w:line="260" w:lineRule="auto"/>
                  </w:pPr>
                </w:p>
                <w:p>
                  <w:pPr>
                    <w:pStyle w:val="TableText"/>
                    <w:spacing w:before="65" w:line="245" w:lineRule="auto"/>
                    <w:ind w:left="109" w:right="5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推进使用先进生产工艺。通过采用全密闭、连续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化、自动化等生产技术，以及高效工艺与设备等，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减少工艺过程无组织排放。挥发性有机液体装载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优先采用底部装载方式。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pStyle w:val="TableText"/>
                    <w:spacing w:before="33" w:line="248" w:lineRule="auto"/>
                    <w:ind w:left="142" w:right="13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本项目生产所用设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备为自用打印机，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连续生产以及自动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化设备，该设备在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密闭空间内生产，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产生的废气经密闭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收集引入“二级活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性炭吸附</w:t>
                  </w:r>
                  <w:r>
                    <w:rPr>
                      <w:spacing w:val="-6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”装置处</w:t>
                  </w:r>
                </w:p>
                <w:p>
                  <w:pPr>
                    <w:pStyle w:val="TableText"/>
                    <w:spacing w:before="24" w:line="235" w:lineRule="auto"/>
                    <w:ind w:left="352" w:right="155" w:hanging="18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理后，通过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15m</w:t>
                  </w:r>
                  <w:r>
                    <w:rPr>
                      <w:spacing w:val="7"/>
                      <w:sz w:val="20"/>
                      <w:szCs w:val="20"/>
                    </w:rPr>
                    <w:t>高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排气筒排放。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95" w:lineRule="auto"/>
                  </w:pPr>
                </w:p>
                <w:p>
                  <w:pPr>
                    <w:spacing w:line="296" w:lineRule="auto"/>
                  </w:pPr>
                </w:p>
                <w:p>
                  <w:pPr>
                    <w:spacing w:line="296" w:lineRule="auto"/>
                  </w:pPr>
                </w:p>
                <w:p>
                  <w:pPr>
                    <w:spacing w:line="296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72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50" w:lineRule="auto"/>
                  </w:pPr>
                </w:p>
                <w:p>
                  <w:pPr>
                    <w:spacing w:line="250" w:lineRule="auto"/>
                  </w:pPr>
                </w:p>
                <w:p>
                  <w:pPr>
                    <w:spacing w:line="250" w:lineRule="auto"/>
                  </w:pPr>
                </w:p>
                <w:p>
                  <w:pPr>
                    <w:spacing w:line="251" w:lineRule="auto"/>
                  </w:pPr>
                </w:p>
                <w:p>
                  <w:pPr>
                    <w:spacing w:line="251" w:lineRule="auto"/>
                  </w:pPr>
                </w:p>
                <w:p>
                  <w:pPr>
                    <w:spacing w:line="251" w:lineRule="auto"/>
                  </w:pPr>
                </w:p>
                <w:p>
                  <w:pPr>
                    <w:spacing w:before="57" w:line="192" w:lineRule="auto"/>
                    <w:ind w:left="2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38" w:line="248" w:lineRule="auto"/>
                    <w:ind w:left="109" w:right="2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遵循“应收尽收、分质收集</w:t>
                  </w:r>
                  <w:r>
                    <w:rPr>
                      <w:spacing w:val="-6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”的原则，科学设计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废气收集系统，将无组织排放转变为有组织排放 进行控制。采用全密闭措施的，除行业有特殊要 求外，应保持微负压状态，并根据相关规范合理 设置配风量。采用局部集气罩的，距集气罩开口 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面最远处的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无组织排放位置，控制风速应 </w:t>
                  </w:r>
                  <w:r>
                    <w:rPr>
                      <w:spacing w:val="13"/>
                      <w:sz w:val="20"/>
                      <w:szCs w:val="20"/>
                    </w:rPr>
                    <w:t>不低于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sz w:val="20"/>
                      <w:szCs w:val="20"/>
                    </w:rPr>
                    <w:t>0.3</w:t>
                  </w:r>
                  <w:r>
                    <w:rPr>
                      <w:spacing w:val="13"/>
                      <w:sz w:val="20"/>
                      <w:szCs w:val="20"/>
                    </w:rPr>
                    <w:t>米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sz w:val="20"/>
                      <w:szCs w:val="20"/>
                    </w:rPr>
                    <w:t>/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秒，有行业要求的按照相关规定执 </w:t>
                  </w:r>
                  <w:r>
                    <w:rPr>
                      <w:spacing w:val="10"/>
                      <w:sz w:val="20"/>
                      <w:szCs w:val="20"/>
                    </w:rPr>
                    <w:t>行；集气罩的设计、安装应符合《机械安全局部 排气通风系统安全要求》（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>/T35077</w:t>
                  </w:r>
                  <w:r>
                    <w:rPr>
                      <w:spacing w:val="6"/>
                      <w:sz w:val="20"/>
                      <w:szCs w:val="20"/>
                    </w:rPr>
                    <w:t>）</w:t>
                  </w:r>
                  <w:r>
                    <w:rPr>
                      <w:spacing w:val="-5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，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通风 </w:t>
                  </w:r>
                  <w:r>
                    <w:rPr>
                      <w:spacing w:val="-3"/>
                      <w:sz w:val="20"/>
                      <w:szCs w:val="20"/>
                    </w:rPr>
                    <w:t>管路设计应符合《通风管道技术规程》（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JGJ/T141</w:t>
                  </w:r>
                  <w:r>
                    <w:rPr>
                      <w:spacing w:val="-3"/>
                      <w:sz w:val="20"/>
                      <w:szCs w:val="20"/>
                    </w:rPr>
                    <w:t>）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等相关规范要求，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废气管路不得与其他废气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6"/>
                      <w:sz w:val="20"/>
                      <w:szCs w:val="20"/>
                    </w:rPr>
                    <w:t>管路合并。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62" w:lineRule="auto"/>
                  </w:pPr>
                </w:p>
                <w:p>
                  <w:pPr>
                    <w:spacing w:line="262" w:lineRule="auto"/>
                  </w:pPr>
                </w:p>
                <w:p>
                  <w:pPr>
                    <w:spacing w:line="263" w:lineRule="auto"/>
                  </w:pPr>
                </w:p>
                <w:p>
                  <w:pPr>
                    <w:spacing w:line="263" w:lineRule="auto"/>
                  </w:pPr>
                </w:p>
                <w:p>
                  <w:pPr>
                    <w:pStyle w:val="TableText"/>
                    <w:spacing w:before="65" w:line="243" w:lineRule="auto"/>
                    <w:ind w:left="145" w:right="134" w:firstLine="10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本项目承诺废气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8"/>
                      <w:sz w:val="20"/>
                      <w:szCs w:val="20"/>
                    </w:rPr>
                    <w:t>收集系统集气罩的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设置满足左列所列</w:t>
                  </w:r>
                </w:p>
                <w:p>
                  <w:pPr>
                    <w:pStyle w:val="TableText"/>
                    <w:spacing w:before="27" w:line="228" w:lineRule="auto"/>
                    <w:ind w:left="45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相关要求。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42" w:lineRule="auto"/>
                  </w:pPr>
                </w:p>
                <w:p>
                  <w:pPr>
                    <w:spacing w:line="242" w:lineRule="auto"/>
                  </w:pPr>
                </w:p>
                <w:p>
                  <w:pPr>
                    <w:spacing w:line="243" w:lineRule="auto"/>
                  </w:pPr>
                </w:p>
                <w:p>
                  <w:pPr>
                    <w:spacing w:line="243" w:lineRule="auto"/>
                  </w:pPr>
                </w:p>
                <w:p>
                  <w:pPr>
                    <w:spacing w:line="243" w:lineRule="auto"/>
                  </w:pPr>
                </w:p>
                <w:p>
                  <w:pPr>
                    <w:spacing w:line="243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00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before="58" w:line="195" w:lineRule="auto"/>
                    <w:ind w:left="2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spacing w:line="254" w:lineRule="auto"/>
                  </w:pPr>
                </w:p>
                <w:p>
                  <w:pPr>
                    <w:spacing w:line="255" w:lineRule="auto"/>
                  </w:pPr>
                </w:p>
                <w:p>
                  <w:pPr>
                    <w:pStyle w:val="TableText"/>
                    <w:spacing w:before="65" w:line="248" w:lineRule="auto"/>
                    <w:ind w:left="109" w:right="10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推进建设适宜高效的治污设施。企业新建治污设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施或对现有治污设施实施改造，应依据排放废气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的浓度、组分、风量，温度、湿度、压力，</w:t>
                  </w:r>
                  <w:r>
                    <w:rPr>
                      <w:spacing w:val="-4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以及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生产工况等，合理选择治理技术。鼓励企业采符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合。本项目建成后生产上产生的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废气经集气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8"/>
                      <w:sz w:val="20"/>
                      <w:szCs w:val="20"/>
                    </w:rPr>
                    <w:t>装置收集后用多种技术的组合工艺，提高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VOCs </w:t>
                  </w:r>
                  <w:r>
                    <w:rPr>
                      <w:spacing w:val="6"/>
                      <w:sz w:val="20"/>
                      <w:szCs w:val="20"/>
                    </w:rPr>
                    <w:t>治理效率。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pStyle w:val="TableText"/>
                    <w:spacing w:before="34" w:line="227" w:lineRule="auto"/>
                    <w:ind w:left="14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本项目建成后生产</w:t>
                  </w:r>
                </w:p>
                <w:p>
                  <w:pPr>
                    <w:pStyle w:val="TableText"/>
                    <w:spacing w:before="24" w:line="228" w:lineRule="auto"/>
                    <w:ind w:left="35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过程中产生的</w:t>
                  </w:r>
                </w:p>
                <w:p>
                  <w:pPr>
                    <w:pStyle w:val="TableText"/>
                    <w:spacing w:before="24" w:line="228" w:lineRule="auto"/>
                    <w:ind w:left="188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14"/>
                      <w:sz w:val="20"/>
                      <w:szCs w:val="20"/>
                    </w:rPr>
                    <w:t>废气经集气</w:t>
                  </w:r>
                </w:p>
                <w:p>
                  <w:pPr>
                    <w:pStyle w:val="TableText"/>
                    <w:spacing w:before="28" w:line="247" w:lineRule="auto"/>
                    <w:ind w:left="142" w:right="134" w:firstLine="10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装置收集后引入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3"/>
                      <w:sz w:val="20"/>
                      <w:szCs w:val="20"/>
                    </w:rPr>
                    <w:t>“二级活性炭吸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3"/>
                      <w:sz w:val="20"/>
                      <w:szCs w:val="20"/>
                    </w:rPr>
                    <w:t>附</w:t>
                  </w:r>
                  <w:r>
                    <w:rPr>
                      <w:spacing w:val="-6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”装置处理后，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通过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>15m</w:t>
                  </w:r>
                  <w:r>
                    <w:rPr>
                      <w:spacing w:val="10"/>
                      <w:sz w:val="20"/>
                      <w:szCs w:val="20"/>
                    </w:rPr>
                    <w:t>高排气筒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排放，保证活性炭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的更换频次，确保</w:t>
                  </w:r>
                </w:p>
                <w:p>
                  <w:pPr>
                    <w:pStyle w:val="TableText"/>
                    <w:spacing w:before="27" w:line="233" w:lineRule="auto"/>
                    <w:ind w:left="775" w:right="237" w:hanging="52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处理效率达到要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求。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64" w:lineRule="auto"/>
                  </w:pPr>
                </w:p>
                <w:p>
                  <w:pPr>
                    <w:spacing w:line="264" w:lineRule="auto"/>
                  </w:pPr>
                </w:p>
                <w:p>
                  <w:pPr>
                    <w:spacing w:line="264" w:lineRule="auto"/>
                  </w:pPr>
                </w:p>
                <w:p>
                  <w:pPr>
                    <w:spacing w:line="265" w:lineRule="auto"/>
                  </w:pPr>
                </w:p>
                <w:p>
                  <w:pPr>
                    <w:spacing w:line="265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91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72" w:lineRule="auto"/>
                  </w:pPr>
                </w:p>
                <w:p>
                  <w:pPr>
                    <w:spacing w:line="272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line="273" w:lineRule="auto"/>
                  </w:pPr>
                </w:p>
                <w:p>
                  <w:pPr>
                    <w:spacing w:before="58" w:line="192" w:lineRule="auto"/>
                    <w:ind w:left="23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34" w:line="249" w:lineRule="auto"/>
                    <w:ind w:left="109" w:right="34" w:firstLine="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 xml:space="preserve">治污设施的设计与安装应充分考虑安全性、经济 </w:t>
                  </w:r>
                  <w:r>
                    <w:rPr>
                      <w:spacing w:val="4"/>
                      <w:sz w:val="20"/>
                      <w:szCs w:val="20"/>
                    </w:rPr>
                    <w:t>性及适用性。具有黏连性、积聚自燃性、高沸点、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与碳发生化学反应的有机废气，不宜采用活性炭 </w:t>
                  </w:r>
                  <w:r>
                    <w:rPr>
                      <w:spacing w:val="4"/>
                      <w:sz w:val="20"/>
                      <w:szCs w:val="20"/>
                    </w:rPr>
                    <w:t>吸附、光催化氧化②、低温等离子③等治污设施。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含有酸性物质的有机废气，应充分考虑对治污设 施的腐蚀等影响因素。含有颗粒物的废气，为保 </w:t>
                  </w:r>
                  <w:r>
                    <w:rPr>
                      <w:spacing w:val="5"/>
                      <w:sz w:val="20"/>
                      <w:szCs w:val="20"/>
                    </w:rPr>
                    <w:t>障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治污设施运行的稳定性，宜进行预处理降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低颗粒物浓度。含卤素的有机废气，在使用直接 燃烧、蓄热式燃烧等处理工艺时，宜采用急冷等 方式减少二噁英④的产生。使用臭氧发生器等基 于臭氧发生原理的治污设施，应采取有效措施降 低臭氧逸散对周边环境的影响。采用吸附处理工 艺的，应满足《吸附法工业有机废气治理工程技 </w:t>
                  </w:r>
                  <w:r>
                    <w:rPr>
                      <w:spacing w:val="3"/>
                      <w:sz w:val="20"/>
                      <w:szCs w:val="20"/>
                    </w:rPr>
                    <w:t>术规范》（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HJ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2026</w:t>
                  </w:r>
                  <w:r>
                    <w:rPr>
                      <w:spacing w:val="3"/>
                      <w:sz w:val="20"/>
                      <w:szCs w:val="20"/>
                    </w:rPr>
                    <w:t>）要求。采用催化燃烧工艺的，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应满足《催化燃烧法工业有机废气治理工程技术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57" w:lineRule="auto"/>
                  </w:pPr>
                </w:p>
                <w:p>
                  <w:pPr>
                    <w:spacing w:line="257" w:lineRule="auto"/>
                  </w:pPr>
                </w:p>
                <w:p>
                  <w:pPr>
                    <w:pStyle w:val="TableText"/>
                    <w:spacing w:before="65" w:line="249" w:lineRule="auto"/>
                    <w:ind w:left="105" w:right="102" w:firstLine="10"/>
                    <w:rPr>
                      <w:sz w:val="20"/>
                      <w:szCs w:val="20"/>
                    </w:rPr>
                  </w:pPr>
                  <w:r>
                    <w:rPr>
                      <w:spacing w:val="15"/>
                      <w:sz w:val="20"/>
                      <w:szCs w:val="20"/>
                    </w:rPr>
                    <w:t>本项目建成后生产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过 程</w:t>
                  </w:r>
                  <w:r>
                    <w:rPr>
                      <w:spacing w:val="2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中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产 生</w:t>
                  </w:r>
                  <w:r>
                    <w:rPr>
                      <w:spacing w:val="2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的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废</w:t>
                  </w:r>
                  <w:r>
                    <w:rPr>
                      <w:spacing w:val="-5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气</w:t>
                  </w:r>
                  <w:r>
                    <w:rPr>
                      <w:spacing w:val="-5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经</w:t>
                  </w:r>
                  <w:r>
                    <w:rPr>
                      <w:spacing w:val="-5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集</w:t>
                  </w:r>
                  <w:r>
                    <w:rPr>
                      <w:spacing w:val="-5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气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装</w:t>
                  </w:r>
                  <w:r>
                    <w:rPr>
                      <w:spacing w:val="-4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置</w:t>
                  </w:r>
                  <w:r>
                    <w:rPr>
                      <w:spacing w:val="-3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收</w:t>
                  </w:r>
                  <w:r>
                    <w:rPr>
                      <w:spacing w:val="-4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集</w:t>
                  </w:r>
                  <w:r>
                    <w:rPr>
                      <w:spacing w:val="-4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后</w:t>
                  </w:r>
                  <w:r>
                    <w:rPr>
                      <w:spacing w:val="-3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引</w:t>
                  </w:r>
                  <w:r>
                    <w:rPr>
                      <w:spacing w:val="-4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入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“</w:t>
                  </w:r>
                  <w:r>
                    <w:rPr>
                      <w:spacing w:val="-4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二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级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活</w:t>
                  </w:r>
                  <w:r>
                    <w:rPr>
                      <w:spacing w:val="-4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性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炭</w:t>
                  </w:r>
                  <w:r>
                    <w:rPr>
                      <w:spacing w:val="-3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吸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附</w:t>
                  </w:r>
                  <w:r>
                    <w:rPr>
                      <w:spacing w:val="-6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”装置处理后，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9"/>
                      <w:sz w:val="20"/>
                      <w:szCs w:val="20"/>
                    </w:rPr>
                    <w:t>通过</w:t>
                  </w:r>
                  <w:r>
                    <w:rPr>
                      <w:rFonts w:ascii="Times New Roman" w:eastAsia="Times New Roman" w:hAnsi="Times New Roman" w:cs="Times New Roman"/>
                      <w:spacing w:val="19"/>
                      <w:sz w:val="20"/>
                      <w:szCs w:val="20"/>
                    </w:rPr>
                    <w:t>15m</w:t>
                  </w:r>
                  <w:r>
                    <w:rPr>
                      <w:spacing w:val="19"/>
                      <w:sz w:val="20"/>
                      <w:szCs w:val="20"/>
                    </w:rPr>
                    <w:t>高排气筒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排放。活性炭前方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设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置</w:t>
                  </w:r>
                  <w:r>
                    <w:rPr>
                      <w:spacing w:val="-4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过</w:t>
                  </w:r>
                  <w:r>
                    <w:rPr>
                      <w:spacing w:val="-4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滤</w:t>
                  </w:r>
                  <w:r>
                    <w:rPr>
                      <w:spacing w:val="-4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棉</w:t>
                  </w:r>
                  <w:r>
                    <w:rPr>
                      <w:spacing w:val="-4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保</w:t>
                  </w:r>
                  <w:r>
                    <w:rPr>
                      <w:spacing w:val="-4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治</w:t>
                  </w:r>
                  <w:r>
                    <w:rPr>
                      <w:spacing w:val="-5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污</w:t>
                  </w:r>
                  <w:r>
                    <w:rPr>
                      <w:spacing w:val="-5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设</w:t>
                  </w:r>
                  <w:r>
                    <w:rPr>
                      <w:spacing w:val="-5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施</w:t>
                  </w:r>
                  <w:r>
                    <w:rPr>
                      <w:spacing w:val="-5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运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行的稳定性。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7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/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23"/>
          <w:pgSz w:w="11906" w:h="16839"/>
          <w:pgMar w:top="1431" w:right="1153" w:bottom="1186" w:left="1153" w:header="0" w:footer="922" w:gutter="0"/>
          <w:pgNumType w:start="18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16"/>
        <w:tblW w:w="958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>
        <w:tblPrEx>
          <w:tblW w:w="958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1"/>
        </w:trPr>
        <w:tc>
          <w:tcPr>
            <w:tcW w:w="9584" w:type="dxa"/>
            <w:vAlign w:val="top"/>
          </w:tcPr>
          <w:p>
            <w:pPr>
              <w:spacing w:line="104" w:lineRule="auto"/>
              <w:rPr>
                <w:sz w:val="2"/>
              </w:rPr>
            </w:pPr>
            <w:r>
              <w:pict>
                <v:rect id="_x0000_s1037" o:spid="_x0000_s1036" style="width:1pt;height:697.85pt;margin-top:0;margin-left:66.25pt;mso-height-relative:page;mso-position-horizontal-relative:page;mso-position-vertical-relative:page;mso-width-relative:page;position:absolute;z-index:251669504" coordsize="21600,21600" filled="t" fillcolor="black" stroked="f"/>
              </w:pict>
            </w:r>
          </w:p>
          <w:tbl>
            <w:tblPr>
              <w:tblStyle w:val="TableNormal016"/>
              <w:tblW w:w="802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0"/>
              <w:gridCol w:w="4646"/>
              <w:gridCol w:w="1951"/>
              <w:gridCol w:w="859"/>
            </w:tblGrid>
            <w:tr>
              <w:tblPrEx>
                <w:tblW w:w="802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0"/>
              </w:trPr>
              <w:tc>
                <w:tcPr>
                  <w:tcW w:w="570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4646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0" w:line="235" w:lineRule="auto"/>
                    <w:ind w:left="110" w:right="5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规范》（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HJ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2027</w:t>
                  </w:r>
                  <w:r>
                    <w:rPr>
                      <w:spacing w:val="2"/>
                      <w:sz w:val="20"/>
                      <w:szCs w:val="20"/>
                    </w:rPr>
                    <w:t>）要求。采用蓄热燃烧等工艺的，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应按相关技术规范要求设计。</w:t>
                  </w:r>
                </w:p>
              </w:tc>
              <w:tc>
                <w:tcPr>
                  <w:tcW w:w="1951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59" w:type="dxa"/>
                  <w:tcBorders>
                    <w:top w:val="nil"/>
                  </w:tcBorders>
                  <w:vAlign w:val="top"/>
                </w:tcPr>
                <w:p/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82"/>
              </w:trPr>
              <w:tc>
                <w:tcPr>
                  <w:tcW w:w="570" w:type="dxa"/>
                  <w:vAlign w:val="top"/>
                </w:tcPr>
                <w:p>
                  <w:pPr>
                    <w:spacing w:line="318" w:lineRule="auto"/>
                  </w:pPr>
                </w:p>
                <w:p>
                  <w:pPr>
                    <w:spacing w:line="319" w:lineRule="auto"/>
                  </w:pPr>
                </w:p>
                <w:p>
                  <w:pPr>
                    <w:spacing w:line="319" w:lineRule="auto"/>
                  </w:pPr>
                </w:p>
                <w:p>
                  <w:pPr>
                    <w:spacing w:before="57" w:line="195" w:lineRule="auto"/>
                    <w:ind w:left="24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167" w:line="247" w:lineRule="auto"/>
                    <w:ind w:left="109" w:right="105" w:firstLine="1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实行重点排放源排放浓度与去除效率双重控制。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车间或生产设施收集排放的废气，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初始排放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速率大于等于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3</w:t>
                  </w:r>
                  <w:r>
                    <w:rPr>
                      <w:spacing w:val="7"/>
                      <w:sz w:val="20"/>
                      <w:szCs w:val="20"/>
                    </w:rPr>
                    <w:t>千克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sz w:val="20"/>
                      <w:szCs w:val="20"/>
                    </w:rPr>
                    <w:t>小时、重点区域大于等于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2</w:t>
                  </w:r>
                  <w:r>
                    <w:rPr>
                      <w:spacing w:val="7"/>
                      <w:sz w:val="20"/>
                      <w:szCs w:val="20"/>
                    </w:rPr>
                    <w:t>千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克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/</w:t>
                  </w:r>
                  <w:r>
                    <w:rPr>
                      <w:spacing w:val="7"/>
                      <w:sz w:val="20"/>
                      <w:szCs w:val="20"/>
                    </w:rPr>
                    <w:t>小时的，应加大控制力度，除确保排放浓度稳</w:t>
                  </w:r>
                  <w:r>
                    <w:rPr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定达标外，还应实行去除效率控制，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去除率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应不低于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>80%</w:t>
                  </w:r>
                  <w:r>
                    <w:rPr>
                      <w:spacing w:val="10"/>
                      <w:sz w:val="20"/>
                      <w:szCs w:val="20"/>
                    </w:rPr>
                    <w:t>。有行业排放标准的按其相关规定</w:t>
                  </w:r>
                </w:p>
                <w:p>
                  <w:pPr>
                    <w:pStyle w:val="TableText"/>
                    <w:spacing w:before="26" w:line="228" w:lineRule="auto"/>
                    <w:ind w:left="2013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执行。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pStyle w:val="TableText"/>
                    <w:spacing w:before="32" w:line="247" w:lineRule="auto"/>
                    <w:ind w:left="158" w:right="134" w:firstLine="9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本项目建成后生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19"/>
                      <w:sz w:val="20"/>
                      <w:szCs w:val="20"/>
                    </w:rPr>
                    <w:t>产上产生的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1"/>
                      <w:sz w:val="20"/>
                      <w:szCs w:val="20"/>
                    </w:rPr>
                    <w:t>废气经收集后引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1"/>
                      <w:sz w:val="20"/>
                      <w:szCs w:val="20"/>
                    </w:rPr>
                    <w:t>“二级活性炭吸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"/>
                      <w:sz w:val="20"/>
                      <w:szCs w:val="20"/>
                    </w:rPr>
                    <w:t>附</w:t>
                  </w:r>
                  <w:r>
                    <w:rPr>
                      <w:spacing w:val="-6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”装置处理后通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过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15m</w:t>
                  </w:r>
                  <w:r>
                    <w:rPr>
                      <w:spacing w:val="8"/>
                      <w:sz w:val="20"/>
                      <w:szCs w:val="20"/>
                    </w:rPr>
                    <w:t>高排气筒排</w:t>
                  </w:r>
                </w:p>
                <w:p>
                  <w:pPr>
                    <w:pStyle w:val="TableText"/>
                    <w:spacing w:before="26" w:line="234" w:lineRule="auto"/>
                    <w:ind w:left="372" w:right="105" w:hanging="25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放，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4"/>
                      <w:sz w:val="20"/>
                      <w:szCs w:val="20"/>
                    </w:rPr>
                    <w:t>去除率应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不低于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80%</w:t>
                  </w:r>
                  <w:r>
                    <w:rPr>
                      <w:spacing w:val="5"/>
                      <w:sz w:val="20"/>
                      <w:szCs w:val="20"/>
                    </w:rPr>
                    <w:t>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303" w:lineRule="auto"/>
                  </w:pPr>
                </w:p>
                <w:p>
                  <w:pPr>
                    <w:spacing w:line="303" w:lineRule="auto"/>
                  </w:pPr>
                </w:p>
                <w:p>
                  <w:pPr>
                    <w:spacing w:line="304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911"/>
              </w:trPr>
              <w:tc>
                <w:tcPr>
                  <w:tcW w:w="570" w:type="dxa"/>
                  <w:vAlign w:val="top"/>
                </w:tcPr>
                <w:p>
                  <w:pPr>
                    <w:spacing w:line="274" w:lineRule="auto"/>
                  </w:pPr>
                </w:p>
                <w:p>
                  <w:pPr>
                    <w:spacing w:line="274" w:lineRule="auto"/>
                  </w:pPr>
                </w:p>
                <w:p>
                  <w:pPr>
                    <w:spacing w:line="274" w:lineRule="auto"/>
                  </w:pPr>
                </w:p>
                <w:p>
                  <w:pPr>
                    <w:spacing w:before="57" w:line="195" w:lineRule="auto"/>
                    <w:ind w:left="23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spacing w:line="373" w:lineRule="auto"/>
                  </w:pPr>
                </w:p>
                <w:p>
                  <w:pPr>
                    <w:pStyle w:val="TableText"/>
                    <w:spacing w:before="65" w:line="245" w:lineRule="auto"/>
                    <w:ind w:left="109" w:right="105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加热挤出、压制、吹塑（发泡）、印刷等工艺产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生的废气经除尘后宜采用浓缩结合燃烧法等工艺</w:t>
                  </w:r>
                  <w:r>
                    <w:rPr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进行处理；使用含氯原料的工艺废气在处理过程</w:t>
                  </w:r>
                  <w:r>
                    <w:rPr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中应充分考虑二噁英及酸性气体的控制。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pStyle w:val="TableText"/>
                    <w:spacing w:before="32" w:line="227" w:lineRule="auto"/>
                    <w:ind w:left="195"/>
                    <w:rPr>
                      <w:sz w:val="20"/>
                      <w:szCs w:val="20"/>
                    </w:rPr>
                  </w:pPr>
                  <w:r>
                    <w:rPr>
                      <w:spacing w:val="12"/>
                      <w:sz w:val="20"/>
                      <w:szCs w:val="20"/>
                    </w:rPr>
                    <w:t>本项目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12"/>
                      <w:sz w:val="20"/>
                      <w:szCs w:val="20"/>
                    </w:rPr>
                    <w:t>产生</w:t>
                  </w:r>
                </w:p>
                <w:p>
                  <w:pPr>
                    <w:pStyle w:val="TableText"/>
                    <w:spacing w:before="25" w:line="227" w:lineRule="auto"/>
                    <w:ind w:left="142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量很少，采用“活</w:t>
                  </w:r>
                </w:p>
                <w:p>
                  <w:pPr>
                    <w:pStyle w:val="TableText"/>
                    <w:spacing w:before="27" w:line="227" w:lineRule="auto"/>
                    <w:ind w:left="14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性炭吸附</w:t>
                  </w:r>
                  <w:r>
                    <w:rPr>
                      <w:spacing w:val="-6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”装置处</w:t>
                  </w:r>
                </w:p>
                <w:p>
                  <w:pPr>
                    <w:pStyle w:val="TableText"/>
                    <w:spacing w:before="25" w:line="228" w:lineRule="auto"/>
                    <w:ind w:left="14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理，保证活性炭的</w:t>
                  </w:r>
                </w:p>
                <w:p>
                  <w:pPr>
                    <w:pStyle w:val="TableText"/>
                    <w:spacing w:before="26" w:line="228" w:lineRule="auto"/>
                    <w:ind w:left="24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填充量及更换频</w:t>
                  </w:r>
                </w:p>
                <w:p>
                  <w:pPr>
                    <w:pStyle w:val="TableText"/>
                    <w:spacing w:before="24" w:line="228" w:lineRule="auto"/>
                    <w:ind w:left="14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次，确保处理效率</w:t>
                  </w:r>
                </w:p>
                <w:p>
                  <w:pPr>
                    <w:pStyle w:val="TableText"/>
                    <w:spacing w:before="27" w:line="216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达到要求。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59" w:lineRule="auto"/>
                  </w:pPr>
                </w:p>
                <w:p>
                  <w:pPr>
                    <w:spacing w:line="259" w:lineRule="auto"/>
                  </w:pPr>
                </w:p>
                <w:p>
                  <w:pPr>
                    <w:spacing w:line="260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7"/>
              </w:trPr>
              <w:tc>
                <w:tcPr>
                  <w:tcW w:w="8026" w:type="dxa"/>
                  <w:gridSpan w:val="4"/>
                  <w:vAlign w:val="top"/>
                </w:tcPr>
                <w:p>
                  <w:pPr>
                    <w:pStyle w:val="TableText"/>
                    <w:spacing w:before="31" w:line="217" w:lineRule="auto"/>
                    <w:ind w:left="213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《重点行业挥发性有机物综合治理方案》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78"/>
              </w:trPr>
              <w:tc>
                <w:tcPr>
                  <w:tcW w:w="570" w:type="dxa"/>
                  <w:textDirection w:val="tbRlV"/>
                  <w:vAlign w:val="top"/>
                </w:tcPr>
                <w:p>
                  <w:pPr>
                    <w:pStyle w:val="TableText"/>
                    <w:spacing w:before="177" w:line="217" w:lineRule="auto"/>
                    <w:ind w:left="112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全</w:t>
                  </w:r>
                  <w:r>
                    <w:rPr>
                      <w:spacing w:val="-3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面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加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强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无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组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织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排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放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控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制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34" w:line="248" w:lineRule="auto"/>
                    <w:ind w:left="104" w:right="50" w:firstLine="6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全面加强无组织排放控制。重点对含</w:t>
                  </w:r>
                  <w:r>
                    <w:rPr>
                      <w:spacing w:val="-4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物料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9"/>
                      <w:sz w:val="20"/>
                      <w:szCs w:val="20"/>
                    </w:rPr>
                    <w:t>（包括含</w:t>
                  </w:r>
                  <w:r>
                    <w:rPr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3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9"/>
                      <w:sz w:val="20"/>
                      <w:szCs w:val="20"/>
                    </w:rPr>
                    <w:t>原辅材料、含</w:t>
                  </w:r>
                  <w:r>
                    <w:rPr>
                      <w:spacing w:val="-2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8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9"/>
                      <w:sz w:val="20"/>
                      <w:szCs w:val="20"/>
                    </w:rPr>
                    <w:t>产品、</w:t>
                  </w:r>
                  <w:r>
                    <w:rPr>
                      <w:spacing w:val="-5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9"/>
                      <w:sz w:val="20"/>
                      <w:szCs w:val="20"/>
                    </w:rPr>
                    <w:t>含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7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4"/>
                      <w:sz w:val="20"/>
                      <w:szCs w:val="20"/>
                    </w:rPr>
                    <w:t>废料以及有机聚合物材料等）储存、转移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和输送、设备与管线组件泄漏、敞开液面逸</w:t>
                  </w:r>
                  <w:r>
                    <w:rPr>
                      <w:spacing w:val="10"/>
                      <w:sz w:val="20"/>
                      <w:szCs w:val="20"/>
                    </w:rPr>
                    <w:t>散以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及工艺过程等五类排放源实施管控，通过采</w:t>
                  </w:r>
                  <w:r>
                    <w:rPr>
                      <w:spacing w:val="10"/>
                      <w:sz w:val="20"/>
                      <w:szCs w:val="20"/>
                    </w:rPr>
                    <w:t>取设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备与场所密闭、工艺改进、废气有效收集等措施，</w:t>
                  </w:r>
                  <w:r>
                    <w:rPr>
                      <w:spacing w:val="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削减</w:t>
                  </w:r>
                  <w:r>
                    <w:rPr>
                      <w:spacing w:val="-4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无组织排放。</w:t>
                  </w:r>
                </w:p>
                <w:p>
                  <w:pPr>
                    <w:pStyle w:val="TableText"/>
                    <w:spacing w:before="22" w:line="246" w:lineRule="auto"/>
                    <w:ind w:left="109" w:right="5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推进使用先进生产工艺。通过采用全密闭、连续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化、自动化等生产技术，以及高效工艺与设备等，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减少工艺过程无组织排放。挥发性有机液体装载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优先采用底部装载方式。</w:t>
                  </w:r>
                </w:p>
                <w:p>
                  <w:pPr>
                    <w:pStyle w:val="TableText"/>
                    <w:spacing w:before="24" w:line="247" w:lineRule="auto"/>
                    <w:ind w:left="111" w:right="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4"/>
                      <w:sz w:val="20"/>
                      <w:szCs w:val="20"/>
                    </w:rPr>
                    <w:t>提高废气收集率。遵循“应收尽收、分质收</w:t>
                  </w:r>
                  <w:r>
                    <w:rPr>
                      <w:spacing w:val="13"/>
                      <w:sz w:val="20"/>
                      <w:szCs w:val="20"/>
                    </w:rPr>
                    <w:t>集</w:t>
                  </w:r>
                  <w:r>
                    <w:rPr>
                      <w:spacing w:val="-6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3"/>
                      <w:sz w:val="20"/>
                      <w:szCs w:val="20"/>
                    </w:rPr>
                    <w:t>”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的原则，科学设计废气收集系统，将无组织排放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10"/>
                      <w:sz w:val="20"/>
                      <w:szCs w:val="20"/>
                    </w:rPr>
                    <w:t>转变为有组织排放进行控制。采用全密闭集气罩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10"/>
                      <w:sz w:val="20"/>
                      <w:szCs w:val="20"/>
                    </w:rPr>
                    <w:t>或密闭空间的，除行业有特殊要求外，应保持微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10"/>
                      <w:sz w:val="20"/>
                      <w:szCs w:val="20"/>
                    </w:rPr>
                    <w:t>负压状态，并根据相关规范合理设置通风量。采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 用局部集气罩的，距集气罩开口面最远处的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 xml:space="preserve">   </w:t>
                  </w:r>
                  <w:r>
                    <w:rPr>
                      <w:spacing w:val="5"/>
                      <w:sz w:val="20"/>
                      <w:szCs w:val="20"/>
                    </w:rPr>
                    <w:t>无组织排放位置，控制风速应不低于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0.3</w:t>
                  </w:r>
                  <w:r>
                    <w:rPr>
                      <w:spacing w:val="5"/>
                      <w:sz w:val="20"/>
                      <w:szCs w:val="20"/>
                    </w:rPr>
                    <w:t>米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/</w:t>
                  </w:r>
                  <w:r>
                    <w:rPr>
                      <w:spacing w:val="4"/>
                      <w:sz w:val="20"/>
                      <w:szCs w:val="20"/>
                    </w:rPr>
                    <w:t>秒，有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8"/>
                      <w:sz w:val="20"/>
                      <w:szCs w:val="20"/>
                    </w:rPr>
                    <w:t>行业要求的按相关规定执行。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65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14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生产过程产生的有</w:t>
                  </w:r>
                </w:p>
                <w:p>
                  <w:pPr>
                    <w:pStyle w:val="TableText"/>
                    <w:spacing w:before="26" w:line="227" w:lineRule="auto"/>
                    <w:ind w:left="24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机废气经有效收</w:t>
                  </w:r>
                </w:p>
                <w:p>
                  <w:pPr>
                    <w:pStyle w:val="TableText"/>
                    <w:spacing w:before="25" w:line="227" w:lineRule="auto"/>
                    <w:ind w:left="142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集，采用“二级活</w:t>
                  </w:r>
                </w:p>
                <w:p>
                  <w:pPr>
                    <w:pStyle w:val="TableText"/>
                    <w:spacing w:before="27" w:line="227" w:lineRule="auto"/>
                    <w:ind w:left="14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性炭吸附</w:t>
                  </w:r>
                  <w:r>
                    <w:rPr>
                      <w:spacing w:val="-6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”装置处</w:t>
                  </w:r>
                </w:p>
                <w:p>
                  <w:pPr>
                    <w:pStyle w:val="TableText"/>
                    <w:spacing w:before="25" w:line="238" w:lineRule="auto"/>
                    <w:ind w:left="776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理。</w:t>
                  </w:r>
                </w:p>
              </w:tc>
              <w:tc>
                <w:tcPr>
                  <w:tcW w:w="859" w:type="dxa"/>
                  <w:vAlign w:val="top"/>
                </w:tcPr>
                <w:p/>
                <w:p/>
                <w:p/>
                <w:p/>
                <w:p/>
                <w:p/>
                <w:p/>
                <w:p>
                  <w:pPr>
                    <w:spacing w:line="241" w:lineRule="auto"/>
                  </w:pPr>
                </w:p>
                <w:p>
                  <w:pPr>
                    <w:spacing w:line="241" w:lineRule="auto"/>
                  </w:pPr>
                </w:p>
                <w:p>
                  <w:pPr>
                    <w:spacing w:line="241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46"/>
              </w:trPr>
              <w:tc>
                <w:tcPr>
                  <w:tcW w:w="570" w:type="dxa"/>
                  <w:textDirection w:val="tbRlV"/>
                  <w:vAlign w:val="top"/>
                </w:tcPr>
                <w:p>
                  <w:pPr>
                    <w:pStyle w:val="TableText"/>
                    <w:spacing w:before="177" w:line="217" w:lineRule="auto"/>
                    <w:ind w:left="3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推</w:t>
                  </w:r>
                  <w:r>
                    <w:rPr>
                      <w:spacing w:val="-2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进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建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设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适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宜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高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效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的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治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污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设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施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29" w:line="249" w:lineRule="auto"/>
                    <w:ind w:left="109" w:right="105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推进建设适宜高效的治污设施。企业新建治污设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施或对现有治污设施实施改造，应依据排放废气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的浓度、组分、风量，温度、湿度、压力，</w:t>
                  </w:r>
                  <w:r>
                    <w:rPr>
                      <w:spacing w:val="-4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以及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生产工况等，合理选择治理技术。鼓励企业采用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多种技术的组合工艺，提高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治理效率。低浓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度、大风量废气，宜采用沸石转轮吸附、活性炭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吸附、减风增浓等浓缩技术，提高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浓度后净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化处理；高浓度废气，优先进行溶剂回收，难以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回收的，宜采用高温焚烧、催化燃烧等技术。油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气（溶剂）回收宜采用冷凝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+</w:t>
                  </w:r>
                  <w:r>
                    <w:rPr>
                      <w:spacing w:val="9"/>
                      <w:sz w:val="20"/>
                      <w:szCs w:val="20"/>
                    </w:rPr>
                    <w:t>吸附、吸附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>+</w:t>
                  </w:r>
                  <w:r>
                    <w:rPr>
                      <w:spacing w:val="9"/>
                      <w:sz w:val="20"/>
                      <w:szCs w:val="20"/>
                    </w:rPr>
                    <w:t>吸收、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膜分离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+</w:t>
                  </w:r>
                  <w:r>
                    <w:rPr>
                      <w:spacing w:val="5"/>
                      <w:sz w:val="20"/>
                      <w:szCs w:val="20"/>
                    </w:rPr>
                    <w:t>吸附等技术。低温等离子、光催化、光氧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化技术主要适用于恶臭异味等治理；生物法主要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适用于低浓度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6"/>
                      <w:sz w:val="20"/>
                      <w:szCs w:val="20"/>
                    </w:rPr>
                    <w:t>废气治理和恶臭异味治理。非</w:t>
                  </w:r>
                </w:p>
              </w:tc>
              <w:tc>
                <w:tcPr>
                  <w:tcW w:w="1951" w:type="dxa"/>
                  <w:vAlign w:val="top"/>
                </w:tcPr>
                <w:p>
                  <w:pPr>
                    <w:spacing w:line="264" w:lineRule="auto"/>
                  </w:pPr>
                </w:p>
                <w:p>
                  <w:pPr>
                    <w:spacing w:line="264" w:lineRule="auto"/>
                  </w:pPr>
                </w:p>
                <w:p>
                  <w:pPr>
                    <w:spacing w:line="264" w:lineRule="auto"/>
                  </w:pPr>
                </w:p>
                <w:p>
                  <w:pPr>
                    <w:spacing w:line="264" w:lineRule="auto"/>
                  </w:pPr>
                </w:p>
                <w:p>
                  <w:pPr>
                    <w:spacing w:line="265" w:lineRule="auto"/>
                  </w:pPr>
                </w:p>
                <w:p>
                  <w:pPr>
                    <w:pStyle w:val="TableText"/>
                    <w:spacing w:before="65" w:line="227" w:lineRule="auto"/>
                    <w:ind w:left="35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本项目产生的</w:t>
                  </w:r>
                </w:p>
                <w:p>
                  <w:pPr>
                    <w:pStyle w:val="TableText"/>
                    <w:spacing w:before="26" w:line="239" w:lineRule="auto"/>
                    <w:ind w:left="118" w:right="34" w:hanging="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经“二级活性 </w:t>
                  </w:r>
                  <w:r>
                    <w:rPr>
                      <w:spacing w:val="-4"/>
                      <w:sz w:val="20"/>
                      <w:szCs w:val="20"/>
                    </w:rPr>
                    <w:t>炭吸附</w:t>
                  </w:r>
                  <w:r>
                    <w:rPr>
                      <w:spacing w:val="-7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”装置处理。</w:t>
                  </w:r>
                </w:p>
              </w:tc>
              <w:tc>
                <w:tcPr>
                  <w:tcW w:w="859" w:type="dxa"/>
                  <w:vAlign w:val="top"/>
                </w:tcPr>
                <w:p>
                  <w:pPr>
                    <w:spacing w:line="265" w:lineRule="auto"/>
                  </w:pPr>
                </w:p>
                <w:p>
                  <w:pPr>
                    <w:spacing w:line="265" w:lineRule="auto"/>
                  </w:pPr>
                </w:p>
                <w:p>
                  <w:pPr>
                    <w:spacing w:line="265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spacing w:line="266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/>
        </w:tc>
      </w:tr>
    </w:tbl>
    <w:p>
      <w:pPr>
        <w:spacing w:line="225" w:lineRule="exact"/>
        <w:rPr>
          <w:sz w:val="19"/>
        </w:rPr>
      </w:pPr>
    </w:p>
    <w:p>
      <w:pPr>
        <w:spacing w:line="225" w:lineRule="exact"/>
        <w:rPr>
          <w:sz w:val="19"/>
          <w:szCs w:val="19"/>
        </w:rPr>
        <w:sectPr>
          <w:footerReference w:type="default" r:id="rId24"/>
          <w:pgSz w:w="11906" w:h="16839"/>
          <w:pgMar w:top="1431" w:right="1153" w:bottom="1186" w:left="1153" w:header="0" w:footer="922" w:gutter="0"/>
          <w:pgNumType w:start="19"/>
          <w:cols w:num="1" w:space="720"/>
        </w:sectPr>
      </w:pPr>
    </w:p>
    <w:p>
      <w:pPr>
        <w:spacing w:line="91" w:lineRule="auto"/>
        <w:rPr>
          <w:sz w:val="2"/>
        </w:rPr>
      </w:pPr>
    </w:p>
    <w:tbl>
      <w:tblPr>
        <w:tblStyle w:val="TableNormal017"/>
        <w:tblW w:w="958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>
        <w:tblPrEx>
          <w:tblW w:w="958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3"/>
        </w:trPr>
        <w:tc>
          <w:tcPr>
            <w:tcW w:w="9584" w:type="dxa"/>
            <w:vAlign w:val="top"/>
          </w:tcPr>
          <w:p>
            <w:pPr>
              <w:spacing w:line="104" w:lineRule="auto"/>
              <w:rPr>
                <w:sz w:val="2"/>
              </w:rPr>
            </w:pPr>
            <w:r>
              <w:pict>
                <v:rect id="_x0000_s1038" o:spid="_x0000_s1037" style="width:1pt;height:697pt;margin-top:0;margin-left:66.25pt;mso-height-relative:page;mso-position-horizontal-relative:page;mso-position-vertical-relative:page;mso-width-relative:page;position:absolute;z-index:251670528" coordsize="21600,21600" filled="t" fillcolor="black" stroked="f"/>
              </w:pict>
            </w:r>
          </w:p>
          <w:tbl>
            <w:tblPr>
              <w:tblStyle w:val="TableNormal017"/>
              <w:tblW w:w="802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70"/>
              <w:gridCol w:w="4646"/>
              <w:gridCol w:w="1951"/>
              <w:gridCol w:w="859"/>
            </w:tblGrid>
            <w:tr>
              <w:tblPrEx>
                <w:tblW w:w="802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47"/>
              </w:trPr>
              <w:tc>
                <w:tcPr>
                  <w:tcW w:w="570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4646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4" w:line="245" w:lineRule="auto"/>
                    <w:ind w:left="111" w:right="105" w:firstLine="1"/>
                    <w:rPr>
                      <w:sz w:val="20"/>
                      <w:szCs w:val="20"/>
                    </w:rPr>
                  </w:pPr>
                  <w:r>
                    <w:rPr>
                      <w:spacing w:val="17"/>
                      <w:sz w:val="20"/>
                      <w:szCs w:val="20"/>
                    </w:rPr>
                    <w:t>水溶性的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17"/>
                      <w:sz w:val="20"/>
                      <w:szCs w:val="20"/>
                    </w:rPr>
                    <w:t>废气禁止采用水或水溶液喷淋吸</w:t>
                  </w:r>
                  <w:r>
                    <w:rPr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收处理。采用一次性活性炭吸附技术的，应定期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更换活性炭，废旧活性炭应再生或处理处置。有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条件的工业园区和产业集群等，推广集中喷</w:t>
                  </w:r>
                  <w:r>
                    <w:rPr>
                      <w:spacing w:val="8"/>
                      <w:sz w:val="20"/>
                      <w:szCs w:val="20"/>
                    </w:rPr>
                    <w:t>涂、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溶剂集中回收、活性炭集中再生等，加强资源共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享，提高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spacing w:val="10"/>
                      <w:sz w:val="20"/>
                      <w:szCs w:val="20"/>
                    </w:rPr>
                    <w:t>治理效率。</w:t>
                  </w:r>
                </w:p>
              </w:tc>
              <w:tc>
                <w:tcPr>
                  <w:tcW w:w="1951" w:type="dxa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59" w:type="dxa"/>
                  <w:tcBorders>
                    <w:top w:val="nil"/>
                  </w:tcBorders>
                  <w:vAlign w:val="top"/>
                </w:tcPr>
                <w:p/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66"/>
              </w:trPr>
              <w:tc>
                <w:tcPr>
                  <w:tcW w:w="570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78" w:line="216" w:lineRule="auto"/>
                    <w:ind w:left="1670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重</w:t>
                  </w:r>
                  <w:r>
                    <w:rPr>
                      <w:spacing w:val="-3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点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行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业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治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理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任</w:t>
                  </w:r>
                  <w:r>
                    <w:rPr>
                      <w:spacing w:val="-3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务</w:t>
                  </w:r>
                </w:p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34" w:line="244" w:lineRule="auto"/>
                    <w:ind w:left="104" w:right="105" w:firstLine="7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重点行业：石化行业</w:t>
                  </w:r>
                  <w:r>
                    <w:rPr>
                      <w:spacing w:val="-4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综合治理、化工行业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4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综合治理、工业涂装</w:t>
                  </w:r>
                  <w:r>
                    <w:rPr>
                      <w:spacing w:val="-4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综合治理、包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2"/>
                      <w:sz w:val="20"/>
                      <w:szCs w:val="20"/>
                    </w:rPr>
                    <w:t>装印刷行业</w:t>
                  </w:r>
                  <w:r>
                    <w:rPr>
                      <w:spacing w:val="-2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3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2"/>
                      <w:sz w:val="20"/>
                      <w:szCs w:val="20"/>
                    </w:rPr>
                    <w:t>综合治理、油性漆料储运销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4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综合治理、工业园区和产业集群</w:t>
                  </w:r>
                  <w:r>
                    <w:rPr>
                      <w:spacing w:val="-4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综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合治理。</w:t>
                  </w:r>
                </w:p>
              </w:tc>
              <w:tc>
                <w:tcPr>
                  <w:tcW w:w="195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6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spacing w:line="247" w:lineRule="auto"/>
                  </w:pPr>
                </w:p>
                <w:p>
                  <w:pPr>
                    <w:pStyle w:val="TableText"/>
                    <w:spacing w:before="65" w:line="247" w:lineRule="auto"/>
                    <w:ind w:left="141" w:right="134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本项目属于塑料制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品业，不属于左侧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重点行业；生产过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程产生的有机废气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经有效收集，采用</w:t>
                  </w:r>
                </w:p>
                <w:p>
                  <w:pPr>
                    <w:pStyle w:val="TableText"/>
                    <w:spacing w:before="24"/>
                    <w:ind w:left="263" w:right="239" w:hanging="2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“二级活性炭吸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附</w:t>
                  </w:r>
                  <w:r>
                    <w:rPr>
                      <w:spacing w:val="-68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”装置处理。</w:t>
                  </w:r>
                </w:p>
              </w:tc>
              <w:tc>
                <w:tcPr>
                  <w:tcW w:w="85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4" w:lineRule="auto"/>
                  </w:pPr>
                </w:p>
                <w:p>
                  <w:pPr>
                    <w:spacing w:line="254" w:lineRule="auto"/>
                  </w:pPr>
                </w:p>
                <w:p>
                  <w:pPr>
                    <w:spacing w:line="254" w:lineRule="auto"/>
                  </w:pPr>
                </w:p>
                <w:p>
                  <w:pPr>
                    <w:spacing w:line="254" w:lineRule="auto"/>
                  </w:pPr>
                </w:p>
                <w:p>
                  <w:pPr>
                    <w:spacing w:line="254" w:lineRule="auto"/>
                  </w:pPr>
                </w:p>
                <w:p>
                  <w:pPr>
                    <w:spacing w:line="254" w:lineRule="auto"/>
                  </w:pPr>
                </w:p>
                <w:p>
                  <w:pPr>
                    <w:spacing w:line="255" w:lineRule="auto"/>
                  </w:pPr>
                </w:p>
                <w:p>
                  <w:pPr>
                    <w:spacing w:line="255" w:lineRule="auto"/>
                  </w:pPr>
                </w:p>
                <w:p>
                  <w:pPr>
                    <w:spacing w:line="255" w:lineRule="auto"/>
                  </w:pPr>
                </w:p>
                <w:p>
                  <w:pPr>
                    <w:spacing w:line="255" w:lineRule="auto"/>
                  </w:pPr>
                </w:p>
                <w:p>
                  <w:pPr>
                    <w:pStyle w:val="TableText"/>
                    <w:spacing w:before="65" w:line="228" w:lineRule="auto"/>
                    <w:ind w:left="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92"/>
              </w:trPr>
              <w:tc>
                <w:tcPr>
                  <w:tcW w:w="570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4646" w:type="dxa"/>
                  <w:vAlign w:val="top"/>
                </w:tcPr>
                <w:p>
                  <w:pPr>
                    <w:pStyle w:val="TableText"/>
                    <w:spacing w:before="35" w:line="249" w:lineRule="auto"/>
                    <w:ind w:left="109" w:right="34" w:firstLine="4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工业涂装</w:t>
                  </w:r>
                  <w:r>
                    <w:rPr>
                      <w:spacing w:val="-3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综合治理：有效控制无组织排放。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涂料、稀释剂、清洗剂等原辅材料应密闭存储， 调配、使用、回收等过程应采用密闭设备或在密 </w:t>
                  </w:r>
                  <w:r>
                    <w:rPr>
                      <w:spacing w:val="4"/>
                      <w:sz w:val="20"/>
                      <w:szCs w:val="20"/>
                    </w:rPr>
                    <w:t>闭空间内操作，采用密闭管道或密闭容器等输送。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除大型工件外，禁止敞开式喷涂、晾（风）干作 </w:t>
                  </w:r>
                  <w:r>
                    <w:rPr>
                      <w:spacing w:val="4"/>
                      <w:sz w:val="20"/>
                      <w:szCs w:val="20"/>
                    </w:rPr>
                    <w:t>业。除工艺限制外，原则上实行集中调配。调配、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喷涂和干燥等</w:t>
                  </w:r>
                  <w:r>
                    <w:rPr>
                      <w:spacing w:val="-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VOCs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排放工序应配备有效的废气 </w:t>
                  </w:r>
                  <w:r>
                    <w:rPr>
                      <w:spacing w:val="9"/>
                      <w:sz w:val="20"/>
                      <w:szCs w:val="20"/>
                    </w:rPr>
                    <w:t>收集系统。推进建设适宜高效的治污设施。喷涂 废气应设置高效漆雾处理装置。喷涂、晾（风）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4"/>
                      <w:sz w:val="20"/>
                      <w:szCs w:val="20"/>
                    </w:rPr>
                    <w:t>干废气宜采用吸附浓缩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+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燃烧处理方式，小风量的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可采用一次性活性炭吸附等工艺。调配、流平等 废气可与喷涂、晾（风）干废气一并处理。使用 溶剂型涂料的生产线，烘干废气宜采用燃烧方式 单独处理，具备条件的可采用回收式热力燃烧装 </w:t>
                  </w:r>
                  <w:r>
                    <w:rPr>
                      <w:spacing w:val="1"/>
                      <w:sz w:val="20"/>
                      <w:szCs w:val="20"/>
                    </w:rPr>
                    <w:t>置。</w:t>
                  </w:r>
                </w:p>
              </w:tc>
              <w:tc>
                <w:tcPr>
                  <w:tcW w:w="1951" w:type="dxa"/>
                  <w:vMerge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59" w:type="dxa"/>
                  <w:vMerge/>
                  <w:tcBorders>
                    <w:top w:val="nil"/>
                  </w:tcBorders>
                  <w:vAlign w:val="top"/>
                </w:tcPr>
                <w:p/>
              </w:tc>
            </w:tr>
          </w:tbl>
          <w:p>
            <w:pPr>
              <w:pStyle w:val="TableText"/>
              <w:spacing w:before="39" w:line="220" w:lineRule="auto"/>
              <w:ind w:left="1876"/>
              <w:outlineLvl w:val="1"/>
            </w:pPr>
            <w:r>
              <w:rPr>
                <w:spacing w:val="-10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（六）、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项目选址合理性分析</w:t>
            </w:r>
          </w:p>
          <w:p>
            <w:pPr>
              <w:pStyle w:val="TableText"/>
              <w:spacing w:before="184" w:line="468" w:lineRule="exact"/>
              <w:ind w:left="1925"/>
            </w:pPr>
            <w:r>
              <w:rPr>
                <w:spacing w:val="3"/>
                <w:position w:val="17"/>
              </w:rPr>
              <w:t>本项目位于山东省德州市平原县经济开发区，南至汉源生物，东至民生</w:t>
            </w:r>
          </w:p>
          <w:p>
            <w:pPr>
              <w:pStyle w:val="TableText"/>
              <w:spacing w:line="220" w:lineRule="auto"/>
              <w:ind w:left="1448"/>
            </w:pPr>
            <w:r>
              <w:rPr>
                <w:spacing w:val="-4"/>
              </w:rPr>
              <w:t>北，具体选址合理性分析如下。</w:t>
            </w:r>
          </w:p>
          <w:p>
            <w:pPr>
              <w:pStyle w:val="TableText"/>
              <w:spacing w:before="251" w:line="220" w:lineRule="auto"/>
              <w:ind w:left="3954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</w:t>
            </w:r>
            <w:r>
              <w:rPr>
                <w:spacing w:val="35"/>
              </w:rPr>
              <w:t xml:space="preserve"> 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项目选址合理性分析</w:t>
            </w:r>
          </w:p>
          <w:p>
            <w:pPr>
              <w:spacing w:line="63" w:lineRule="exact"/>
            </w:pPr>
          </w:p>
          <w:tbl>
            <w:tblPr>
              <w:tblStyle w:val="TableNormal017"/>
              <w:tblW w:w="8026" w:type="dxa"/>
              <w:tblInd w:w="143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32"/>
              <w:gridCol w:w="6494"/>
            </w:tblGrid>
            <w:tr>
              <w:tblPrEx>
                <w:tblW w:w="8026" w:type="dxa"/>
                <w:tblInd w:w="143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2"/>
              </w:trPr>
              <w:tc>
                <w:tcPr>
                  <w:tcW w:w="1532" w:type="dxa"/>
                  <w:vAlign w:val="top"/>
                </w:tcPr>
                <w:p>
                  <w:pPr>
                    <w:pStyle w:val="TableText"/>
                    <w:spacing w:before="39" w:line="224" w:lineRule="auto"/>
                    <w:ind w:left="35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项目分析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39" w:line="224" w:lineRule="auto"/>
                    <w:ind w:left="304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结论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2"/>
              </w:trPr>
              <w:tc>
                <w:tcPr>
                  <w:tcW w:w="1532" w:type="dxa"/>
                  <w:vAlign w:val="top"/>
                </w:tcPr>
                <w:p>
                  <w:pPr>
                    <w:pStyle w:val="TableText"/>
                    <w:spacing w:before="77"/>
                    <w:ind w:left="668" w:right="136" w:hanging="52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土地利用符合</w:t>
                  </w:r>
                  <w:r>
                    <w:rPr>
                      <w:sz w:val="20"/>
                      <w:szCs w:val="20"/>
                    </w:rPr>
                    <w:t xml:space="preserve"> 性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77" w:line="239" w:lineRule="auto"/>
                    <w:ind w:left="311" w:right="107" w:hanging="200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本项目位于山东省德州市平原县经济开发区，南至汉源生物，东</w:t>
                  </w:r>
                  <w:r>
                    <w:rPr>
                      <w:spacing w:val="8"/>
                      <w:sz w:val="20"/>
                      <w:szCs w:val="20"/>
                    </w:rPr>
                    <w:t>至民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生北，根据土地规划，本项目占地为工业用地，符合用地规划。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9"/>
              </w:trPr>
              <w:tc>
                <w:tcPr>
                  <w:tcW w:w="1532" w:type="dxa"/>
                  <w:vAlign w:val="top"/>
                </w:tcPr>
                <w:p>
                  <w:pPr>
                    <w:pStyle w:val="TableText"/>
                    <w:spacing w:before="31" w:line="234" w:lineRule="auto"/>
                    <w:ind w:left="560" w:right="171" w:hanging="4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供水、供电、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排水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31" w:line="234" w:lineRule="auto"/>
                    <w:ind w:left="2828" w:right="107" w:hanging="271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本项目生活用水以及循环冷却水由平原县供水管网提供；区域供</w:t>
                  </w:r>
                  <w:r>
                    <w:rPr>
                      <w:spacing w:val="8"/>
                      <w:sz w:val="20"/>
                      <w:szCs w:val="20"/>
                    </w:rPr>
                    <w:t>电设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施齐全。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14"/>
              </w:trPr>
              <w:tc>
                <w:tcPr>
                  <w:tcW w:w="1532" w:type="dxa"/>
                  <w:vAlign w:val="top"/>
                </w:tcPr>
                <w:p>
                  <w:pPr>
                    <w:pStyle w:val="TableText"/>
                    <w:spacing w:before="65"/>
                    <w:ind w:left="496" w:right="136" w:hanging="35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外界环境对项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7"/>
                      <w:sz w:val="20"/>
                      <w:szCs w:val="20"/>
                    </w:rPr>
                    <w:t>目影响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65" w:line="239" w:lineRule="auto"/>
                    <w:ind w:left="941" w:right="107" w:hanging="82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项目周围主要为道路、小区及一般企业，无大的污染源。项</w:t>
                  </w:r>
                  <w:r>
                    <w:rPr>
                      <w:spacing w:val="8"/>
                      <w:sz w:val="20"/>
                      <w:szCs w:val="20"/>
                    </w:rPr>
                    <w:t>目对外界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环境要求不高。因此，周围环境对项目影响不大。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3"/>
              </w:trPr>
              <w:tc>
                <w:tcPr>
                  <w:tcW w:w="1532" w:type="dxa"/>
                  <w:vAlign w:val="top"/>
                </w:tcPr>
                <w:p/>
                <w:p>
                  <w:pPr>
                    <w:pStyle w:val="TableText"/>
                    <w:spacing w:before="65"/>
                    <w:ind w:left="458" w:right="136" w:hanging="31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项目对外界环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境影响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32" w:line="244" w:lineRule="auto"/>
                    <w:ind w:left="111" w:right="107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本项目营运期间污染物产生量不大，项目挥发性有机物、颗</w:t>
                  </w:r>
                  <w:r>
                    <w:rPr>
                      <w:spacing w:val="8"/>
                      <w:sz w:val="20"/>
                      <w:szCs w:val="20"/>
                    </w:rPr>
                    <w:t>粒物均收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集处理后达标排放；生活污水经化粪池处理后排入市政管网。噪声采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取相应措施后可达标排放。固废全部得到妥善处置。因此，对</w:t>
                  </w:r>
                  <w:r>
                    <w:rPr>
                      <w:spacing w:val="8"/>
                      <w:sz w:val="20"/>
                      <w:szCs w:val="20"/>
                    </w:rPr>
                    <w:t>周围环</w:t>
                  </w:r>
                </w:p>
                <w:p>
                  <w:pPr>
                    <w:pStyle w:val="TableText"/>
                    <w:spacing w:before="24" w:line="215" w:lineRule="auto"/>
                    <w:ind w:left="262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境影响不大。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4"/>
              </w:trPr>
              <w:tc>
                <w:tcPr>
                  <w:tcW w:w="1532" w:type="dxa"/>
                  <w:vAlign w:val="top"/>
                </w:tcPr>
                <w:p>
                  <w:pPr>
                    <w:pStyle w:val="TableText"/>
                    <w:spacing w:before="36" w:line="234" w:lineRule="auto"/>
                    <w:ind w:left="473" w:right="136" w:hanging="33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对风景名胜区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的影响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172" w:line="227" w:lineRule="auto"/>
                    <w:ind w:left="143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本项目周围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500m</w:t>
                  </w:r>
                  <w:r>
                    <w:rPr>
                      <w:spacing w:val="8"/>
                      <w:sz w:val="20"/>
                      <w:szCs w:val="20"/>
                    </w:rPr>
                    <w:t>范围内无风景名胜区。</w:t>
                  </w:r>
                </w:p>
              </w:tc>
            </w:tr>
            <w:tr>
              <w:tblPrEx>
                <w:tblW w:w="8026" w:type="dxa"/>
                <w:tblInd w:w="143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2"/>
              </w:trPr>
              <w:tc>
                <w:tcPr>
                  <w:tcW w:w="1532" w:type="dxa"/>
                  <w:vAlign w:val="top"/>
                </w:tcPr>
                <w:p>
                  <w:pPr>
                    <w:pStyle w:val="TableText"/>
                    <w:spacing w:before="35" w:line="218" w:lineRule="auto"/>
                    <w:ind w:left="24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环境敏感点</w:t>
                  </w:r>
                </w:p>
              </w:tc>
              <w:tc>
                <w:tcPr>
                  <w:tcW w:w="6494" w:type="dxa"/>
                  <w:vAlign w:val="top"/>
                </w:tcPr>
                <w:p>
                  <w:pPr>
                    <w:pStyle w:val="TableText"/>
                    <w:spacing w:before="35" w:line="218" w:lineRule="auto"/>
                    <w:ind w:left="228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东北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400m</w:t>
                  </w:r>
                  <w:r>
                    <w:rPr>
                      <w:spacing w:val="6"/>
                      <w:sz w:val="20"/>
                      <w:szCs w:val="20"/>
                    </w:rPr>
                    <w:t>董家坡村。</w:t>
                  </w:r>
                </w:p>
              </w:tc>
            </w:tr>
          </w:tbl>
          <w:p>
            <w:pPr>
              <w:pStyle w:val="TableText"/>
              <w:spacing w:before="35" w:line="219" w:lineRule="auto"/>
              <w:ind w:left="1924"/>
            </w:pPr>
            <w:r>
              <w:rPr>
                <w:spacing w:val="-14"/>
              </w:rPr>
              <w:t>通过以上分析，</w:t>
            </w:r>
            <w:r>
              <w:rPr>
                <w:spacing w:val="72"/>
              </w:rPr>
              <w:t xml:space="preserve"> </w:t>
            </w:r>
            <w:r>
              <w:rPr>
                <w:spacing w:val="-14"/>
              </w:rPr>
              <w:t>本项目选址比较合理。</w:t>
            </w:r>
          </w:p>
        </w:tc>
      </w:tr>
    </w:tbl>
    <w:p/>
    <w:p>
      <w:pPr>
        <w:sectPr>
          <w:footerReference w:type="default" r:id="rId25"/>
          <w:pgSz w:w="11906" w:h="16839"/>
          <w:pgMar w:top="1431" w:right="1153" w:bottom="1186" w:left="1153" w:header="0" w:footer="922" w:gutter="0"/>
          <w:pgNumType w:start="20"/>
          <w:cols w:num="1" w:space="720"/>
        </w:sectPr>
      </w:pPr>
    </w:p>
    <w:p>
      <w:pPr>
        <w:pStyle w:val="BodyText"/>
        <w:spacing w:before="317" w:line="221" w:lineRule="auto"/>
        <w:ind w:left="3385"/>
        <w:outlineLvl w:val="0"/>
      </w:pPr>
      <w:r>
        <w:rPr>
          <w:spacing w:val="-1"/>
          <w14:textOutline w14:w="5105" w14:cap="sq">
            <w14:solidFill>
              <w14:srgbClr w14:val="000000"/>
            </w14:solidFill>
            <w14:prstDash w14:val="solid"/>
            <w14:bevel/>
          </w14:textOutline>
        </w:rPr>
        <w:t>二、建设项目工程分析</w:t>
      </w:r>
    </w:p>
    <w:p>
      <w:pPr>
        <w:spacing w:line="174" w:lineRule="exact"/>
      </w:pPr>
    </w:p>
    <w:tbl>
      <w:tblPr>
        <w:tblStyle w:val="TableNormal018"/>
        <w:tblW w:w="9534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230"/>
        <w:gridCol w:w="396"/>
        <w:gridCol w:w="524"/>
        <w:gridCol w:w="851"/>
        <w:gridCol w:w="6719"/>
        <w:gridCol w:w="240"/>
      </w:tblGrid>
      <w:tr>
        <w:tblPrEx>
          <w:tblW w:w="9534" w:type="dxa"/>
          <w:tblInd w:w="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3"/>
        </w:trPr>
        <w:tc>
          <w:tcPr>
            <w:tcW w:w="5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83" w:line="213" w:lineRule="auto"/>
              <w:ind w:left="555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建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设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内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容</w:t>
            </w:r>
          </w:p>
        </w:tc>
        <w:tc>
          <w:tcPr>
            <w:tcW w:w="8960" w:type="dxa"/>
            <w:gridSpan w:val="6"/>
            <w:tcBorders>
              <w:top w:val="single" w:sz="6" w:space="0" w:color="000000"/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3" w:line="219" w:lineRule="auto"/>
              <w:ind w:left="538"/>
              <w:outlineLvl w:val="1"/>
            </w:pP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（一）、</w:t>
            </w:r>
            <w:r>
              <w:rPr>
                <w:spacing w:val="-25"/>
              </w:rPr>
              <w:t xml:space="preserve"> </w:t>
            </w:r>
            <w:r>
              <w:rPr>
                <w:spacing w:val="-1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项目基本情况</w:t>
            </w:r>
          </w:p>
          <w:p>
            <w:pPr>
              <w:pStyle w:val="TableText"/>
              <w:spacing w:before="186" w:line="219" w:lineRule="auto"/>
              <w:ind w:left="515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1．项目建设名称、性质、规模及地点</w:t>
            </w:r>
          </w:p>
          <w:p>
            <w:pPr>
              <w:pStyle w:val="TableText"/>
              <w:spacing w:before="182" w:line="468" w:lineRule="exact"/>
              <w:ind w:left="598"/>
            </w:pPr>
            <w:r>
              <w:rPr>
                <w:spacing w:val="2"/>
                <w:position w:val="17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2"/>
                <w:position w:val="17"/>
              </w:rPr>
              <w:t>1</w:t>
            </w:r>
            <w:r>
              <w:rPr>
                <w:spacing w:val="2"/>
                <w:position w:val="17"/>
              </w:rPr>
              <w:t>）项目名称：山东瑞可恩供应链管理有限</w:t>
            </w:r>
            <w:r>
              <w:rPr>
                <w:spacing w:val="1"/>
                <w:position w:val="17"/>
              </w:rPr>
              <w:t>公司年产</w:t>
            </w:r>
            <w:r>
              <w:rPr>
                <w:spacing w:val="-48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20"/>
                <w:position w:val="17"/>
              </w:rPr>
              <w:t xml:space="preserve"> </w:t>
            </w:r>
            <w:r>
              <w:rPr>
                <w:spacing w:val="1"/>
                <w:position w:val="17"/>
              </w:rPr>
              <w:t>万平方米新材料项</w:t>
            </w:r>
          </w:p>
          <w:p>
            <w:pPr>
              <w:pStyle w:val="TableText"/>
              <w:spacing w:line="222" w:lineRule="auto"/>
              <w:ind w:left="152"/>
            </w:pPr>
            <w:r>
              <w:t>目</w:t>
            </w:r>
          </w:p>
          <w:p>
            <w:pPr>
              <w:pStyle w:val="TableText"/>
              <w:spacing w:before="177" w:line="220" w:lineRule="auto"/>
              <w:ind w:left="598"/>
            </w:pPr>
            <w:r>
              <w:rPr>
                <w:spacing w:val="-2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>2</w:t>
            </w:r>
            <w:r>
              <w:rPr>
                <w:spacing w:val="-21"/>
              </w:rPr>
              <w:t>）建设性质：</w:t>
            </w:r>
            <w:r>
              <w:rPr>
                <w:spacing w:val="73"/>
              </w:rPr>
              <w:t xml:space="preserve"> </w:t>
            </w:r>
            <w:r>
              <w:rPr>
                <w:spacing w:val="-21"/>
              </w:rPr>
              <w:t>新建</w:t>
            </w:r>
          </w:p>
          <w:p>
            <w:pPr>
              <w:pStyle w:val="TableText"/>
              <w:spacing w:before="181" w:line="219" w:lineRule="auto"/>
              <w:ind w:left="598"/>
            </w:pPr>
            <w:r>
              <w:rPr>
                <w:spacing w:val="-1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3</w:t>
            </w:r>
            <w:r>
              <w:rPr>
                <w:spacing w:val="-11"/>
              </w:rPr>
              <w:t>）建设规模：</w:t>
            </w:r>
            <w:r>
              <w:rPr>
                <w:spacing w:val="66"/>
              </w:rPr>
              <w:t xml:space="preserve"> </w:t>
            </w:r>
            <w:r>
              <w:rPr>
                <w:spacing w:val="-11"/>
              </w:rPr>
              <w:t>年产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11"/>
              </w:rPr>
              <w:t>万平方米新材料</w:t>
            </w:r>
          </w:p>
          <w:p>
            <w:pPr>
              <w:pStyle w:val="TableText"/>
              <w:spacing w:before="182" w:line="468" w:lineRule="exact"/>
              <w:jc w:val="right"/>
            </w:pPr>
            <w:r>
              <w:rPr>
                <w:spacing w:val="-6"/>
                <w:position w:val="17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6"/>
                <w:position w:val="17"/>
              </w:rPr>
              <w:t>4</w:t>
            </w:r>
            <w:r>
              <w:rPr>
                <w:spacing w:val="-6"/>
                <w:position w:val="17"/>
              </w:rPr>
              <w:t>）建设地点：山东省德州市平原县经济开发区，南至汉源生物，东至民生北，</w:t>
            </w:r>
          </w:p>
          <w:p>
            <w:pPr>
              <w:pStyle w:val="TableText"/>
              <w:spacing w:line="218" w:lineRule="auto"/>
              <w:ind w:left="110"/>
            </w:pPr>
            <w:r>
              <w:rPr>
                <w:spacing w:val="-4"/>
              </w:rPr>
              <w:t>项目地理位置详见附图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spacing w:val="-4"/>
              </w:rPr>
              <w:t>。</w:t>
            </w:r>
          </w:p>
          <w:p>
            <w:pPr>
              <w:pStyle w:val="TableText"/>
              <w:spacing w:before="184" w:line="220" w:lineRule="auto"/>
              <w:ind w:left="501"/>
              <w:outlineLvl w:val="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2．项目组成</w:t>
            </w:r>
          </w:p>
          <w:p>
            <w:pPr>
              <w:pStyle w:val="TableText"/>
              <w:spacing w:before="182" w:line="219" w:lineRule="auto"/>
              <w:jc w:val="right"/>
            </w:pPr>
            <w:r>
              <w:rPr>
                <w:spacing w:val="-2"/>
              </w:rPr>
              <w:t>本项目组成主要包括主体工程、公辅工程和环保工程等，具体组成情况见下表。</w:t>
            </w:r>
          </w:p>
          <w:p>
            <w:pPr>
              <w:pStyle w:val="TableText"/>
              <w:spacing w:before="255" w:line="219" w:lineRule="auto"/>
              <w:ind w:left="2856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5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本项目工程组成一览表</w:t>
            </w:r>
          </w:p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 w:val="restart"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textDirection w:val="tbRlV"/>
            <w:vAlign w:val="top"/>
          </w:tcPr>
          <w:p>
            <w:pPr>
              <w:pStyle w:val="TableText"/>
              <w:spacing w:before="81" w:line="218" w:lineRule="auto"/>
              <w:ind w:left="32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524" w:type="dxa"/>
            <w:textDirection w:val="tbRlV"/>
            <w:vAlign w:val="top"/>
          </w:tcPr>
          <w:p>
            <w:pPr>
              <w:pStyle w:val="TableText"/>
              <w:spacing w:before="159" w:line="216" w:lineRule="auto"/>
              <w:ind w:left="5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程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类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851" w:type="dxa"/>
            <w:vAlign w:val="top"/>
          </w:tcPr>
          <w:p>
            <w:pPr>
              <w:spacing w:line="396" w:lineRule="auto"/>
            </w:pPr>
          </w:p>
          <w:p>
            <w:pPr>
              <w:pStyle w:val="TableText"/>
              <w:spacing w:before="65" w:line="228" w:lineRule="auto"/>
              <w:ind w:left="238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内容</w:t>
            </w:r>
          </w:p>
        </w:tc>
        <w:tc>
          <w:tcPr>
            <w:tcW w:w="6719" w:type="dxa"/>
            <w:vAlign w:val="top"/>
          </w:tcPr>
          <w:p>
            <w:pPr>
              <w:spacing w:line="396" w:lineRule="auto"/>
            </w:pPr>
          </w:p>
          <w:p>
            <w:pPr>
              <w:pStyle w:val="TableText"/>
              <w:spacing w:before="65" w:line="228" w:lineRule="auto"/>
              <w:ind w:left="29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14:textOutline w14:w="3797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工程内容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</w:pPr>
          </w:p>
          <w:p>
            <w:pPr>
              <w:spacing w:line="277" w:lineRule="auto"/>
            </w:pPr>
          </w:p>
          <w:p>
            <w:pPr>
              <w:spacing w:line="277" w:lineRule="auto"/>
            </w:pPr>
          </w:p>
          <w:p>
            <w:pPr>
              <w:spacing w:line="278" w:lineRule="auto"/>
            </w:pPr>
          </w:p>
          <w:p>
            <w:pPr>
              <w:spacing w:before="57" w:line="195" w:lineRule="auto"/>
              <w:ind w:left="1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59" w:line="217" w:lineRule="auto"/>
              <w:ind w:left="72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主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体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工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程</w:t>
            </w:r>
          </w:p>
        </w:tc>
        <w:tc>
          <w:tcPr>
            <w:tcW w:w="851" w:type="dxa"/>
            <w:vAlign w:val="top"/>
          </w:tcPr>
          <w:p>
            <w:pPr>
              <w:spacing w:line="397" w:lineRule="auto"/>
            </w:pPr>
          </w:p>
          <w:p>
            <w:pPr>
              <w:pStyle w:val="TableText"/>
              <w:spacing w:before="66" w:line="228" w:lineRule="auto"/>
              <w:ind w:left="1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1#</w:t>
            </w:r>
            <w:r>
              <w:rPr>
                <w:sz w:val="20"/>
                <w:szCs w:val="20"/>
              </w:rPr>
              <w:t>车间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194" w:line="228" w:lineRule="auto"/>
              <w:ind w:left="10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2F</w:t>
            </w:r>
            <w:r>
              <w:rPr>
                <w:spacing w:val="8"/>
                <w:sz w:val="20"/>
                <w:szCs w:val="20"/>
              </w:rPr>
              <w:t>（局部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3F</w:t>
            </w:r>
            <w:r>
              <w:rPr>
                <w:spacing w:val="11"/>
                <w:sz w:val="20"/>
                <w:szCs w:val="20"/>
              </w:rPr>
              <w:t>），</w:t>
            </w:r>
            <w:r>
              <w:rPr>
                <w:spacing w:val="8"/>
                <w:sz w:val="20"/>
                <w:szCs w:val="20"/>
              </w:rPr>
              <w:t>建筑面积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20000</w:t>
            </w:r>
            <w:r>
              <w:rPr>
                <w:spacing w:val="8"/>
                <w:sz w:val="20"/>
                <w:szCs w:val="20"/>
              </w:rPr>
              <w:t>平方米，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1</w:t>
            </w:r>
            <w:r>
              <w:rPr>
                <w:spacing w:val="8"/>
                <w:sz w:val="20"/>
                <w:szCs w:val="20"/>
              </w:rPr>
              <w:t>层分为物</w:t>
            </w:r>
            <w:r>
              <w:rPr>
                <w:spacing w:val="7"/>
                <w:sz w:val="20"/>
                <w:szCs w:val="20"/>
              </w:rPr>
              <w:t>流分拣中心，设置磁</w:t>
            </w:r>
          </w:p>
          <w:p>
            <w:pPr>
              <w:pStyle w:val="TableText"/>
              <w:spacing w:before="24"/>
              <w:ind w:left="2207" w:right="106" w:hanging="2092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性门帘生产线，地垫生产线、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PVC</w:t>
            </w:r>
            <w:r>
              <w:rPr>
                <w:spacing w:val="10"/>
                <w:sz w:val="20"/>
                <w:szCs w:val="20"/>
              </w:rPr>
              <w:t>桌布生产线以及气泡膜生产线等；二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层、三层为车间办公室。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/>
        </w:tc>
        <w:tc>
          <w:tcPr>
            <w:tcW w:w="851" w:type="dxa"/>
            <w:vAlign w:val="top"/>
          </w:tcPr>
          <w:p>
            <w:pPr>
              <w:pStyle w:val="TableText"/>
              <w:spacing w:before="248" w:line="228" w:lineRule="auto"/>
              <w:ind w:left="10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2#</w:t>
            </w:r>
            <w:r>
              <w:rPr>
                <w:spacing w:val="5"/>
                <w:sz w:val="20"/>
                <w:szCs w:val="20"/>
              </w:rPr>
              <w:t>车间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248" w:line="227" w:lineRule="auto"/>
              <w:ind w:left="781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2F</w:t>
            </w:r>
            <w:r>
              <w:rPr>
                <w:spacing w:val="8"/>
                <w:sz w:val="20"/>
                <w:szCs w:val="20"/>
              </w:rPr>
              <w:t>，原材料仓库以及废料回收库，建筑面积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10000</w:t>
            </w:r>
            <w:r>
              <w:rPr>
                <w:spacing w:val="8"/>
                <w:sz w:val="20"/>
                <w:szCs w:val="20"/>
              </w:rPr>
              <w:t>平方米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</w:tcBorders>
            <w:textDirection w:val="tbRlV"/>
            <w:vAlign w:val="top"/>
          </w:tcPr>
          <w:p/>
        </w:tc>
        <w:tc>
          <w:tcPr>
            <w:tcW w:w="851" w:type="dxa"/>
            <w:vAlign w:val="top"/>
          </w:tcPr>
          <w:p>
            <w:pPr>
              <w:pStyle w:val="TableText"/>
              <w:spacing w:before="207" w:line="228" w:lineRule="auto"/>
              <w:ind w:left="11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3#</w:t>
            </w:r>
            <w:r>
              <w:rPr>
                <w:spacing w:val="4"/>
                <w:sz w:val="20"/>
                <w:szCs w:val="20"/>
              </w:rPr>
              <w:t>车间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207" w:line="227" w:lineRule="auto"/>
              <w:ind w:left="136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2F</w:t>
            </w:r>
            <w:r>
              <w:rPr>
                <w:spacing w:val="8"/>
                <w:sz w:val="20"/>
                <w:szCs w:val="20"/>
              </w:rPr>
              <w:t>，成品库和退货部，建筑面积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7000</w:t>
            </w:r>
            <w:r>
              <w:rPr>
                <w:spacing w:val="8"/>
                <w:sz w:val="20"/>
                <w:szCs w:val="20"/>
              </w:rPr>
              <w:t>平方米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line="257" w:lineRule="auto"/>
            </w:pPr>
          </w:p>
          <w:p>
            <w:pPr>
              <w:spacing w:before="58" w:line="195" w:lineRule="auto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59" w:line="217" w:lineRule="auto"/>
              <w:ind w:left="116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公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辅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工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程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spacing w:before="74" w:line="241" w:lineRule="auto"/>
              <w:ind w:left="321" w:right="110" w:hanging="20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办公展</w:t>
            </w:r>
            <w:r>
              <w:rPr>
                <w:sz w:val="20"/>
                <w:szCs w:val="20"/>
              </w:rPr>
              <w:t xml:space="preserve"> 厅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74" w:line="228" w:lineRule="auto"/>
              <w:ind w:right="2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3F</w:t>
            </w:r>
            <w:r>
              <w:rPr>
                <w:spacing w:val="6"/>
                <w:sz w:val="20"/>
                <w:szCs w:val="20"/>
              </w:rPr>
              <w:t>（局部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4F</w:t>
            </w:r>
            <w:r>
              <w:rPr>
                <w:spacing w:val="-14"/>
                <w:sz w:val="20"/>
                <w:szCs w:val="20"/>
              </w:rPr>
              <w:t>），</w:t>
            </w:r>
            <w:r>
              <w:rPr>
                <w:spacing w:val="6"/>
                <w:sz w:val="20"/>
                <w:szCs w:val="20"/>
              </w:rPr>
              <w:t>建筑面积为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3000</w:t>
            </w:r>
            <w:r>
              <w:rPr>
                <w:spacing w:val="6"/>
                <w:sz w:val="20"/>
                <w:szCs w:val="20"/>
              </w:rPr>
              <w:t>平方米，用于职员办公以及产品的展示，</w:t>
            </w:r>
          </w:p>
          <w:p>
            <w:pPr>
              <w:pStyle w:val="TableText"/>
              <w:spacing w:before="24" w:line="228" w:lineRule="auto"/>
              <w:ind w:left="257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局部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4</w:t>
            </w:r>
            <w:r>
              <w:rPr>
                <w:spacing w:val="6"/>
                <w:sz w:val="20"/>
                <w:szCs w:val="20"/>
              </w:rPr>
              <w:t>楼为餐厅。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/>
        </w:tc>
        <w:tc>
          <w:tcPr>
            <w:tcW w:w="851" w:type="dxa"/>
            <w:vAlign w:val="top"/>
          </w:tcPr>
          <w:p>
            <w:pPr>
              <w:pStyle w:val="TableText"/>
              <w:spacing w:before="209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危废间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208" w:line="228" w:lineRule="auto"/>
              <w:ind w:left="423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位于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1#</w:t>
            </w:r>
            <w:r>
              <w:rPr>
                <w:spacing w:val="9"/>
                <w:sz w:val="20"/>
                <w:szCs w:val="20"/>
              </w:rPr>
              <w:t>车间内西侧，建筑面积为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15</w:t>
            </w:r>
            <w:r>
              <w:rPr>
                <w:spacing w:val="9"/>
                <w:sz w:val="20"/>
                <w:szCs w:val="20"/>
              </w:rPr>
              <w:t>平方</w:t>
            </w:r>
            <w:r>
              <w:rPr>
                <w:spacing w:val="8"/>
                <w:sz w:val="20"/>
                <w:szCs w:val="20"/>
              </w:rPr>
              <w:t>米，用于存放危险废物。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/>
        </w:tc>
        <w:tc>
          <w:tcPr>
            <w:tcW w:w="851" w:type="dxa"/>
            <w:vAlign w:val="top"/>
          </w:tcPr>
          <w:p>
            <w:pPr>
              <w:pStyle w:val="TableText"/>
              <w:spacing w:before="214" w:line="227" w:lineRule="auto"/>
              <w:ind w:left="21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供电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214" w:line="227" w:lineRule="auto"/>
              <w:ind w:left="111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年用电量约为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300</w:t>
            </w:r>
            <w:r>
              <w:rPr>
                <w:spacing w:val="7"/>
                <w:sz w:val="20"/>
                <w:szCs w:val="20"/>
              </w:rPr>
              <w:t>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kWh</w:t>
            </w:r>
            <w:r>
              <w:rPr>
                <w:spacing w:val="7"/>
                <w:sz w:val="20"/>
                <w:szCs w:val="20"/>
              </w:rPr>
              <w:t>，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由平原县供电所提供。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nil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bottom w:val="nil"/>
            </w:tcBorders>
            <w:textDirection w:val="tbRlV"/>
            <w:vAlign w:val="top"/>
          </w:tcPr>
          <w:p/>
        </w:tc>
        <w:tc>
          <w:tcPr>
            <w:tcW w:w="851" w:type="dxa"/>
            <w:vAlign w:val="top"/>
          </w:tcPr>
          <w:p>
            <w:pPr>
              <w:pStyle w:val="TableText"/>
              <w:spacing w:before="200" w:line="227" w:lineRule="auto"/>
              <w:ind w:left="21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供水</w:t>
            </w:r>
          </w:p>
        </w:tc>
        <w:tc>
          <w:tcPr>
            <w:tcW w:w="6719" w:type="dxa"/>
            <w:vAlign w:val="top"/>
          </w:tcPr>
          <w:p>
            <w:pPr>
              <w:pStyle w:val="TableText"/>
              <w:spacing w:before="64" w:line="239" w:lineRule="auto"/>
              <w:ind w:left="2810" w:right="97" w:hanging="270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生活用水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3000m</w:t>
            </w:r>
            <w:r>
              <w:rPr>
                <w:rFonts w:ascii="Times New Roman" w:eastAsia="Times New Roman" w:hAnsi="Times New Roman" w:cs="Times New Roman"/>
                <w:spacing w:val="5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/a</w:t>
            </w:r>
            <w:r>
              <w:rPr>
                <w:spacing w:val="5"/>
                <w:sz w:val="20"/>
                <w:szCs w:val="20"/>
              </w:rPr>
              <w:t>，餐厅用水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1200m</w:t>
            </w:r>
            <w:r>
              <w:rPr>
                <w:rFonts w:ascii="Times New Roman" w:eastAsia="Times New Roman" w:hAnsi="Times New Roman" w:cs="Times New Roman"/>
                <w:spacing w:val="5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/a</w:t>
            </w:r>
            <w:r>
              <w:rPr>
                <w:spacing w:val="5"/>
                <w:sz w:val="20"/>
                <w:szCs w:val="20"/>
              </w:rPr>
              <w:t>，循环冷却水用量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40m</w:t>
            </w:r>
            <w:r>
              <w:rPr>
                <w:rFonts w:ascii="Times New Roman" w:eastAsia="Times New Roman" w:hAnsi="Times New Roman" w:cs="Times New Roman"/>
                <w:spacing w:val="4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/a</w:t>
            </w:r>
            <w:r>
              <w:rPr>
                <w:spacing w:val="4"/>
                <w:sz w:val="20"/>
                <w:szCs w:val="20"/>
              </w:rPr>
              <w:t>，总耗水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量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4240</w:t>
            </w:r>
            <w:r>
              <w:rPr>
                <w:spacing w:val="5"/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/</w:t>
            </w:r>
            <w:r>
              <w:rPr>
                <w:spacing w:val="5"/>
                <w:sz w:val="20"/>
                <w:szCs w:val="20"/>
              </w:rPr>
              <w:t>年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230" w:type="dxa"/>
            <w:vMerge/>
            <w:tcBorders>
              <w:top w:val="nil"/>
              <w:left w:val="single" w:sz="2" w:space="0" w:color="000000"/>
              <w:bottom w:val="single" w:sz="6" w:space="0" w:color="000000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bottom w:val="single" w:sz="6" w:space="0" w:color="000000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bottom w:val="single" w:sz="6" w:space="0" w:color="000000"/>
            </w:tcBorders>
            <w:textDirection w:val="tbRlV"/>
            <w:vAlign w:val="top"/>
          </w:tcPr>
          <w:p/>
        </w:tc>
        <w:tc>
          <w:tcPr>
            <w:tcW w:w="851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92" w:line="271" w:lineRule="exact"/>
              <w:ind w:left="1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pacing w:val="4"/>
                <w:position w:val="4"/>
                <w:sz w:val="20"/>
                <w:szCs w:val="20"/>
              </w:rPr>
              <w:t>供热</w:t>
            </w:r>
            <w:r>
              <w:rPr>
                <w:rFonts w:ascii="Times New Roman" w:eastAsia="Times New Roman" w:hAnsi="Times New Roman" w:cs="Times New Roman"/>
                <w:spacing w:val="4"/>
                <w:position w:val="4"/>
                <w:sz w:val="20"/>
                <w:szCs w:val="20"/>
              </w:rPr>
              <w:t>/</w:t>
            </w:r>
          </w:p>
          <w:p>
            <w:pPr>
              <w:pStyle w:val="TableText"/>
              <w:spacing w:line="228" w:lineRule="auto"/>
              <w:ind w:left="214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制冷</w:t>
            </w:r>
          </w:p>
        </w:tc>
        <w:tc>
          <w:tcPr>
            <w:tcW w:w="6719" w:type="dxa"/>
            <w:tcBorders>
              <w:bottom w:val="single" w:sz="6" w:space="0" w:color="000000"/>
            </w:tcBorders>
            <w:vAlign w:val="top"/>
          </w:tcPr>
          <w:p>
            <w:pPr>
              <w:spacing w:line="259" w:lineRule="auto"/>
            </w:pPr>
          </w:p>
          <w:p>
            <w:pPr>
              <w:pStyle w:val="TableText"/>
              <w:spacing w:before="65" w:line="227" w:lineRule="auto"/>
              <w:ind w:left="319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加热挤出、注塑工序供热采用电加热；办公采暖、制冷采用空调。</w:t>
            </w:r>
          </w:p>
        </w:tc>
        <w:tc>
          <w:tcPr>
            <w:tcW w:w="2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/>
    <w:p>
      <w:pPr>
        <w:sectPr>
          <w:footerReference w:type="default" r:id="rId26"/>
          <w:pgSz w:w="11906" w:h="16839"/>
          <w:pgMar w:top="1431" w:right="1178" w:bottom="957" w:left="1178" w:header="0" w:footer="694" w:gutter="0"/>
          <w:pgNumType w:start="21"/>
          <w:cols w:num="1" w:space="720"/>
        </w:sectPr>
      </w:pPr>
    </w:p>
    <w:p>
      <w:pPr>
        <w:spacing w:before="28"/>
      </w:pPr>
    </w:p>
    <w:tbl>
      <w:tblPr>
        <w:tblStyle w:val="TableNormal019"/>
        <w:tblW w:w="953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230"/>
        <w:gridCol w:w="396"/>
        <w:gridCol w:w="524"/>
        <w:gridCol w:w="302"/>
        <w:gridCol w:w="549"/>
        <w:gridCol w:w="3731"/>
        <w:gridCol w:w="1352"/>
        <w:gridCol w:w="1636"/>
        <w:gridCol w:w="240"/>
      </w:tblGrid>
      <w:tr>
        <w:tblPrEx>
          <w:tblW w:w="953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/>
        </w:trPr>
        <w:tc>
          <w:tcPr>
            <w:tcW w:w="5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 w:val="restart"/>
            <w:tcBorders>
              <w:top w:val="single" w:sz="6" w:space="0" w:color="000000"/>
              <w:bottom w:val="nil"/>
              <w:right w:val="single" w:sz="4" w:space="0" w:color="000000"/>
            </w:tcBorders>
            <w:vAlign w:val="top"/>
          </w:tcPr>
          <w:p/>
        </w:tc>
        <w:tc>
          <w:tcPr>
            <w:tcW w:w="396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65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line="266" w:lineRule="auto"/>
            </w:pPr>
          </w:p>
          <w:p>
            <w:pPr>
              <w:spacing w:before="58" w:line="195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top"/>
          </w:tcPr>
          <w:p>
            <w:pPr>
              <w:pStyle w:val="TableText"/>
              <w:spacing w:before="159" w:line="217" w:lineRule="auto"/>
              <w:ind w:left="201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环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保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工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程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31" w:lineRule="auto"/>
            </w:pPr>
          </w:p>
          <w:p>
            <w:pPr>
              <w:spacing w:line="331" w:lineRule="auto"/>
            </w:pPr>
          </w:p>
          <w:p>
            <w:pPr>
              <w:pStyle w:val="TableText"/>
              <w:spacing w:before="65" w:line="244" w:lineRule="auto"/>
              <w:ind w:left="321" w:right="110" w:hanging="21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废气治</w:t>
            </w:r>
            <w:r>
              <w:rPr>
                <w:sz w:val="20"/>
                <w:szCs w:val="20"/>
              </w:rPr>
              <w:t xml:space="preserve"> 理</w:t>
            </w:r>
          </w:p>
        </w:tc>
        <w:tc>
          <w:tcPr>
            <w:tcW w:w="6719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52" w:line="247" w:lineRule="auto"/>
              <w:ind w:left="106" w:right="97" w:firstLine="3"/>
              <w:jc w:val="both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本项目人工称量投料、混合、造粒（前端投</w:t>
            </w:r>
            <w:r>
              <w:rPr>
                <w:spacing w:val="9"/>
                <w:sz w:val="20"/>
                <w:szCs w:val="20"/>
              </w:rPr>
              <w:t>料）、破碎产生的颗粒物经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集气罩收集后引入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1</w:t>
            </w:r>
            <w:r>
              <w:rPr>
                <w:spacing w:val="10"/>
                <w:sz w:val="20"/>
                <w:szCs w:val="20"/>
              </w:rPr>
              <w:t>套布袋除尘器处理后通过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1</w:t>
            </w:r>
            <w:r>
              <w:rPr>
                <w:spacing w:val="10"/>
                <w:sz w:val="20"/>
                <w:szCs w:val="20"/>
              </w:rPr>
              <w:t>根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15m</w:t>
            </w:r>
            <w:r>
              <w:rPr>
                <w:spacing w:val="10"/>
                <w:sz w:val="20"/>
                <w:szCs w:val="20"/>
              </w:rPr>
              <w:t>高排气筒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001</w:t>
            </w:r>
            <w:r>
              <w:rPr>
                <w:spacing w:val="10"/>
                <w:sz w:val="20"/>
                <w:szCs w:val="20"/>
              </w:rPr>
              <w:t>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放；造粒、注塑、加热挤出、压合、喷绘、贴合、热</w:t>
            </w:r>
            <w:r>
              <w:rPr>
                <w:spacing w:val="9"/>
                <w:sz w:val="20"/>
                <w:szCs w:val="20"/>
              </w:rPr>
              <w:t>转印、挤出过程中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产生的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spacing w:val="12"/>
                <w:sz w:val="20"/>
                <w:szCs w:val="20"/>
              </w:rPr>
              <w:t>经密闭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+</w:t>
            </w:r>
            <w:r>
              <w:rPr>
                <w:spacing w:val="12"/>
                <w:sz w:val="20"/>
                <w:szCs w:val="20"/>
              </w:rPr>
              <w:t>集气罩收集引入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1</w:t>
            </w:r>
            <w:r>
              <w:rPr>
                <w:spacing w:val="12"/>
                <w:sz w:val="20"/>
                <w:szCs w:val="20"/>
              </w:rPr>
              <w:t>套二级活性炭吸</w:t>
            </w:r>
            <w:r>
              <w:rPr>
                <w:spacing w:val="11"/>
                <w:sz w:val="20"/>
                <w:szCs w:val="20"/>
              </w:rPr>
              <w:t>附装置处理后通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过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1</w:t>
            </w:r>
            <w:r>
              <w:rPr>
                <w:spacing w:val="10"/>
                <w:sz w:val="20"/>
                <w:szCs w:val="20"/>
              </w:rPr>
              <w:t>根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15m</w:t>
            </w:r>
            <w:r>
              <w:rPr>
                <w:spacing w:val="10"/>
                <w:sz w:val="20"/>
                <w:szCs w:val="20"/>
              </w:rPr>
              <w:t>高排气筒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002</w:t>
            </w:r>
            <w:r>
              <w:rPr>
                <w:spacing w:val="10"/>
                <w:sz w:val="20"/>
                <w:szCs w:val="20"/>
              </w:rPr>
              <w:t>排放。餐厅油烟经油烟净</w:t>
            </w:r>
            <w:r>
              <w:rPr>
                <w:spacing w:val="9"/>
                <w:sz w:val="20"/>
                <w:szCs w:val="20"/>
              </w:rPr>
              <w:t>化器处理后，通过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1 </w:t>
            </w:r>
            <w:r>
              <w:rPr>
                <w:spacing w:val="8"/>
                <w:sz w:val="20"/>
                <w:szCs w:val="20"/>
              </w:rPr>
              <w:t>根所附建筑物顶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1.5</w:t>
            </w:r>
            <w:r>
              <w:rPr>
                <w:spacing w:val="8"/>
                <w:sz w:val="20"/>
                <w:szCs w:val="20"/>
              </w:rPr>
              <w:t>米高排气筒（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003</w:t>
            </w:r>
            <w:r>
              <w:rPr>
                <w:spacing w:val="8"/>
                <w:sz w:val="20"/>
                <w:szCs w:val="20"/>
              </w:rPr>
              <w:t>）排放；未被收集的废气经加强</w:t>
            </w:r>
          </w:p>
          <w:p>
            <w:pPr>
              <w:pStyle w:val="TableText"/>
              <w:spacing w:before="27" w:line="217" w:lineRule="auto"/>
              <w:ind w:left="1790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车间密闭，减少无组织废气扩散。</w:t>
            </w:r>
          </w:p>
        </w:tc>
        <w:tc>
          <w:tcPr>
            <w:tcW w:w="24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top"/>
          </w:tcPr>
          <w:p/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285" w:line="244" w:lineRule="auto"/>
              <w:ind w:left="321" w:right="110" w:hanging="21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废水治</w:t>
            </w:r>
            <w:r>
              <w:rPr>
                <w:sz w:val="20"/>
                <w:szCs w:val="20"/>
              </w:rPr>
              <w:t xml:space="preserve"> 理</w:t>
            </w:r>
          </w:p>
        </w:tc>
        <w:tc>
          <w:tcPr>
            <w:tcW w:w="6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285" w:line="239" w:lineRule="auto"/>
              <w:ind w:left="2421" w:right="99" w:hanging="231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生活污水排入化粪池处理后，排入市政管网；餐厅污水排入隔油池处理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后，排入市政管网。</w:t>
            </w:r>
          </w:p>
        </w:tc>
        <w:tc>
          <w:tcPr>
            <w:tcW w:w="240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top"/>
          </w:tcPr>
          <w:p/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0" w:line="245" w:lineRule="auto"/>
              <w:ind w:left="320" w:right="110" w:hanging="20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噪声治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理</w:t>
            </w:r>
          </w:p>
        </w:tc>
        <w:tc>
          <w:tcPr>
            <w:tcW w:w="6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0"/>
              <w:ind w:left="2103" w:right="99" w:hanging="1996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采取选用低噪声设备、车间内合理布置、基础减</w:t>
            </w:r>
            <w:r>
              <w:rPr>
                <w:spacing w:val="9"/>
                <w:sz w:val="20"/>
                <w:szCs w:val="20"/>
              </w:rPr>
              <w:t>振、加强设备维护、建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筑隔声、距离衰减等措施。</w:t>
            </w:r>
          </w:p>
        </w:tc>
        <w:tc>
          <w:tcPr>
            <w:tcW w:w="240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/>
        </w:tc>
        <w:tc>
          <w:tcPr>
            <w:tcW w:w="3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/>
        </w:tc>
        <w:tc>
          <w:tcPr>
            <w:tcW w:w="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top"/>
          </w:tcPr>
          <w:p/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74" w:lineRule="auto"/>
            </w:pPr>
          </w:p>
          <w:p>
            <w:pPr>
              <w:pStyle w:val="TableText"/>
              <w:spacing w:before="65" w:line="244" w:lineRule="auto"/>
              <w:ind w:left="321" w:right="110" w:hanging="1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固废治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理</w:t>
            </w:r>
          </w:p>
        </w:tc>
        <w:tc>
          <w:tcPr>
            <w:tcW w:w="6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35" w:line="245" w:lineRule="auto"/>
              <w:ind w:left="113" w:right="99" w:hanging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加热挤出下脚料经破碎后返回混合工序使用；</w:t>
            </w:r>
            <w:r>
              <w:rPr>
                <w:spacing w:val="9"/>
                <w:sz w:val="20"/>
                <w:szCs w:val="20"/>
              </w:rPr>
              <w:t>裁切、分切下脚料、废转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印膜、废包装袋统一收集后外售物资部门；废活性炭、废过滤棉、废润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滑油、废油桶、废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spacing w:val="10"/>
                <w:sz w:val="20"/>
                <w:szCs w:val="20"/>
              </w:rPr>
              <w:t>灯管、废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spacing w:val="10"/>
                <w:sz w:val="20"/>
                <w:szCs w:val="20"/>
              </w:rPr>
              <w:t>墨桶、废水性墨桶在危废间内暂存，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定期委托有资质单位处置；收集尘、生活垃圾统一收集委托环卫部门清</w:t>
            </w:r>
          </w:p>
          <w:p>
            <w:pPr>
              <w:pStyle w:val="TableText"/>
              <w:spacing w:before="24" w:line="216" w:lineRule="auto"/>
              <w:ind w:left="3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运。</w:t>
            </w:r>
          </w:p>
        </w:tc>
        <w:tc>
          <w:tcPr>
            <w:tcW w:w="240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8960" w:type="dxa"/>
            <w:gridSpan w:val="9"/>
            <w:tcBorders>
              <w:top w:val="single" w:sz="4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1" w:line="219" w:lineRule="auto"/>
              <w:ind w:left="502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3．主要生产单元及生产设施</w:t>
            </w:r>
          </w:p>
          <w:p>
            <w:pPr>
              <w:pStyle w:val="TableText"/>
              <w:spacing w:before="184" w:line="219" w:lineRule="auto"/>
              <w:ind w:left="587"/>
            </w:pPr>
            <w:r>
              <w:rPr>
                <w:spacing w:val="-3"/>
              </w:rPr>
              <w:t>本项目主要生产设备设备详见下表。</w:t>
            </w:r>
          </w:p>
          <w:p>
            <w:pPr>
              <w:pStyle w:val="TableText"/>
              <w:spacing w:before="253" w:line="219" w:lineRule="auto"/>
              <w:ind w:left="2976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</w:t>
            </w:r>
            <w:r>
              <w:rPr>
                <w:spacing w:val="34"/>
              </w:rPr>
              <w:t xml:space="preserve"> 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主要生产设施一览表</w:t>
            </w:r>
          </w:p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 w:val="restart"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pStyle w:val="TableText"/>
              <w:spacing w:before="72" w:line="229" w:lineRule="auto"/>
              <w:ind w:left="40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序号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2" w:line="229" w:lineRule="auto"/>
              <w:ind w:left="172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设备名称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3" w:line="228" w:lineRule="auto"/>
              <w:ind w:left="47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单位</w:t>
            </w:r>
          </w:p>
        </w:tc>
        <w:tc>
          <w:tcPr>
            <w:tcW w:w="1636" w:type="dxa"/>
            <w:vAlign w:val="top"/>
          </w:tcPr>
          <w:p>
            <w:pPr>
              <w:pStyle w:val="TableText"/>
              <w:spacing w:before="72" w:line="228" w:lineRule="auto"/>
              <w:ind w:left="61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数量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215" w:line="195" w:lineRule="auto"/>
              <w:ind w:left="5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179" w:line="227" w:lineRule="auto"/>
              <w:ind w:left="152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高周波热合机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17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215" w:line="195" w:lineRule="auto"/>
              <w:ind w:left="7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111" w:line="195" w:lineRule="auto"/>
              <w:ind w:left="5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3" w:line="227" w:lineRule="auto"/>
              <w:ind w:left="151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全自动裁剪机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3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1" w:line="195" w:lineRule="auto"/>
              <w:ind w:left="7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112" w:line="195" w:lineRule="auto"/>
              <w:ind w:left="5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3" w:line="227" w:lineRule="auto"/>
              <w:ind w:left="151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半自动裁剪机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3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2" w:line="195" w:lineRule="auto"/>
              <w:ind w:left="7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1" w:line="195" w:lineRule="auto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5" w:line="227" w:lineRule="auto"/>
              <w:ind w:left="183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行缝机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5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4" w:line="192" w:lineRule="auto"/>
              <w:ind w:left="7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5" w:line="192" w:lineRule="auto"/>
              <w:ind w:left="5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4" w:line="227" w:lineRule="auto"/>
              <w:ind w:left="165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自动分切机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4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5" w:line="192" w:lineRule="auto"/>
              <w:ind w:left="7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3" w:line="195" w:lineRule="auto"/>
              <w:ind w:left="5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5" w:line="227" w:lineRule="auto"/>
              <w:ind w:left="18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缝纫机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5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4" w:line="195" w:lineRule="auto"/>
              <w:ind w:left="7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6" w:line="192" w:lineRule="auto"/>
              <w:ind w:left="5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7" w:line="228" w:lineRule="auto"/>
              <w:ind w:left="172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数控裁床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7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3" w:line="195" w:lineRule="auto"/>
              <w:ind w:left="7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4" w:line="195" w:lineRule="auto"/>
              <w:ind w:left="5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6" w:line="227" w:lineRule="auto"/>
              <w:ind w:left="1828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粉碎机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6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4" w:line="195" w:lineRule="auto"/>
              <w:ind w:left="7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5" w:line="195" w:lineRule="auto"/>
              <w:ind w:left="5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7" w:line="227" w:lineRule="auto"/>
              <w:ind w:left="1644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打印机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7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6" w:line="195" w:lineRule="auto"/>
              <w:ind w:left="7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4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8" w:line="227" w:lineRule="auto"/>
              <w:ind w:left="182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注塑机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8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4" w:line="195" w:lineRule="auto"/>
              <w:ind w:left="7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6" w:line="195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11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8" w:line="227" w:lineRule="auto"/>
              <w:ind w:left="183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缠线机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8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6" w:line="195" w:lineRule="auto"/>
              <w:ind w:left="7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8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12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9" w:line="227" w:lineRule="auto"/>
              <w:ind w:left="183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分线机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8" w:line="195" w:lineRule="auto"/>
              <w:ind w:left="7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6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13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80" w:line="228" w:lineRule="auto"/>
              <w:ind w:left="183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液压床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80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16" w:line="195" w:lineRule="auto"/>
              <w:ind w:left="7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7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14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9" w:line="227" w:lineRule="auto"/>
              <w:ind w:left="183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空压机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120" w:line="192" w:lineRule="auto"/>
              <w:ind w:left="7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7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15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79" w:line="227" w:lineRule="auto"/>
              <w:ind w:left="1828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造粒机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70" w:line="192" w:lineRule="auto"/>
              <w:ind w:left="7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6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16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47" w:line="227" w:lineRule="auto"/>
              <w:ind w:left="162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软板挤出机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80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66" w:line="195" w:lineRule="auto"/>
              <w:ind w:left="7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3"/>
            <w:vAlign w:val="top"/>
          </w:tcPr>
          <w:p>
            <w:pPr>
              <w:spacing w:before="67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17</w:t>
            </w:r>
          </w:p>
        </w:tc>
        <w:tc>
          <w:tcPr>
            <w:tcW w:w="4280" w:type="dxa"/>
            <w:gridSpan w:val="2"/>
            <w:vAlign w:val="top"/>
          </w:tcPr>
          <w:p>
            <w:pPr>
              <w:pStyle w:val="TableText"/>
              <w:spacing w:before="45" w:line="227" w:lineRule="auto"/>
              <w:ind w:left="161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胶条挤出机</w:t>
            </w:r>
          </w:p>
        </w:tc>
        <w:tc>
          <w:tcPr>
            <w:tcW w:w="1352" w:type="dxa"/>
            <w:vAlign w:val="top"/>
          </w:tcPr>
          <w:p>
            <w:pPr>
              <w:pStyle w:val="TableText"/>
              <w:spacing w:before="7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vAlign w:val="top"/>
          </w:tcPr>
          <w:p>
            <w:pPr>
              <w:spacing w:before="70" w:line="192" w:lineRule="auto"/>
              <w:ind w:left="7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single" w:sz="6" w:space="0" w:color="000000"/>
            </w:tcBorders>
            <w:vAlign w:val="top"/>
          </w:tcPr>
          <w:p/>
        </w:tc>
        <w:tc>
          <w:tcPr>
            <w:tcW w:w="1222" w:type="dxa"/>
            <w:gridSpan w:val="3"/>
            <w:tcBorders>
              <w:bottom w:val="single" w:sz="6" w:space="0" w:color="000000"/>
            </w:tcBorders>
            <w:vAlign w:val="top"/>
          </w:tcPr>
          <w:p>
            <w:pPr>
              <w:spacing w:before="67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18</w:t>
            </w:r>
          </w:p>
        </w:tc>
        <w:tc>
          <w:tcPr>
            <w:tcW w:w="4280" w:type="dxa"/>
            <w:gridSpan w:val="2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46" w:line="227" w:lineRule="auto"/>
              <w:ind w:left="140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全自动数控机床</w:t>
            </w:r>
          </w:p>
        </w:tc>
        <w:tc>
          <w:tcPr>
            <w:tcW w:w="1352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7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36" w:type="dxa"/>
            <w:tcBorders>
              <w:bottom w:val="single" w:sz="6" w:space="0" w:color="000000"/>
            </w:tcBorders>
            <w:vAlign w:val="top"/>
          </w:tcPr>
          <w:p>
            <w:pPr>
              <w:spacing w:before="67" w:line="195" w:lineRule="auto"/>
              <w:ind w:left="7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/>
    <w:p>
      <w:pPr>
        <w:sectPr>
          <w:footerReference w:type="default" r:id="rId27"/>
          <w:pgSz w:w="11906" w:h="16839"/>
          <w:pgMar w:top="1431" w:right="1178" w:bottom="958" w:left="1178" w:header="0" w:footer="695" w:gutter="0"/>
          <w:pgNumType w:start="22"/>
          <w:cols w:num="1" w:space="720"/>
        </w:sectPr>
      </w:pPr>
    </w:p>
    <w:p>
      <w:pPr>
        <w:spacing w:before="28"/>
      </w:pPr>
    </w:p>
    <w:tbl>
      <w:tblPr>
        <w:tblStyle w:val="TableNormal020"/>
        <w:tblW w:w="953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230"/>
        <w:gridCol w:w="918"/>
        <w:gridCol w:w="304"/>
        <w:gridCol w:w="1154"/>
        <w:gridCol w:w="1362"/>
        <w:gridCol w:w="1581"/>
        <w:gridCol w:w="183"/>
        <w:gridCol w:w="1381"/>
        <w:gridCol w:w="1607"/>
        <w:gridCol w:w="240"/>
      </w:tblGrid>
      <w:tr>
        <w:tblPrEx>
          <w:tblW w:w="953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/>
        </w:trPr>
        <w:tc>
          <w:tcPr>
            <w:tcW w:w="5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tcBorders>
              <w:top w:val="single" w:sz="6" w:space="0" w:color="000000"/>
            </w:tcBorders>
            <w:vAlign w:val="top"/>
          </w:tcPr>
          <w:p>
            <w:pPr>
              <w:spacing w:before="66" w:line="195" w:lineRule="auto"/>
              <w:ind w:left="5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19</w:t>
            </w:r>
          </w:p>
        </w:tc>
        <w:tc>
          <w:tcPr>
            <w:tcW w:w="4280" w:type="dxa"/>
            <w:gridSpan w:val="4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6" w:line="227" w:lineRule="auto"/>
              <w:ind w:left="18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流延机</w:t>
            </w:r>
          </w:p>
        </w:tc>
        <w:tc>
          <w:tcPr>
            <w:tcW w:w="1381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80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tcBorders>
              <w:top w:val="single" w:sz="6" w:space="0" w:color="000000"/>
            </w:tcBorders>
            <w:vAlign w:val="top"/>
          </w:tcPr>
          <w:p>
            <w:pPr>
              <w:spacing w:before="66" w:line="195" w:lineRule="auto"/>
              <w:ind w:left="7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" w:type="dxa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2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20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1" w:line="227" w:lineRule="auto"/>
              <w:ind w:left="151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半自动包装机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67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5" w:line="192" w:lineRule="auto"/>
              <w:ind w:left="7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4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21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3" w:line="227" w:lineRule="auto"/>
              <w:ind w:left="172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热转印机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66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7" w:line="192" w:lineRule="auto"/>
              <w:ind w:left="7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4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22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4" w:line="227" w:lineRule="auto"/>
              <w:ind w:left="151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全自动包装机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68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7" w:line="192" w:lineRule="auto"/>
              <w:ind w:left="7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5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23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4" w:line="227" w:lineRule="auto"/>
              <w:ind w:left="161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物理分切机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70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5" w:line="195" w:lineRule="auto"/>
              <w:ind w:left="7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7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24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6" w:line="227" w:lineRule="auto"/>
              <w:ind w:left="183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贴合机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69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60" w:line="192" w:lineRule="auto"/>
              <w:ind w:left="7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6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25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6" w:line="227" w:lineRule="auto"/>
              <w:ind w:left="1845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印刷机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70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6" w:line="195" w:lineRule="auto"/>
              <w:ind w:left="7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7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26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6" w:line="227" w:lineRule="auto"/>
              <w:ind w:left="183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拌料机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72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7" w:line="195" w:lineRule="auto"/>
              <w:ind w:left="7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222" w:type="dxa"/>
            <w:gridSpan w:val="2"/>
            <w:vAlign w:val="top"/>
          </w:tcPr>
          <w:p>
            <w:pPr>
              <w:spacing w:before="59" w:line="195" w:lineRule="auto"/>
              <w:ind w:left="5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27</w:t>
            </w:r>
          </w:p>
        </w:tc>
        <w:tc>
          <w:tcPr>
            <w:tcW w:w="4280" w:type="dxa"/>
            <w:gridSpan w:val="4"/>
            <w:vAlign w:val="top"/>
          </w:tcPr>
          <w:p>
            <w:pPr>
              <w:pStyle w:val="TableText"/>
              <w:spacing w:before="38" w:line="227" w:lineRule="auto"/>
              <w:ind w:left="151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气泡膜挤出机</w:t>
            </w:r>
          </w:p>
        </w:tc>
        <w:tc>
          <w:tcPr>
            <w:tcW w:w="1381" w:type="dxa"/>
            <w:vAlign w:val="top"/>
          </w:tcPr>
          <w:p>
            <w:pPr>
              <w:pStyle w:val="TableText"/>
              <w:spacing w:before="71" w:line="230" w:lineRule="auto"/>
              <w:ind w:left="5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1607" w:type="dxa"/>
            <w:vAlign w:val="top"/>
          </w:tcPr>
          <w:p>
            <w:pPr>
              <w:spacing w:before="59" w:line="195" w:lineRule="auto"/>
              <w:ind w:left="7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8960" w:type="dxa"/>
            <w:gridSpan w:val="10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44" w:line="219" w:lineRule="auto"/>
              <w:ind w:left="497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4．主要产品及产能</w:t>
            </w:r>
          </w:p>
          <w:p>
            <w:pPr>
              <w:pStyle w:val="TableText"/>
              <w:spacing w:before="182" w:line="219" w:lineRule="auto"/>
              <w:ind w:left="587"/>
            </w:pPr>
            <w:r>
              <w:rPr>
                <w:spacing w:val="-2"/>
              </w:rPr>
              <w:t>本项目建成后，可年产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3000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万平米新材料。</w:t>
            </w:r>
          </w:p>
          <w:p>
            <w:pPr>
              <w:pStyle w:val="TableText"/>
              <w:spacing w:before="255" w:line="219" w:lineRule="auto"/>
              <w:ind w:left="3096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</w:t>
            </w:r>
            <w:r>
              <w:rPr>
                <w:spacing w:val="33"/>
              </w:rPr>
              <w:t xml:space="preserve">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本项目产品一览表</w:t>
            </w:r>
          </w:p>
          <w:p>
            <w:pPr>
              <w:spacing w:line="64" w:lineRule="exact"/>
            </w:pPr>
          </w:p>
          <w:tbl>
            <w:tblPr>
              <w:tblStyle w:val="TableNormal020"/>
              <w:tblW w:w="8508" w:type="dxa"/>
              <w:tblInd w:w="21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99"/>
              <w:gridCol w:w="1591"/>
              <w:gridCol w:w="1111"/>
              <w:gridCol w:w="1374"/>
              <w:gridCol w:w="3433"/>
            </w:tblGrid>
            <w:tr>
              <w:tblPrEx>
                <w:tblW w:w="8508" w:type="dxa"/>
                <w:tblInd w:w="21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4"/>
              </w:trPr>
              <w:tc>
                <w:tcPr>
                  <w:tcW w:w="999" w:type="dxa"/>
                  <w:vAlign w:val="top"/>
                </w:tcPr>
                <w:p>
                  <w:pPr>
                    <w:pStyle w:val="TableText"/>
                    <w:spacing w:before="52" w:line="229" w:lineRule="auto"/>
                    <w:ind w:left="29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591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37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产品名称</w:t>
                  </w:r>
                </w:p>
              </w:tc>
              <w:tc>
                <w:tcPr>
                  <w:tcW w:w="1111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24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年产量</w:t>
                  </w:r>
                </w:p>
              </w:tc>
              <w:tc>
                <w:tcPr>
                  <w:tcW w:w="1374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484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单位</w:t>
                  </w:r>
                </w:p>
              </w:tc>
              <w:tc>
                <w:tcPr>
                  <w:tcW w:w="3433" w:type="dxa"/>
                  <w:vAlign w:val="top"/>
                </w:tcPr>
                <w:p>
                  <w:pPr>
                    <w:pStyle w:val="TableText"/>
                    <w:spacing w:before="52" w:line="229" w:lineRule="auto"/>
                    <w:ind w:left="1513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备注</w:t>
                  </w:r>
                </w:p>
              </w:tc>
            </w:tr>
            <w:tr>
              <w:tblPrEx>
                <w:tblW w:w="8508" w:type="dxa"/>
                <w:tblInd w:w="21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3"/>
              </w:trPr>
              <w:tc>
                <w:tcPr>
                  <w:tcW w:w="999" w:type="dxa"/>
                  <w:vAlign w:val="top"/>
                </w:tcPr>
                <w:p>
                  <w:pPr>
                    <w:spacing w:before="110" w:line="195" w:lineRule="auto"/>
                    <w:ind w:left="4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91" w:type="dxa"/>
                  <w:vAlign w:val="top"/>
                </w:tcPr>
                <w:p>
                  <w:pPr>
                    <w:pStyle w:val="TableText"/>
                    <w:spacing w:before="74" w:line="227" w:lineRule="auto"/>
                    <w:ind w:left="59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桌布</w:t>
                  </w:r>
                </w:p>
              </w:tc>
              <w:tc>
                <w:tcPr>
                  <w:tcW w:w="1111" w:type="dxa"/>
                  <w:vAlign w:val="top"/>
                </w:tcPr>
                <w:p>
                  <w:pPr>
                    <w:spacing w:before="110" w:line="195" w:lineRule="auto"/>
                    <w:ind w:left="3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1500</w:t>
                  </w:r>
                </w:p>
              </w:tc>
              <w:tc>
                <w:tcPr>
                  <w:tcW w:w="1374" w:type="dxa"/>
                  <w:vAlign w:val="top"/>
                </w:tcPr>
                <w:p>
                  <w:pPr>
                    <w:pStyle w:val="TableText"/>
                    <w:spacing w:before="73" w:line="228" w:lineRule="auto"/>
                    <w:ind w:left="38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万平米</w:t>
                  </w:r>
                </w:p>
              </w:tc>
              <w:tc>
                <w:tcPr>
                  <w:tcW w:w="3433" w:type="dxa"/>
                  <w:vAlign w:val="top"/>
                </w:tcPr>
                <w:p>
                  <w:pPr>
                    <w:pStyle w:val="TableText"/>
                    <w:spacing w:before="74" w:line="227" w:lineRule="auto"/>
                    <w:ind w:left="54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包括纱线桌布、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PVC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桌布</w:t>
                  </w:r>
                </w:p>
              </w:tc>
            </w:tr>
            <w:tr>
              <w:tblPrEx>
                <w:tblW w:w="8508" w:type="dxa"/>
                <w:tblInd w:w="21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7"/>
              </w:trPr>
              <w:tc>
                <w:tcPr>
                  <w:tcW w:w="999" w:type="dxa"/>
                  <w:vAlign w:val="top"/>
                </w:tcPr>
                <w:p>
                  <w:pPr>
                    <w:spacing w:before="159" w:line="195" w:lineRule="auto"/>
                    <w:ind w:left="4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91" w:type="dxa"/>
                  <w:vAlign w:val="top"/>
                </w:tcPr>
                <w:p>
                  <w:pPr>
                    <w:pStyle w:val="TableText"/>
                    <w:spacing w:before="124" w:line="228" w:lineRule="auto"/>
                    <w:ind w:left="613"/>
                    <w:rPr>
                      <w:sz w:val="20"/>
                      <w:szCs w:val="20"/>
                    </w:rPr>
                  </w:pPr>
                  <w:r>
                    <w:rPr>
                      <w:spacing w:val="-7"/>
                      <w:sz w:val="20"/>
                      <w:szCs w:val="20"/>
                    </w:rPr>
                    <w:t>门帘</w:t>
                  </w:r>
                </w:p>
              </w:tc>
              <w:tc>
                <w:tcPr>
                  <w:tcW w:w="1111" w:type="dxa"/>
                  <w:vAlign w:val="top"/>
                </w:tcPr>
                <w:p>
                  <w:pPr>
                    <w:spacing w:before="159" w:line="195" w:lineRule="auto"/>
                    <w:ind w:left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970</w:t>
                  </w:r>
                </w:p>
              </w:tc>
              <w:tc>
                <w:tcPr>
                  <w:tcW w:w="1374" w:type="dxa"/>
                  <w:vAlign w:val="top"/>
                </w:tcPr>
                <w:p>
                  <w:pPr>
                    <w:pStyle w:val="TableText"/>
                    <w:spacing w:before="123" w:line="228" w:lineRule="auto"/>
                    <w:ind w:left="38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万平米</w:t>
                  </w:r>
                </w:p>
              </w:tc>
              <w:tc>
                <w:tcPr>
                  <w:tcW w:w="3433" w:type="dxa"/>
                  <w:vAlign w:val="top"/>
                </w:tcPr>
                <w:p>
                  <w:pPr>
                    <w:pStyle w:val="TableText"/>
                    <w:spacing w:before="123" w:line="228" w:lineRule="auto"/>
                    <w:ind w:left="31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包括磁性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PVC</w:t>
                  </w:r>
                  <w:r>
                    <w:rPr>
                      <w:rFonts w:ascii="Times New Roman" w:eastAsia="Times New Roman" w:hAnsi="Times New Roman" w:cs="Times New Roman"/>
                      <w:spacing w:val="37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门帘以及棉门帘</w:t>
                  </w:r>
                </w:p>
              </w:tc>
            </w:tr>
            <w:tr>
              <w:tblPrEx>
                <w:tblW w:w="8508" w:type="dxa"/>
                <w:tblInd w:w="21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7"/>
              </w:trPr>
              <w:tc>
                <w:tcPr>
                  <w:tcW w:w="999" w:type="dxa"/>
                  <w:vAlign w:val="top"/>
                </w:tcPr>
                <w:p>
                  <w:pPr>
                    <w:spacing w:before="160" w:line="195" w:lineRule="auto"/>
                    <w:ind w:left="4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91" w:type="dxa"/>
                  <w:vAlign w:val="top"/>
                </w:tcPr>
                <w:p>
                  <w:pPr>
                    <w:pStyle w:val="TableText"/>
                    <w:spacing w:before="124" w:line="236" w:lineRule="auto"/>
                    <w:ind w:left="589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地垫</w:t>
                  </w:r>
                </w:p>
              </w:tc>
              <w:tc>
                <w:tcPr>
                  <w:tcW w:w="1111" w:type="dxa"/>
                  <w:vAlign w:val="top"/>
                </w:tcPr>
                <w:p>
                  <w:pPr>
                    <w:spacing w:before="160" w:line="195" w:lineRule="auto"/>
                    <w:ind w:left="40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374" w:type="dxa"/>
                  <w:vAlign w:val="top"/>
                </w:tcPr>
                <w:p>
                  <w:pPr>
                    <w:pStyle w:val="TableText"/>
                    <w:spacing w:before="124" w:line="228" w:lineRule="auto"/>
                    <w:ind w:left="38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万平米</w:t>
                  </w:r>
                </w:p>
              </w:tc>
              <w:tc>
                <w:tcPr>
                  <w:tcW w:w="3433" w:type="dxa"/>
                  <w:vAlign w:val="top"/>
                </w:tcPr>
                <w:p>
                  <w:pPr>
                    <w:pStyle w:val="TableText"/>
                    <w:spacing w:before="125" w:line="228" w:lineRule="auto"/>
                    <w:ind w:left="46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包括硅藻泥地垫、圈绒地垫</w:t>
                  </w:r>
                </w:p>
              </w:tc>
            </w:tr>
            <w:tr>
              <w:tblPrEx>
                <w:tblW w:w="8508" w:type="dxa"/>
                <w:tblInd w:w="218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1"/>
              </w:trPr>
              <w:tc>
                <w:tcPr>
                  <w:tcW w:w="999" w:type="dxa"/>
                  <w:vAlign w:val="top"/>
                </w:tcPr>
                <w:p>
                  <w:pPr>
                    <w:spacing w:before="162" w:line="195" w:lineRule="auto"/>
                    <w:ind w:left="4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91" w:type="dxa"/>
                  <w:vAlign w:val="top"/>
                </w:tcPr>
                <w:p>
                  <w:pPr>
                    <w:pStyle w:val="TableText"/>
                    <w:spacing w:before="126" w:line="228" w:lineRule="auto"/>
                    <w:ind w:left="48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气泡膜</w:t>
                  </w:r>
                </w:p>
              </w:tc>
              <w:tc>
                <w:tcPr>
                  <w:tcW w:w="1111" w:type="dxa"/>
                  <w:vAlign w:val="top"/>
                </w:tcPr>
                <w:p>
                  <w:pPr>
                    <w:spacing w:before="162" w:line="195" w:lineRule="auto"/>
                    <w:ind w:left="3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230</w:t>
                  </w:r>
                </w:p>
              </w:tc>
              <w:tc>
                <w:tcPr>
                  <w:tcW w:w="1374" w:type="dxa"/>
                  <w:vAlign w:val="top"/>
                </w:tcPr>
                <w:p>
                  <w:pPr>
                    <w:pStyle w:val="TableText"/>
                    <w:spacing w:before="125" w:line="228" w:lineRule="auto"/>
                    <w:ind w:left="38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万平米</w:t>
                  </w:r>
                </w:p>
              </w:tc>
              <w:tc>
                <w:tcPr>
                  <w:tcW w:w="3433" w:type="dxa"/>
                  <w:vAlign w:val="top"/>
                </w:tcPr>
                <w:p>
                  <w:pPr>
                    <w:pStyle w:val="TableText"/>
                    <w:spacing w:before="126" w:line="227" w:lineRule="auto"/>
                    <w:ind w:left="67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用于本公司产品外包装</w:t>
                  </w:r>
                </w:p>
              </w:tc>
            </w:tr>
          </w:tbl>
          <w:p>
            <w:pPr>
              <w:pStyle w:val="TableText"/>
              <w:spacing w:before="38" w:line="219" w:lineRule="auto"/>
              <w:ind w:left="502"/>
              <w:outlineLvl w:val="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5．主要原辅材料</w:t>
            </w:r>
          </w:p>
          <w:p>
            <w:pPr>
              <w:pStyle w:val="TableText"/>
              <w:spacing w:before="183" w:line="219" w:lineRule="auto"/>
              <w:ind w:left="587"/>
            </w:pPr>
            <w:r>
              <w:rPr>
                <w:spacing w:val="-4"/>
              </w:rPr>
              <w:t>本项目主要原辅料见下表。</w:t>
            </w:r>
          </w:p>
          <w:p>
            <w:pPr>
              <w:pStyle w:val="TableText"/>
              <w:spacing w:before="252" w:line="219" w:lineRule="auto"/>
              <w:ind w:left="2736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主要原辅材料用量一览表</w:t>
            </w:r>
          </w:p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 w:val="restart"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pStyle w:val="TableText"/>
              <w:spacing w:before="179" w:line="229" w:lineRule="auto"/>
              <w:ind w:left="24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序号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179" w:line="230" w:lineRule="auto"/>
              <w:ind w:left="52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名称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45" w:line="228" w:lineRule="auto"/>
              <w:ind w:left="578" w:right="157" w:hanging="41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本项目消耗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量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180" w:line="228" w:lineRule="auto"/>
              <w:ind w:left="58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单位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180" w:line="228" w:lineRule="auto"/>
              <w:ind w:left="37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包装方式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spacing w:before="179" w:line="228" w:lineRule="auto"/>
              <w:ind w:left="30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最大储存量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215" w:line="195" w:lineRule="auto"/>
              <w:ind w:lef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>1.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43" w:line="228" w:lineRule="auto"/>
              <w:ind w:left="520" w:right="206" w:hanging="30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聚氯乙烯树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脂粉</w:t>
            </w:r>
          </w:p>
        </w:tc>
        <w:tc>
          <w:tcPr>
            <w:tcW w:w="1362" w:type="dxa"/>
            <w:vAlign w:val="top"/>
          </w:tcPr>
          <w:p>
            <w:pPr>
              <w:spacing w:before="215" w:line="195" w:lineRule="auto"/>
              <w:ind w:left="4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2000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179" w:line="228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180" w:line="228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包装袋</w:t>
            </w:r>
          </w:p>
        </w:tc>
        <w:tc>
          <w:tcPr>
            <w:tcW w:w="1607" w:type="dxa"/>
            <w:vAlign w:val="top"/>
          </w:tcPr>
          <w:p>
            <w:pPr>
              <w:spacing w:before="215" w:line="195" w:lineRule="auto"/>
              <w:ind w:left="6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100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83" w:line="193" w:lineRule="auto"/>
              <w:ind w:left="2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spacing w:before="83" w:line="193" w:lineRule="auto"/>
              <w:ind w:left="4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DOTP</w:t>
            </w:r>
          </w:p>
        </w:tc>
        <w:tc>
          <w:tcPr>
            <w:tcW w:w="1362" w:type="dxa"/>
            <w:vAlign w:val="top"/>
          </w:tcPr>
          <w:p>
            <w:pPr>
              <w:spacing w:before="83" w:line="193" w:lineRule="auto"/>
              <w:ind w:left="4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2000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46" w:line="204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46" w:line="204" w:lineRule="auto"/>
              <w:ind w:left="58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储罐</w:t>
            </w:r>
          </w:p>
        </w:tc>
        <w:tc>
          <w:tcPr>
            <w:tcW w:w="1607" w:type="dxa"/>
            <w:vAlign w:val="top"/>
          </w:tcPr>
          <w:p>
            <w:pPr>
              <w:spacing w:before="83" w:line="193" w:lineRule="auto"/>
              <w:ind w:left="6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100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99" w:line="195" w:lineRule="auto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3.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1" w:line="223" w:lineRule="auto"/>
              <w:ind w:left="41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碳酸钙</w:t>
            </w:r>
          </w:p>
        </w:tc>
        <w:tc>
          <w:tcPr>
            <w:tcW w:w="1362" w:type="dxa"/>
            <w:vAlign w:val="top"/>
          </w:tcPr>
          <w:p>
            <w:pPr>
              <w:spacing w:before="99" w:line="195" w:lineRule="auto"/>
              <w:ind w:left="5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1" w:line="223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1" w:line="223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包装袋</w:t>
            </w:r>
          </w:p>
        </w:tc>
        <w:tc>
          <w:tcPr>
            <w:tcW w:w="1607" w:type="dxa"/>
            <w:vAlign w:val="top"/>
          </w:tcPr>
          <w:p>
            <w:pPr>
              <w:spacing w:before="99" w:line="195" w:lineRule="auto"/>
              <w:ind w:left="6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100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98" w:line="195" w:lineRule="auto"/>
              <w:ind w:left="2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4.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51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颜料</w:t>
            </w:r>
          </w:p>
        </w:tc>
        <w:tc>
          <w:tcPr>
            <w:tcW w:w="1362" w:type="dxa"/>
            <w:vAlign w:val="top"/>
          </w:tcPr>
          <w:p>
            <w:pPr>
              <w:spacing w:before="98" w:line="195" w:lineRule="auto"/>
              <w:ind w:left="4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0.05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2" w:line="222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包装袋</w:t>
            </w:r>
          </w:p>
        </w:tc>
        <w:tc>
          <w:tcPr>
            <w:tcW w:w="1607" w:type="dxa"/>
            <w:vAlign w:val="top"/>
          </w:tcPr>
          <w:p>
            <w:pPr>
              <w:spacing w:before="98" w:line="195" w:lineRule="auto"/>
              <w:ind w:left="6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100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102" w:line="192" w:lineRule="auto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5.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1" w:line="223" w:lineRule="auto"/>
              <w:ind w:left="41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纱线布</w:t>
            </w:r>
          </w:p>
        </w:tc>
        <w:tc>
          <w:tcPr>
            <w:tcW w:w="1362" w:type="dxa"/>
            <w:vAlign w:val="top"/>
          </w:tcPr>
          <w:p>
            <w:pPr>
              <w:spacing w:before="99" w:line="195" w:lineRule="auto"/>
              <w:ind w:left="5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1" w:line="223" w:lineRule="auto"/>
              <w:ind w:left="2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万平方米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/</w:t>
            </w:r>
            <w:r>
              <w:rPr>
                <w:spacing w:val="6"/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1" w:line="223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包装箱</w:t>
            </w:r>
          </w:p>
        </w:tc>
        <w:tc>
          <w:tcPr>
            <w:tcW w:w="1607" w:type="dxa"/>
            <w:vAlign w:val="top"/>
          </w:tcPr>
          <w:p>
            <w:pPr>
              <w:spacing w:before="99" w:line="195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82" w:line="193" w:lineRule="auto"/>
              <w:ind w:lef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6.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46" w:line="204" w:lineRule="auto"/>
              <w:ind w:left="17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PVC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转印膜</w:t>
            </w:r>
          </w:p>
        </w:tc>
        <w:tc>
          <w:tcPr>
            <w:tcW w:w="1362" w:type="dxa"/>
            <w:vAlign w:val="top"/>
          </w:tcPr>
          <w:p>
            <w:pPr>
              <w:spacing w:before="82" w:line="193" w:lineRule="auto"/>
              <w:ind w:left="5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46" w:line="204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46" w:line="204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包装箱</w:t>
            </w:r>
          </w:p>
        </w:tc>
        <w:tc>
          <w:tcPr>
            <w:tcW w:w="1607" w:type="dxa"/>
            <w:vAlign w:val="top"/>
          </w:tcPr>
          <w:p>
            <w:pPr>
              <w:spacing w:before="82" w:line="193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102" w:line="192" w:lineRule="auto"/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21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聚丙烯颗粒</w:t>
            </w:r>
          </w:p>
        </w:tc>
        <w:tc>
          <w:tcPr>
            <w:tcW w:w="1362" w:type="dxa"/>
            <w:vAlign w:val="top"/>
          </w:tcPr>
          <w:p>
            <w:pPr>
              <w:spacing w:before="99" w:line="195" w:lineRule="auto"/>
              <w:ind w:left="5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3" w:line="221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包装袋</w:t>
            </w:r>
          </w:p>
        </w:tc>
        <w:tc>
          <w:tcPr>
            <w:tcW w:w="1607" w:type="dxa"/>
            <w:vAlign w:val="top"/>
          </w:tcPr>
          <w:p>
            <w:pPr>
              <w:spacing w:before="102" w:line="192" w:lineRule="auto"/>
              <w:ind w:left="7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101" w:line="195" w:lineRule="auto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8.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41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牛津布</w:t>
            </w:r>
          </w:p>
        </w:tc>
        <w:tc>
          <w:tcPr>
            <w:tcW w:w="1362" w:type="dxa"/>
            <w:vAlign w:val="top"/>
          </w:tcPr>
          <w:p>
            <w:pPr>
              <w:spacing w:before="101" w:line="195" w:lineRule="auto"/>
              <w:ind w:left="5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25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2" w:line="222" w:lineRule="auto"/>
              <w:ind w:left="2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万平方米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/</w:t>
            </w:r>
            <w:r>
              <w:rPr>
                <w:spacing w:val="6"/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包装膜</w:t>
            </w:r>
          </w:p>
        </w:tc>
        <w:tc>
          <w:tcPr>
            <w:tcW w:w="1607" w:type="dxa"/>
            <w:vAlign w:val="top"/>
          </w:tcPr>
          <w:p>
            <w:pPr>
              <w:spacing w:before="101" w:line="195" w:lineRule="auto"/>
              <w:ind w:left="7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99" w:line="195" w:lineRule="auto"/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9.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52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棉毡</w:t>
            </w:r>
          </w:p>
        </w:tc>
        <w:tc>
          <w:tcPr>
            <w:tcW w:w="1362" w:type="dxa"/>
            <w:vAlign w:val="top"/>
          </w:tcPr>
          <w:p>
            <w:pPr>
              <w:spacing w:before="99" w:line="195" w:lineRule="auto"/>
              <w:ind w:left="5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3" w:line="221" w:lineRule="auto"/>
              <w:ind w:left="2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万平方米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/</w:t>
            </w:r>
            <w:r>
              <w:rPr>
                <w:spacing w:val="6"/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包装膜</w:t>
            </w:r>
          </w:p>
        </w:tc>
        <w:tc>
          <w:tcPr>
            <w:tcW w:w="1607" w:type="dxa"/>
            <w:vAlign w:val="top"/>
          </w:tcPr>
          <w:p>
            <w:pPr>
              <w:spacing w:before="99" w:line="195" w:lineRule="auto"/>
              <w:ind w:left="7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101" w:line="195" w:lineRule="auto"/>
              <w:ind w:lef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10.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33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墨水</w:t>
            </w:r>
          </w:p>
        </w:tc>
        <w:tc>
          <w:tcPr>
            <w:tcW w:w="1362" w:type="dxa"/>
            <w:vAlign w:val="top"/>
          </w:tcPr>
          <w:p>
            <w:pPr>
              <w:spacing w:before="101" w:line="195" w:lineRule="auto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2" w:line="222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包装桶</w:t>
            </w:r>
          </w:p>
        </w:tc>
        <w:tc>
          <w:tcPr>
            <w:tcW w:w="1607" w:type="dxa"/>
            <w:vAlign w:val="top"/>
          </w:tcPr>
          <w:p>
            <w:pPr>
              <w:spacing w:before="101" w:line="195" w:lineRule="auto"/>
              <w:ind w:left="7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99" w:line="195" w:lineRule="auto"/>
              <w:ind w:lef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>11.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31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水性油墨</w:t>
            </w:r>
          </w:p>
        </w:tc>
        <w:tc>
          <w:tcPr>
            <w:tcW w:w="1362" w:type="dxa"/>
            <w:vAlign w:val="top"/>
          </w:tcPr>
          <w:p>
            <w:pPr>
              <w:spacing w:before="99" w:line="195" w:lineRule="auto"/>
              <w:ind w:left="6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3" w:line="221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包装桶</w:t>
            </w:r>
          </w:p>
        </w:tc>
        <w:tc>
          <w:tcPr>
            <w:tcW w:w="1607" w:type="dxa"/>
            <w:vAlign w:val="top"/>
          </w:tcPr>
          <w:p>
            <w:pPr>
              <w:spacing w:before="100" w:line="195" w:lineRule="auto"/>
              <w:ind w:left="78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101" w:line="195" w:lineRule="auto"/>
              <w:ind w:lef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20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硅藻泥地垫</w:t>
            </w:r>
          </w:p>
        </w:tc>
        <w:tc>
          <w:tcPr>
            <w:tcW w:w="1362" w:type="dxa"/>
            <w:vAlign w:val="top"/>
          </w:tcPr>
          <w:p>
            <w:pPr>
              <w:spacing w:before="101" w:line="195" w:lineRule="auto"/>
              <w:ind w:left="5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2" w:line="222" w:lineRule="auto"/>
              <w:ind w:left="2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万平方米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/</w:t>
            </w:r>
            <w:r>
              <w:rPr>
                <w:spacing w:val="6"/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2" w:line="222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包装膜</w:t>
            </w:r>
          </w:p>
        </w:tc>
        <w:tc>
          <w:tcPr>
            <w:tcW w:w="1607" w:type="dxa"/>
            <w:vAlign w:val="top"/>
          </w:tcPr>
          <w:p>
            <w:pPr>
              <w:spacing w:before="101" w:line="195" w:lineRule="auto"/>
              <w:ind w:left="7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918" w:type="dxa"/>
            <w:vAlign w:val="top"/>
          </w:tcPr>
          <w:p>
            <w:pPr>
              <w:spacing w:before="99" w:line="195" w:lineRule="auto"/>
              <w:ind w:lef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13.</w:t>
            </w:r>
          </w:p>
        </w:tc>
        <w:tc>
          <w:tcPr>
            <w:tcW w:w="1458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32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圈绒地垫</w:t>
            </w:r>
          </w:p>
        </w:tc>
        <w:tc>
          <w:tcPr>
            <w:tcW w:w="1362" w:type="dxa"/>
            <w:vAlign w:val="top"/>
          </w:tcPr>
          <w:p>
            <w:pPr>
              <w:spacing w:before="99" w:line="195" w:lineRule="auto"/>
              <w:ind w:left="5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81" w:type="dxa"/>
            <w:vAlign w:val="top"/>
          </w:tcPr>
          <w:p>
            <w:pPr>
              <w:pStyle w:val="TableText"/>
              <w:spacing w:before="63" w:line="221" w:lineRule="auto"/>
              <w:ind w:left="24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万平方米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/</w:t>
            </w:r>
            <w:r>
              <w:rPr>
                <w:spacing w:val="6"/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vAlign w:val="top"/>
          </w:tcPr>
          <w:p>
            <w:pPr>
              <w:pStyle w:val="TableText"/>
              <w:spacing w:before="63" w:line="221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包装膜</w:t>
            </w:r>
          </w:p>
        </w:tc>
        <w:tc>
          <w:tcPr>
            <w:tcW w:w="1607" w:type="dxa"/>
            <w:vAlign w:val="top"/>
          </w:tcPr>
          <w:p>
            <w:pPr>
              <w:spacing w:before="99" w:line="195" w:lineRule="auto"/>
              <w:ind w:left="7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/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57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/>
        </w:tc>
        <w:tc>
          <w:tcPr>
            <w:tcW w:w="230" w:type="dxa"/>
            <w:vMerge/>
            <w:tcBorders>
              <w:top w:val="nil"/>
              <w:bottom w:val="single" w:sz="6" w:space="0" w:color="000000"/>
            </w:tcBorders>
            <w:vAlign w:val="top"/>
          </w:tcPr>
          <w:p/>
        </w:tc>
        <w:tc>
          <w:tcPr>
            <w:tcW w:w="918" w:type="dxa"/>
            <w:tcBorders>
              <w:bottom w:val="single" w:sz="6" w:space="0" w:color="000000"/>
            </w:tcBorders>
            <w:vAlign w:val="top"/>
          </w:tcPr>
          <w:p>
            <w:pPr>
              <w:spacing w:before="101" w:line="195" w:lineRule="auto"/>
              <w:ind w:left="2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14.</w:t>
            </w:r>
          </w:p>
        </w:tc>
        <w:tc>
          <w:tcPr>
            <w:tcW w:w="1458" w:type="dxa"/>
            <w:gridSpan w:val="2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63" w:line="228" w:lineRule="auto"/>
              <w:ind w:left="41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润滑油</w:t>
            </w:r>
          </w:p>
        </w:tc>
        <w:tc>
          <w:tcPr>
            <w:tcW w:w="1362" w:type="dxa"/>
            <w:tcBorders>
              <w:bottom w:val="single" w:sz="6" w:space="0" w:color="000000"/>
            </w:tcBorders>
            <w:vAlign w:val="top"/>
          </w:tcPr>
          <w:p>
            <w:pPr>
              <w:spacing w:before="101" w:line="195" w:lineRule="auto"/>
              <w:ind w:left="4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0.12</w:t>
            </w:r>
          </w:p>
        </w:tc>
        <w:tc>
          <w:tcPr>
            <w:tcW w:w="1581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62" w:line="228" w:lineRule="auto"/>
              <w:ind w:left="5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年</w:t>
            </w:r>
          </w:p>
        </w:tc>
        <w:tc>
          <w:tcPr>
            <w:tcW w:w="1564" w:type="dxa"/>
            <w:gridSpan w:val="2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62" w:line="228" w:lineRule="auto"/>
              <w:ind w:left="48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包装桶</w:t>
            </w:r>
          </w:p>
        </w:tc>
        <w:tc>
          <w:tcPr>
            <w:tcW w:w="1607" w:type="dxa"/>
            <w:tcBorders>
              <w:bottom w:val="single" w:sz="6" w:space="0" w:color="000000"/>
            </w:tcBorders>
            <w:vAlign w:val="top"/>
          </w:tcPr>
          <w:p>
            <w:pPr>
              <w:spacing w:before="101" w:line="195" w:lineRule="auto"/>
              <w:ind w:left="6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0.12</w:t>
            </w:r>
          </w:p>
        </w:tc>
        <w:tc>
          <w:tcPr>
            <w:tcW w:w="24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/>
    <w:p>
      <w:pPr>
        <w:sectPr>
          <w:footerReference w:type="default" r:id="rId28"/>
          <w:pgSz w:w="11906" w:h="16839"/>
          <w:pgMar w:top="1431" w:right="1178" w:bottom="957" w:left="1178" w:header="0" w:footer="695" w:gutter="0"/>
          <w:pgNumType w:start="23"/>
          <w:cols w:num="1" w:space="720"/>
        </w:sectPr>
      </w:pPr>
    </w:p>
    <w:p>
      <w:pPr>
        <w:spacing w:before="28"/>
      </w:pPr>
    </w:p>
    <w:tbl>
      <w:tblPr>
        <w:tblStyle w:val="TableNormal021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6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87" w:line="220" w:lineRule="auto"/>
              <w:ind w:left="515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原辅料理化性质</w:t>
            </w:r>
          </w:p>
          <w:p>
            <w:pPr>
              <w:pStyle w:val="TableText"/>
              <w:spacing w:before="230" w:line="359" w:lineRule="auto"/>
              <w:ind w:left="106" w:right="102" w:firstLine="492"/>
            </w:pPr>
            <w:r>
              <w:rPr>
                <w:spacing w:val="-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spacing w:val="-4"/>
              </w:rPr>
              <w:t>）聚氯乙烯树脂粉：由氯乙烯单体聚合而得，以直链结构为主，其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C-Cl </w:t>
            </w:r>
            <w:r>
              <w:rPr>
                <w:spacing w:val="-4"/>
              </w:rPr>
              <w:t>键较</w:t>
            </w:r>
            <w:r>
              <w:t xml:space="preserve"> 稳定。聚合过程中发生的副反应产生部分不饱</w:t>
            </w:r>
            <w:r>
              <w:rPr>
                <w:spacing w:val="-1"/>
              </w:rPr>
              <w:t>和双键、带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Cl </w:t>
            </w:r>
            <w:r>
              <w:rPr>
                <w:spacing w:val="-1"/>
              </w:rPr>
              <w:t>原子的叔碳原子、各种</w:t>
            </w:r>
            <w:r>
              <w:t xml:space="preserve"> </w:t>
            </w:r>
            <w:r>
              <w:rPr>
                <w:spacing w:val="-4"/>
              </w:rPr>
              <w:t>长度的支链和含氧基团，导致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PVC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4"/>
              </w:rPr>
              <w:t>热稳定性差。叔碳原子上的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Cl </w:t>
            </w:r>
            <w:r>
              <w:rPr>
                <w:spacing w:val="-4"/>
              </w:rPr>
              <w:t>及双键碳原子上的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Cl</w:t>
            </w:r>
            <w:r>
              <w:rPr>
                <w:spacing w:val="-4"/>
              </w:rPr>
              <w:t>，极易在光、热、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6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4"/>
              </w:rPr>
              <w:t>等条件下发生脱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HCl </w:t>
            </w:r>
            <w:r>
              <w:rPr>
                <w:spacing w:val="-4"/>
              </w:rPr>
              <w:t>形成新的双键， 此反应有自催</w:t>
            </w:r>
            <w:r>
              <w:rPr>
                <w:spacing w:val="-5"/>
              </w:rPr>
              <w:t>化倾向，</w:t>
            </w:r>
            <w:r>
              <w:t xml:space="preserve"> </w:t>
            </w:r>
            <w:r>
              <w:rPr>
                <w:spacing w:val="-2"/>
              </w:rPr>
              <w:t>加速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PVC</w:t>
            </w:r>
            <w:r>
              <w:rPr>
                <w:rFonts w:ascii="Times New Roman" w:eastAsia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spacing w:val="-2"/>
              </w:rPr>
              <w:t>的热降解，导致产品变色、变硬、烧焦。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PVC </w:t>
            </w:r>
            <w:r>
              <w:rPr>
                <w:spacing w:val="-3"/>
              </w:rPr>
              <w:t>树脂为白色无定型粉末，具</w:t>
            </w:r>
            <w:r>
              <w:t xml:space="preserve"> </w:t>
            </w:r>
            <w:r>
              <w:rPr>
                <w:spacing w:val="1"/>
              </w:rPr>
              <w:t>热塑性，无毒无臭，比重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1.35-1.4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t>，视比重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0.45-0.70</w:t>
            </w:r>
            <w:r>
              <w:t xml:space="preserve">，对盐类相当稳定，常温下可 </w:t>
            </w:r>
            <w:r>
              <w:rPr>
                <w:spacing w:val="2"/>
              </w:rPr>
              <w:t>耐任何浓度的盐酸，</w:t>
            </w:r>
            <w:r>
              <w:rPr>
                <w:rFonts w:ascii="Times New Roman" w:eastAsia="Times New Roman" w:hAnsi="Times New Roman" w:cs="Times New Roman"/>
                <w:spacing w:val="2"/>
              </w:rPr>
              <w:t>90%</w:t>
            </w:r>
            <w:r>
              <w:rPr>
                <w:spacing w:val="2"/>
              </w:rPr>
              <w:t>以下硫酸，</w:t>
            </w:r>
            <w:r>
              <w:rPr>
                <w:rFonts w:ascii="Times New Roman" w:eastAsia="Times New Roman" w:hAnsi="Times New Roman" w:cs="Times New Roman"/>
                <w:spacing w:val="2"/>
              </w:rPr>
              <w:t>50-60%</w:t>
            </w:r>
            <w:r>
              <w:rPr>
                <w:spacing w:val="2"/>
              </w:rPr>
              <w:t>的硝酸及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20%</w:t>
            </w:r>
            <w:r>
              <w:rPr>
                <w:spacing w:val="1"/>
              </w:rPr>
              <w:t>以下的烧碱溶液，热稳定</w:t>
            </w:r>
            <w:r>
              <w:t xml:space="preserve"> </w:t>
            </w:r>
            <w:r>
              <w:rPr>
                <w:spacing w:val="-7"/>
              </w:rPr>
              <w:t>性和耐光性较差，</w:t>
            </w:r>
            <w:r>
              <w:rPr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80-85℃</w:t>
            </w:r>
            <w:r>
              <w:rPr>
                <w:spacing w:val="-7"/>
              </w:rPr>
              <w:t>软化，</w:t>
            </w:r>
            <w:r>
              <w:rPr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170℃</w:t>
            </w:r>
            <w:r>
              <w:rPr>
                <w:spacing w:val="-7"/>
              </w:rPr>
              <w:t>时开始分解放出氯化氢，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210℃</w:t>
            </w:r>
            <w:r>
              <w:rPr>
                <w:spacing w:val="-7"/>
              </w:rPr>
              <w:t>时开始大量分</w:t>
            </w:r>
          </w:p>
          <w:p>
            <w:pPr>
              <w:pStyle w:val="TableText"/>
              <w:spacing w:line="219" w:lineRule="auto"/>
              <w:ind w:left="106"/>
            </w:pPr>
            <w:r>
              <w:rPr>
                <w:spacing w:val="-12"/>
              </w:rPr>
              <w:t>解，无明显熔点，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200℃</w:t>
            </w:r>
            <w:r>
              <w:rPr>
                <w:spacing w:val="-12"/>
              </w:rPr>
              <w:t>以内呈熔融状态。</w:t>
            </w:r>
          </w:p>
          <w:p>
            <w:pPr>
              <w:pStyle w:val="TableText"/>
              <w:spacing w:before="180" w:line="468" w:lineRule="exact"/>
              <w:ind w:left="598"/>
            </w:pPr>
            <w:r>
              <w:rPr>
                <w:spacing w:val="-1"/>
                <w:position w:val="17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2</w:t>
            </w:r>
            <w:r>
              <w:rPr>
                <w:spacing w:val="-1"/>
                <w:position w:val="17"/>
              </w:rPr>
              <w:t>）稳定剂</w:t>
            </w:r>
            <w:r>
              <w:rPr>
                <w:spacing w:val="-1"/>
                <w:position w:val="17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</w:t>
            </w:r>
            <w:r>
              <w:rPr>
                <w:spacing w:val="-1"/>
                <w:position w:val="17"/>
              </w:rPr>
              <w:t>指聚氯乙烯及其聚合物的热稳定剂，一般按照稳定剂的化学组分</w:t>
            </w:r>
          </w:p>
          <w:p>
            <w:pPr>
              <w:pStyle w:val="TableText"/>
              <w:spacing w:before="1" w:line="218" w:lineRule="auto"/>
              <w:jc w:val="right"/>
            </w:pPr>
            <w:r>
              <w:rPr>
                <w:spacing w:val="-2"/>
              </w:rPr>
              <w:t>进行分类，可分为碱式铅盐、金属皂、有机锡、环氧化合物、亚磷酸酯、多元醇等。</w:t>
            </w:r>
          </w:p>
          <w:p>
            <w:pPr>
              <w:pStyle w:val="TableText"/>
              <w:spacing w:before="184" w:line="359" w:lineRule="auto"/>
              <w:ind w:left="107" w:right="102" w:firstLine="490"/>
            </w:pPr>
            <w:r>
              <w:rPr>
                <w:spacing w:val="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1"/>
              </w:rPr>
              <w:t>3</w:t>
            </w:r>
            <w:r>
              <w:rPr>
                <w:spacing w:val="1"/>
              </w:rPr>
              <w:t>）碳酸钙：</w:t>
            </w:r>
            <w:r>
              <w:rPr>
                <w:spacing w:val="-69"/>
              </w:rPr>
              <w:t xml:space="preserve"> </w:t>
            </w:r>
            <w:r>
              <w:rPr>
                <w:spacing w:val="1"/>
              </w:rPr>
              <w:t>白色粉末或无色结晶。</w:t>
            </w:r>
            <w:r>
              <w:rPr>
                <w:rFonts w:ascii="Times New Roman" w:eastAsia="Times New Roman" w:hAnsi="Times New Roman" w:cs="Times New Roman"/>
                <w:spacing w:val="1"/>
              </w:rPr>
              <w:t>825℃</w:t>
            </w:r>
            <w:r>
              <w:rPr>
                <w:spacing w:val="1"/>
              </w:rPr>
              <w:t>分解为氧化钙和二氧化</w:t>
            </w:r>
            <w:r>
              <w:t xml:space="preserve">碳。溶于稀 </w:t>
            </w:r>
            <w:r>
              <w:rPr>
                <w:spacing w:val="3"/>
              </w:rPr>
              <w:t>酸而放出二氧化碳，不溶于醇。有两种结晶，一种是正</w:t>
            </w:r>
            <w:r>
              <w:rPr>
                <w:spacing w:val="2"/>
              </w:rPr>
              <w:t>交结晶文石，一种是六方菱</w:t>
            </w:r>
            <w:r>
              <w:t xml:space="preserve"> </w:t>
            </w:r>
            <w:r>
              <w:rPr>
                <w:spacing w:val="3"/>
              </w:rPr>
              <w:t>面晶体方解石。方解石，有刺激性。颗粒形状规则，可</w:t>
            </w:r>
            <w:r>
              <w:rPr>
                <w:spacing w:val="2"/>
              </w:rPr>
              <w:t>视为单分散粉体，但可以是</w:t>
            </w:r>
            <w:r>
              <w:t xml:space="preserve"> </w:t>
            </w:r>
            <w:r>
              <w:rPr>
                <w:spacing w:val="3"/>
              </w:rPr>
              <w:t>多种形状，如纺锤形、立方形、针形、链形、球形、片</w:t>
            </w:r>
            <w:r>
              <w:rPr>
                <w:spacing w:val="2"/>
              </w:rPr>
              <w:t>形和四角柱形。这些不同形</w:t>
            </w:r>
          </w:p>
          <w:p>
            <w:pPr>
              <w:pStyle w:val="TableText"/>
              <w:spacing w:line="212" w:lineRule="auto"/>
              <w:jc w:val="right"/>
            </w:pPr>
            <w:r>
              <w:rPr>
                <w:spacing w:val="-8"/>
              </w:rPr>
              <w:t>状的碳酸钙可由控制反应条件制得。粒度分布较窄。粒径小，平均粒径一般为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1-3μm</w:t>
            </w:r>
            <w:r>
              <w:rPr>
                <w:spacing w:val="-8"/>
              </w:rPr>
              <w:t>。</w:t>
            </w:r>
          </w:p>
          <w:p>
            <w:pPr>
              <w:pStyle w:val="TableText"/>
              <w:spacing w:before="190" w:line="359" w:lineRule="auto"/>
              <w:ind w:left="106" w:right="40" w:firstLine="491"/>
            </w:pPr>
            <w:r>
              <w:rPr>
                <w:spacing w:val="-6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4</w:t>
            </w:r>
            <w:r>
              <w:rPr>
                <w:spacing w:val="-6"/>
              </w:rPr>
              <w:t>）聚乙烯：聚乙烯是乙烯经聚合制得的一种热塑性树脂。聚乙烯无臭，无毒，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手感似蜡，具有优良的耐低温性能（最低使用温度可达</w:t>
            </w:r>
            <w:r>
              <w:rPr>
                <w:rFonts w:ascii="Times New Roman" w:eastAsia="Times New Roman" w:hAnsi="Times New Roman" w:cs="Times New Roman"/>
                <w:spacing w:val="1"/>
              </w:rPr>
              <w:t>-100</w:t>
            </w:r>
            <w:r>
              <w:t>～</w:t>
            </w:r>
            <w:r>
              <w:rPr>
                <w:rFonts w:ascii="Times New Roman" w:eastAsia="Times New Roman" w:hAnsi="Times New Roman" w:cs="Times New Roman"/>
              </w:rPr>
              <w:t>-70°C</w:t>
            </w:r>
            <w:r>
              <w:rPr>
                <w:spacing w:val="8"/>
              </w:rPr>
              <w:t>），</w:t>
            </w:r>
            <w:r>
              <w:t xml:space="preserve">化学稳定性 </w:t>
            </w:r>
            <w:r>
              <w:rPr>
                <w:spacing w:val="3"/>
              </w:rPr>
              <w:t>好，能耐大多数酸碱的侵蚀（不耐具有氧化性质的</w:t>
            </w:r>
            <w:r>
              <w:rPr>
                <w:spacing w:val="2"/>
              </w:rPr>
              <w:t>酸）。常温下不溶于一般溶剂，</w:t>
            </w:r>
            <w:r>
              <w:t xml:space="preserve"> </w:t>
            </w:r>
            <w:r>
              <w:rPr>
                <w:spacing w:val="3"/>
              </w:rPr>
              <w:t>吸水性小，电绝缘性优良。聚乙烯可用吹塑、挤出、注射</w:t>
            </w:r>
            <w:r>
              <w:rPr>
                <w:spacing w:val="2"/>
              </w:rPr>
              <w:t>成型等方法加工，广泛应</w:t>
            </w:r>
          </w:p>
          <w:p>
            <w:pPr>
              <w:pStyle w:val="TableText"/>
              <w:spacing w:before="1" w:line="219" w:lineRule="auto"/>
              <w:ind w:left="108"/>
            </w:pPr>
            <w:r>
              <w:rPr>
                <w:spacing w:val="-1"/>
              </w:rPr>
              <w:t>用于制造薄膜、中空制品、纤维和日用杂品等。</w:t>
            </w:r>
          </w:p>
          <w:p>
            <w:pPr>
              <w:pStyle w:val="TableText"/>
              <w:spacing w:before="183" w:line="359" w:lineRule="auto"/>
              <w:ind w:left="107" w:right="21" w:firstLine="490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5</w:t>
            </w:r>
            <w:r>
              <w:rPr>
                <w:spacing w:val="-1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DOTP</w:t>
            </w:r>
            <w:r>
              <w:rPr>
                <w:spacing w:val="-1"/>
              </w:rPr>
              <w:t>：对苯二甲酸二辛酯，聚氯乙烯（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PVC</w:t>
            </w:r>
            <w:r>
              <w:rPr>
                <w:spacing w:val="-1"/>
              </w:rPr>
              <w:t>）塑料用的一种性能优良的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主增塑剂。淡黄色透明油状液体，熔点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</w:rPr>
              <w:t>30</w:t>
            </w:r>
            <w:r>
              <w:rPr>
                <w:spacing w:val="4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4"/>
              </w:rPr>
              <w:t>34℃</w:t>
            </w:r>
            <w:r>
              <w:rPr>
                <w:spacing w:val="4"/>
              </w:rPr>
              <w:t>,沸点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3"/>
              </w:rPr>
              <w:t>℃</w:t>
            </w:r>
            <w:r>
              <w:rPr>
                <w:spacing w:val="3"/>
              </w:rPr>
              <w:t xml:space="preserve">,几乎不溶于水。它  </w:t>
            </w:r>
            <w:r>
              <w:rPr>
                <w:spacing w:val="-2"/>
              </w:rPr>
              <w:t>与目前常用的邻苯二甲酸二辛酯（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DOP</w:t>
            </w:r>
            <w:r>
              <w:rPr>
                <w:spacing w:val="-2"/>
              </w:rPr>
              <w:t>）相比，具有耐热、耐寒、难挥发、抗抽出、</w:t>
            </w:r>
            <w:r>
              <w:rPr>
                <w:spacing w:val="15"/>
              </w:rPr>
              <w:t xml:space="preserve"> </w:t>
            </w:r>
            <w:r>
              <w:t>柔软性和电绝缘性能好等优点，在制品中显示出优良的</w:t>
            </w:r>
            <w:r>
              <w:rPr>
                <w:spacing w:val="-1"/>
              </w:rPr>
              <w:t>持久性、耐肥皂水性及低温</w:t>
            </w:r>
          </w:p>
          <w:p>
            <w:pPr>
              <w:pStyle w:val="TableText"/>
              <w:spacing w:line="220" w:lineRule="auto"/>
              <w:ind w:left="107"/>
            </w:pPr>
            <w:r>
              <w:rPr>
                <w:spacing w:val="-10"/>
              </w:rPr>
              <w:t>柔软性。</w:t>
            </w:r>
          </w:p>
          <w:p>
            <w:pPr>
              <w:pStyle w:val="TableText"/>
              <w:spacing w:before="181" w:line="219" w:lineRule="auto"/>
              <w:ind w:left="598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6</w:t>
            </w:r>
            <w:r>
              <w:rPr>
                <w:spacing w:val="-1"/>
              </w:rPr>
              <w:t>）水性油墨：用于印刷的重要材料，它通过印刷或喷绘将图案、文字表现在</w:t>
            </w:r>
          </w:p>
        </w:tc>
      </w:tr>
    </w:tbl>
    <w:p/>
    <w:p>
      <w:pPr>
        <w:sectPr>
          <w:footerReference w:type="default" r:id="rId29"/>
          <w:pgSz w:w="11906" w:h="16839"/>
          <w:pgMar w:top="1431" w:right="1178" w:bottom="957" w:left="1178" w:header="0" w:footer="694" w:gutter="0"/>
          <w:pgNumType w:start="24"/>
          <w:cols w:num="1" w:space="720"/>
        </w:sectPr>
      </w:pPr>
    </w:p>
    <w:p>
      <w:pPr>
        <w:spacing w:before="28"/>
      </w:pPr>
    </w:p>
    <w:tbl>
      <w:tblPr>
        <w:tblStyle w:val="TableNormal022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8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9" w:line="468" w:lineRule="exact"/>
              <w:ind w:left="106"/>
            </w:pPr>
            <w:r>
              <w:rPr>
                <w:spacing w:val="3"/>
                <w:position w:val="17"/>
              </w:rPr>
              <w:t>承印物上。油墨中包括主要成分和辅助成分，它们均匀地混合并经反复轧制而成一</w:t>
            </w:r>
          </w:p>
          <w:p>
            <w:pPr>
              <w:pStyle w:val="TableText"/>
              <w:spacing w:line="218" w:lineRule="auto"/>
              <w:ind w:left="106"/>
            </w:pPr>
            <w:r>
              <w:rPr>
                <w:spacing w:val="-2"/>
              </w:rPr>
              <w:t>种黏性胶状流体。由连结料（树脂）、颜料、填料、助剂和溶剂等组成。</w:t>
            </w:r>
          </w:p>
          <w:p>
            <w:pPr>
              <w:pStyle w:val="TableText"/>
              <w:spacing w:before="181" w:line="359" w:lineRule="auto"/>
              <w:ind w:left="109" w:right="102" w:firstLine="488"/>
              <w:jc w:val="both"/>
            </w:pP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7</w:t>
            </w:r>
            <w:r>
              <w:rPr>
                <w:spacing w:val="-1"/>
              </w:rPr>
              <w:t>）颜料：用来着色的粉末状物质。在水、油脂、树脂、有机溶剂等介质中不</w:t>
            </w:r>
            <w:r>
              <w:rPr>
                <w:spacing w:val="3"/>
              </w:rPr>
              <w:t xml:space="preserve"> 溶解，但能均匀的在这些介质中分散并能使介质着</w:t>
            </w:r>
            <w:r>
              <w:rPr>
                <w:spacing w:val="2"/>
              </w:rPr>
              <w:t>色，而具有一定的遮盖力。本项</w:t>
            </w:r>
          </w:p>
          <w:p>
            <w:pPr>
              <w:pStyle w:val="TableText"/>
              <w:spacing w:line="219" w:lineRule="auto"/>
              <w:ind w:left="152"/>
            </w:pPr>
            <w:r>
              <w:rPr>
                <w:spacing w:val="-6"/>
              </w:rPr>
              <w:t>目颜料粉主要为红、黄、蓝、绿、紫。</w:t>
            </w:r>
          </w:p>
          <w:p>
            <w:pPr>
              <w:pStyle w:val="TableText"/>
              <w:spacing w:before="183" w:line="468" w:lineRule="exact"/>
              <w:ind w:left="598"/>
            </w:pPr>
            <w:r>
              <w:rPr>
                <w:spacing w:val="-2"/>
                <w:position w:val="17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8</w:t>
            </w:r>
            <w:r>
              <w:rPr>
                <w:spacing w:val="-2"/>
                <w:position w:val="17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6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墨水：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UV</w:t>
            </w:r>
            <w:r>
              <w:rPr>
                <w:spacing w:val="-2"/>
                <w:position w:val="17"/>
              </w:rPr>
              <w:t>（紫外光固化）油墨是指在紫外线照</w:t>
            </w:r>
            <w:r>
              <w:rPr>
                <w:spacing w:val="-3"/>
                <w:position w:val="17"/>
              </w:rPr>
              <w:t>射下，利用不同波长和</w:t>
            </w:r>
          </w:p>
          <w:p>
            <w:pPr>
              <w:pStyle w:val="TableText"/>
              <w:spacing w:before="1" w:line="218" w:lineRule="auto"/>
              <w:ind w:left="116"/>
            </w:pPr>
            <w:r>
              <w:rPr>
                <w:spacing w:val="-2"/>
              </w:rPr>
              <w:t>能量的紫外光使油墨连接料中的单体聚合成聚合物，使油墨成膜和干燥的油墨。</w:t>
            </w:r>
          </w:p>
          <w:p>
            <w:pPr>
              <w:pStyle w:val="TableText"/>
              <w:spacing w:before="184" w:line="220" w:lineRule="auto"/>
              <w:ind w:left="500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6．公用及辅助工程</w:t>
            </w:r>
          </w:p>
          <w:p>
            <w:pPr>
              <w:pStyle w:val="TableText"/>
              <w:spacing w:before="230" w:line="219" w:lineRule="auto"/>
              <w:ind w:left="598"/>
              <w:outlineLvl w:val="3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1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）给水</w:t>
            </w:r>
          </w:p>
          <w:p>
            <w:pPr>
              <w:pStyle w:val="TableText"/>
              <w:spacing w:before="228" w:line="219" w:lineRule="auto"/>
              <w:ind w:left="587"/>
            </w:pPr>
            <w:r>
              <w:rPr>
                <w:spacing w:val="-3"/>
              </w:rPr>
              <w:t>本项目用水工序生活用水和循环冷却水。</w:t>
            </w:r>
          </w:p>
          <w:p>
            <w:pPr>
              <w:pStyle w:val="TableText"/>
              <w:spacing w:before="184" w:line="219" w:lineRule="auto"/>
              <w:ind w:left="672"/>
              <w:outlineLvl w:val="4"/>
            </w:pPr>
            <w:r>
              <w:pict>
                <v:shape id="_x0000_s1039" o:spid="_x0000_s1038" style="width:12.05pt;height:12.05pt;margin-top:9.35pt;margin-left:28.9pt;mso-height-relative:page;mso-width-relative:page;position:absolute;z-index:251671552" coordsize="241,241" path="m240,120c240,186,186,240,120,240c54,240,,186,,120c,54,54,,120,c186,,240,54,240,120e" filled="f" stroked="t" strokecolor="black">
                  <v:stroke joinstyle="bevel" endcap="square"/>
                </v:shape>
              </w:pict>
            </w: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循环冷却水</w:t>
            </w:r>
          </w:p>
          <w:p>
            <w:pPr>
              <w:pStyle w:val="TableText"/>
              <w:spacing w:before="185" w:line="466" w:lineRule="exact"/>
              <w:ind w:left="586"/>
            </w:pPr>
            <w:r>
              <w:rPr>
                <w:spacing w:val="3"/>
                <w:position w:val="17"/>
              </w:rPr>
              <w:t>注塑机、挤出机设备需要冷却，本项目采用水冷方式，通过循环水</w:t>
            </w:r>
            <w:r>
              <w:rPr>
                <w:spacing w:val="2"/>
                <w:position w:val="17"/>
              </w:rPr>
              <w:t>进行给设备</w:t>
            </w:r>
          </w:p>
          <w:p>
            <w:pPr>
              <w:pStyle w:val="TableText"/>
              <w:spacing w:line="219" w:lineRule="auto"/>
              <w:jc w:val="right"/>
            </w:pPr>
            <w:r>
              <w:rPr>
                <w:spacing w:val="-9"/>
              </w:rPr>
              <w:t>降温，设备循环冷却水量为</w:t>
            </w:r>
            <w:r>
              <w:rPr>
                <w:spacing w:val="-7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200m</w:t>
            </w:r>
            <w:r>
              <w:rPr>
                <w:rFonts w:ascii="Times New Roman" w:eastAsia="Times New Roman" w:hAnsi="Times New Roman" w:cs="Times New Roman"/>
                <w:spacing w:val="-9"/>
                <w:position w:val="8"/>
                <w:sz w:val="15"/>
                <w:szCs w:val="15"/>
              </w:rPr>
              <w:t>3</w:t>
            </w:r>
            <w:r>
              <w:rPr>
                <w:spacing w:val="-13"/>
              </w:rPr>
              <w:t>，定期补充新鲜水，年运行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>300d</w:t>
            </w:r>
            <w:r>
              <w:rPr>
                <w:spacing w:val="-13"/>
              </w:rPr>
              <w:t>，补水量</w:t>
            </w:r>
            <w:r>
              <w:rPr>
                <w:spacing w:val="-14"/>
              </w:rPr>
              <w:t>约为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>40m</w:t>
            </w:r>
            <w:r>
              <w:rPr>
                <w:rFonts w:ascii="Times New Roman" w:eastAsia="Times New Roman" w:hAnsi="Times New Roman" w:cs="Times New Roman"/>
                <w:spacing w:val="1"/>
                <w:position w:val="8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/a</w:t>
            </w:r>
            <w:r>
              <w:rPr>
                <w:spacing w:val="-37"/>
              </w:rPr>
              <w:t>。</w:t>
            </w:r>
          </w:p>
          <w:p>
            <w:pPr>
              <w:pStyle w:val="TableText"/>
              <w:spacing w:before="186" w:line="219" w:lineRule="auto"/>
              <w:ind w:left="659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>
              <w:rPr>
                <w:spacing w:val="-16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生活用水</w:t>
            </w:r>
          </w:p>
          <w:p>
            <w:pPr>
              <w:pStyle w:val="TableText"/>
              <w:spacing w:before="183" w:line="451" w:lineRule="exact"/>
              <w:ind w:left="587"/>
            </w:pPr>
            <w:r>
              <w:rPr>
                <w:spacing w:val="1"/>
                <w:position w:val="15"/>
              </w:rPr>
              <w:t>本项目劳动定员</w:t>
            </w:r>
            <w:r>
              <w:rPr>
                <w:spacing w:val="-53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5"/>
              </w:rPr>
              <w:t xml:space="preserve">200 </w:t>
            </w:r>
            <w:r>
              <w:rPr>
                <w:spacing w:val="1"/>
                <w:position w:val="15"/>
              </w:rPr>
              <w:t>人，按每人每天用水</w:t>
            </w:r>
            <w:r>
              <w:rPr>
                <w:spacing w:val="-46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5"/>
              </w:rPr>
              <w:t>50</w:t>
            </w:r>
            <w:r>
              <w:rPr>
                <w:rFonts w:ascii="Times New Roman" w:eastAsia="Times New Roman" w:hAnsi="Times New Roman" w:cs="Times New Roman"/>
                <w:position w:val="15"/>
              </w:rPr>
              <w:t xml:space="preserve">L </w:t>
            </w:r>
            <w:r>
              <w:rPr>
                <w:position w:val="15"/>
              </w:rPr>
              <w:t>计，年工作</w:t>
            </w:r>
            <w:r>
              <w:rPr>
                <w:spacing w:val="-50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5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9"/>
                <w:position w:val="15"/>
              </w:rPr>
              <w:t xml:space="preserve"> </w:t>
            </w:r>
            <w:r>
              <w:rPr>
                <w:position w:val="15"/>
              </w:rPr>
              <w:t>天，生活用水量</w:t>
            </w:r>
          </w:p>
          <w:p>
            <w:pPr>
              <w:pStyle w:val="TableText"/>
              <w:spacing w:before="1" w:line="220" w:lineRule="auto"/>
              <w:ind w:left="109"/>
            </w:pPr>
            <w:r>
              <w:rPr>
                <w:spacing w:val="-6"/>
              </w:rPr>
              <w:t>为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10m</w:t>
            </w:r>
            <w:r>
              <w:rPr>
                <w:rFonts w:ascii="Times New Roman" w:eastAsia="Times New Roman" w:hAnsi="Times New Roman" w:cs="Times New Roman"/>
                <w:spacing w:val="-6"/>
                <w:position w:val="7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/d</w:t>
            </w: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3000m</w:t>
            </w:r>
            <w:r>
              <w:rPr>
                <w:rFonts w:ascii="Times New Roman" w:eastAsia="Times New Roman" w:hAnsi="Times New Roman" w:cs="Times New Roman"/>
                <w:spacing w:val="-2"/>
                <w:position w:val="7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/a</w:t>
            </w:r>
            <w:r>
              <w:rPr>
                <w:spacing w:val="-2"/>
              </w:rPr>
              <w:t>）。</w:t>
            </w:r>
          </w:p>
          <w:p>
            <w:pPr>
              <w:pStyle w:val="TableText"/>
              <w:spacing w:before="167" w:line="219" w:lineRule="auto"/>
              <w:ind w:left="661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餐厅用水</w:t>
            </w:r>
          </w:p>
          <w:p>
            <w:pPr>
              <w:pStyle w:val="TableText"/>
              <w:spacing w:before="183" w:line="468" w:lineRule="exact"/>
              <w:ind w:left="587"/>
            </w:pPr>
            <w:r>
              <w:rPr>
                <w:spacing w:val="2"/>
                <w:position w:val="17"/>
              </w:rPr>
              <w:t>本项目设置食堂，为员工提供一餐，员工</w:t>
            </w:r>
            <w:r>
              <w:rPr>
                <w:spacing w:val="-52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position w:val="17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6"/>
                <w:position w:val="17"/>
              </w:rPr>
              <w:t xml:space="preserve"> </w:t>
            </w:r>
            <w:r>
              <w:rPr>
                <w:spacing w:val="1"/>
                <w:position w:val="17"/>
              </w:rPr>
              <w:t>人，餐饮用水量按</w:t>
            </w:r>
            <w:r>
              <w:rPr>
                <w:spacing w:val="-52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>20L/</w:t>
            </w:r>
            <w:r>
              <w:rPr>
                <w:spacing w:val="1"/>
                <w:position w:val="17"/>
              </w:rPr>
              <w:t>人</w:t>
            </w:r>
            <w:r>
              <w:rPr>
                <w:spacing w:val="-90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>·d</w:t>
            </w:r>
            <w:r>
              <w:rPr>
                <w:spacing w:val="1"/>
                <w:position w:val="17"/>
              </w:rPr>
              <w:t>，则</w:t>
            </w:r>
          </w:p>
          <w:p>
            <w:pPr>
              <w:pStyle w:val="TableText"/>
              <w:spacing w:line="219" w:lineRule="auto"/>
              <w:ind w:left="110"/>
            </w:pPr>
            <w:r>
              <w:rPr>
                <w:spacing w:val="-2"/>
              </w:rPr>
              <w:t>项目餐饮用水量约为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4m</w:t>
            </w:r>
            <w:r>
              <w:rPr>
                <w:rFonts w:ascii="Times New Roman" w:eastAsia="Times New Roman" w:hAnsi="Times New Roman" w:cs="Times New Roman"/>
                <w:spacing w:val="-2"/>
                <w:position w:val="7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/d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2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1200m</w:t>
            </w:r>
            <w:r>
              <w:rPr>
                <w:rFonts w:ascii="Times New Roman" w:eastAsia="Times New Roman" w:hAnsi="Times New Roman" w:cs="Times New Roman"/>
                <w:spacing w:val="-2"/>
                <w:position w:val="7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/a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0" w:line="219" w:lineRule="auto"/>
              <w:ind w:left="589"/>
            </w:pPr>
            <w:r>
              <w:rPr>
                <w:spacing w:val="-8"/>
              </w:rPr>
              <w:t>综上所述，</w:t>
            </w:r>
            <w:r>
              <w:rPr>
                <w:spacing w:val="41"/>
              </w:rPr>
              <w:t xml:space="preserve"> </w:t>
            </w:r>
            <w:r>
              <w:rPr>
                <w:spacing w:val="-8"/>
              </w:rPr>
              <w:t>本项目总用水量为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4240m</w:t>
            </w:r>
            <w:r>
              <w:rPr>
                <w:rFonts w:ascii="Times New Roman" w:eastAsia="Times New Roman" w:hAnsi="Times New Roman" w:cs="Times New Roman"/>
                <w:spacing w:val="-8"/>
                <w:position w:val="8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/a</w:t>
            </w:r>
            <w:r>
              <w:rPr>
                <w:spacing w:val="-8"/>
              </w:rPr>
              <w:t>。</w:t>
            </w:r>
          </w:p>
          <w:p>
            <w:pPr>
              <w:pStyle w:val="TableText"/>
              <w:spacing w:before="216" w:line="219" w:lineRule="auto"/>
              <w:ind w:left="598"/>
              <w:outlineLvl w:val="3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）排水</w:t>
            </w:r>
          </w:p>
          <w:p>
            <w:pPr>
              <w:pStyle w:val="TableText"/>
              <w:spacing w:before="231" w:line="465" w:lineRule="exact"/>
              <w:ind w:left="588"/>
            </w:pPr>
            <w:r>
              <w:rPr>
                <w:spacing w:val="-3"/>
                <w:position w:val="17"/>
              </w:rPr>
              <w:t>生活污水产生量按使用量的</w:t>
            </w:r>
            <w:r>
              <w:rPr>
                <w:spacing w:val="-43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80%</w:t>
            </w:r>
            <w:r>
              <w:rPr>
                <w:spacing w:val="-3"/>
                <w:position w:val="17"/>
              </w:rPr>
              <w:t>计， 产生量为</w:t>
            </w:r>
            <w:r>
              <w:rPr>
                <w:spacing w:val="-55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2400m</w:t>
            </w:r>
            <w:r>
              <w:rPr>
                <w:spacing w:val="-3"/>
                <w:position w:val="17"/>
              </w:rPr>
              <w:t>³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/a</w:t>
            </w:r>
            <w:r>
              <w:rPr>
                <w:spacing w:val="-3"/>
                <w:position w:val="17"/>
              </w:rPr>
              <w:t>；本项</w:t>
            </w:r>
            <w:r>
              <w:rPr>
                <w:spacing w:val="-4"/>
                <w:position w:val="17"/>
              </w:rPr>
              <w:t>目生活污水排入</w:t>
            </w:r>
          </w:p>
          <w:p>
            <w:pPr>
              <w:pStyle w:val="TableText"/>
              <w:spacing w:before="1" w:line="219" w:lineRule="auto"/>
              <w:ind w:left="107"/>
            </w:pPr>
            <w:r>
              <w:rPr>
                <w:spacing w:val="-5"/>
              </w:rPr>
              <w:t>化粪池，排入市政管网。</w:t>
            </w:r>
          </w:p>
          <w:p>
            <w:pPr>
              <w:pStyle w:val="TableText"/>
              <w:spacing w:before="183" w:line="465" w:lineRule="exact"/>
              <w:ind w:left="587"/>
            </w:pPr>
            <w:r>
              <w:rPr>
                <w:spacing w:val="-2"/>
                <w:position w:val="17"/>
              </w:rPr>
              <w:t>本项目餐饮废水产生系数按</w:t>
            </w:r>
            <w:r>
              <w:rPr>
                <w:spacing w:val="-42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 xml:space="preserve">0.85 </w:t>
            </w:r>
            <w:r>
              <w:rPr>
                <w:spacing w:val="-2"/>
                <w:position w:val="17"/>
              </w:rPr>
              <w:t>计，餐饮废水产生量</w:t>
            </w:r>
            <w:r>
              <w:rPr>
                <w:spacing w:val="-51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3.4m</w:t>
            </w:r>
            <w:r>
              <w:rPr>
                <w:rFonts w:ascii="Times New Roman" w:eastAsia="Times New Roman" w:hAnsi="Times New Roman" w:cs="Times New Roman"/>
                <w:spacing w:val="-2"/>
                <w:position w:val="2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/d</w:t>
            </w:r>
            <w:r>
              <w:rPr>
                <w:rFonts w:ascii="Times New Roman" w:eastAsia="Times New Roman" w:hAnsi="Times New Roman" w:cs="Times New Roman"/>
                <w:spacing w:val="-31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1020m</w:t>
            </w:r>
            <w:r>
              <w:rPr>
                <w:rFonts w:ascii="Times New Roman" w:eastAsia="Times New Roman" w:hAnsi="Times New Roman" w:cs="Times New Roman"/>
                <w:spacing w:val="-2"/>
                <w:position w:val="2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/a</w:t>
            </w:r>
            <w:r>
              <w:rPr>
                <w:rFonts w:ascii="Times New Roman" w:eastAsia="Times New Roman" w:hAnsi="Times New Roman" w:cs="Times New Roman"/>
                <w:spacing w:val="-26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。本项</w:t>
            </w:r>
          </w:p>
          <w:p>
            <w:pPr>
              <w:pStyle w:val="TableText"/>
              <w:spacing w:before="1" w:line="219" w:lineRule="auto"/>
              <w:ind w:left="152"/>
            </w:pPr>
            <w:r>
              <w:rPr>
                <w:spacing w:val="-10"/>
              </w:rPr>
              <w:t>目水平衡图见图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>
              <w:rPr>
                <w:spacing w:val="-10"/>
              </w:rPr>
              <w:t>。</w:t>
            </w:r>
          </w:p>
        </w:tc>
      </w:tr>
    </w:tbl>
    <w:p/>
    <w:p>
      <w:pPr>
        <w:sectPr>
          <w:footerReference w:type="default" r:id="rId30"/>
          <w:pgSz w:w="11906" w:h="16839"/>
          <w:pgMar w:top="1431" w:right="1178" w:bottom="957" w:left="1178" w:header="0" w:footer="695" w:gutter="0"/>
          <w:pgNumType w:start="25"/>
          <w:cols w:num="1" w:space="720"/>
        </w:sectPr>
      </w:pPr>
    </w:p>
    <w:p>
      <w:pPr>
        <w:spacing w:before="28"/>
      </w:pPr>
    </w:p>
    <w:tbl>
      <w:tblPr>
        <w:tblStyle w:val="TableNormal023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34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3"/>
        </w:trPr>
        <w:tc>
          <w:tcPr>
            <w:tcW w:w="9534" w:type="dxa"/>
            <w:vAlign w:val="top"/>
          </w:tcPr>
          <w:p>
            <w:pPr>
              <w:spacing w:before="178" w:line="195" w:lineRule="auto"/>
              <w:ind w:left="43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pict>
                <v:rect id="_x0000_s1040" o:spid="_x0000_s1039" style="width:0.5pt;height:655pt;margin-top:0.95pt;margin-left:28.15pt;mso-height-relative:page;mso-position-horizontal-relative:page;mso-position-vertical-relative:page;mso-width-relative:page;position:absolute;z-index:251674624" coordsize="21600,21600" filled="t" fillcolor="black" stroked="f"/>
              </w:pict>
            </w:r>
            <w:r>
              <w:drawing>
                <wp:anchor distT="0" distB="0" distL="0" distR="0" simplePos="0" relativeHeight="251672576" behindDoc="1" locked="0" layoutInCell="1" allowOverlap="1">
                  <wp:simplePos x="0" y="0"/>
                  <wp:positionH relativeFrom="rightMargin">
                    <wp:posOffset>-3404870</wp:posOffset>
                  </wp:positionH>
                  <wp:positionV relativeFrom="topMargin">
                    <wp:posOffset>149225</wp:posOffset>
                  </wp:positionV>
                  <wp:extent cx="144145" cy="139700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62" cy="139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o:spid="_x0000_s1040" type="#_x0000_t202" style="width:12.35pt;height:11.35pt;margin-top:21.55pt;margin-left:150.9pt;mso-height-relative:page;mso-position-horizontal-relative:page;mso-position-vertical-relative:page;mso-width-relative:page;position:absolute;z-index:251685888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20"/>
                            <w:szCs w:val="20"/>
                          </w:rPr>
                          <w:t>40</w:t>
                        </w:r>
                      </w:p>
                    </w:txbxContent>
                  </v:textbox>
                </v:shape>
              </w:pict>
            </w:r>
            <w:r>
              <w:pict>
                <v:group id="_x0000_s1042" o:spid="_x0000_s1041" style="width:57.35pt;height:29pt;margin-top:33.9pt;margin-left:202.3pt;mso-height-relative:page;mso-position-horizontal-relative:page;mso-position-vertical-relative:page;mso-width-relative:page;position:absolute;z-index:251692032" coordsize="1146,58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43" o:spid="_x0000_s1042" type="#_x0000_t75" style="width:1146;height:580;position:absolute" coordsize="21600,21600" filled="f" stroked="f">
                    <v:imagedata r:id="rId32" o:title=""/>
                    <o:lock v:ext="edit" aspectratio="t"/>
                  </v:shape>
                  <v:shape id="_x0000_s1044" o:spid="_x0000_s1043" type="#_x0000_t202" style="width:1186;height:660;left:-20;position:absolute;top:-20" coordsize="21600,21600" filled="f" stroked="f">
                    <o:lock v:ext="edit" aspectratio="f"/>
                    <v:textbox inset="0,0,0,0">
                      <w:txbxContent>
                        <w:p>
                          <w:pPr>
                            <w:spacing w:line="289" w:lineRule="auto"/>
                          </w:pPr>
                        </w:p>
                        <w:p>
                          <w:pPr>
                            <w:spacing w:before="58" w:line="195" w:lineRule="auto"/>
                            <w:ind w:left="723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sz w:val="20"/>
                              <w:szCs w:val="20"/>
                            </w:rPr>
                            <w:t>200</w:t>
                          </w:r>
                        </w:p>
                      </w:txbxContent>
                    </v:textbox>
                  </v:shape>
                </v:group>
              </w:pict>
            </w:r>
            <w:r>
              <w:drawing>
                <wp:anchor distT="0" distB="0" distL="0" distR="0" simplePos="0" relativeHeight="251688960" behindDoc="0" locked="0" layoutInCell="1" allowOverlap="1">
                  <wp:simplePos x="0" y="0"/>
                  <wp:positionH relativeFrom="rightMargin">
                    <wp:posOffset>-4131945</wp:posOffset>
                  </wp:positionH>
                  <wp:positionV relativeFrom="topMargin">
                    <wp:posOffset>387350</wp:posOffset>
                  </wp:positionV>
                  <wp:extent cx="245745" cy="815340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2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45" o:spid="_x0000_s1044" type="#_x0000_t202" style="width:22.65pt;height:11.35pt;margin-top:81.55pt;margin-left:144.8pt;mso-height-relative:page;mso-position-horizontal-relative:page;mso-position-vertical-relative:page;mso-width-relative:page;position:absolute;z-index:251689984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20"/>
                            <w:szCs w:val="20"/>
                          </w:rPr>
                          <w:t>3000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6" o:spid="_x0000_s1045" type="#_x0000_t202" style="width:22.85pt;height:11.35pt;margin-top:82.15pt;margin-left:245.75pt;mso-height-relative:page;mso-position-horizontal-relative:page;mso-position-vertical-relative:page;mso-width-relative:page;position:absolute;z-index:251677696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20"/>
                            <w:szCs w:val="20"/>
                          </w:rPr>
                          <w:t>2400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7" o:spid="_x0000_s1046" type="#_x0000_t202" style="width:22.65pt;height:11.35pt;margin-top:82.5pt;margin-left:354.9pt;mso-height-relative:page;mso-position-horizontal-relative:page;mso-position-vertical-relative:page;mso-width-relative:page;position:absolute;z-index:251679744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20"/>
                            <w:szCs w:val="20"/>
                          </w:rPr>
                          <w:t>3420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8" o:spid="_x0000_s1047" type="#_x0000_t202" style="width:43.2pt;height:14.35pt;margin-top:87.15pt;margin-left:380.5pt;mso-height-relative:page;mso-position-horizontal-relative:page;mso-position-vertical-relative:page;mso-width-relative:page;position:absolute;z-index:251681792" coordsize="21600,2160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28" w:lineRule="auto"/>
                          <w:ind w:left="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5"/>
                            <w:sz w:val="20"/>
                            <w:szCs w:val="20"/>
                          </w:rPr>
                          <w:t>市政管网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9" o:spid="_x0000_s1048" type="#_x0000_t202" style="width:33pt;height:14.35pt;margin-top:87.5pt;margin-left:289.05pt;mso-height-relative:page;mso-position-horizontal-relative:page;mso-position-vertical-relative:page;mso-width-relative:page;position:absolute;z-index:251683840" coordsize="21600,2160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28" w:lineRule="auto"/>
                          <w:ind w:left="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6"/>
                            <w:sz w:val="20"/>
                            <w:szCs w:val="20"/>
                          </w:rPr>
                          <w:t>化粪池</w:t>
                        </w:r>
                      </w:p>
                    </w:txbxContent>
                  </v:textbox>
                </v:shape>
              </w:pict>
            </w:r>
            <w:r>
              <w:pict>
                <v:group id="_x0000_s1050" o:spid="_x0000_s1049" style="width:21.75pt;height:54.8pt;margin-top:92.05pt;margin-left:151.3pt;mso-height-relative:page;mso-position-horizontal-relative:page;mso-position-vertical-relative:page;mso-width-relative:page;position:absolute;z-index:251691008" coordsize="435,1095">
                  <v:shape id="_x0000_s1051" o:spid="_x0000_s1050" type="#_x0000_t75" style="width:432;height:1095;position:absolute" coordsize="21600,21600" filled="f" stroked="f">
                    <v:imagedata r:id="rId34" o:title=""/>
                    <o:lock v:ext="edit" aspectratio="t"/>
                  </v:shape>
                  <v:shape id="_x0000_s1052" o:spid="_x0000_s1051" type="#_x0000_t202" style="width:475;height:1176;left:-20;position:absolute;top:-20" coordsize="21600,21600" filled="f" stroked="f">
                    <o:lock v:ext="edit" aspectratio="f"/>
                    <v:textbox inset="0,0,0,0">
                      <w:txbxContent>
                        <w:p>
                          <w:pPr>
                            <w:spacing w:line="241" w:lineRule="auto"/>
                          </w:pPr>
                        </w:p>
                        <w:p>
                          <w:pPr>
                            <w:spacing w:line="241" w:lineRule="auto"/>
                          </w:pPr>
                        </w:p>
                        <w:p>
                          <w:pPr>
                            <w:spacing w:line="242" w:lineRule="auto"/>
                          </w:pPr>
                        </w:p>
                        <w:p>
                          <w:pPr>
                            <w:spacing w:before="58" w:line="195" w:lineRule="auto"/>
                            <w:ind w:left="57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sz w:val="20"/>
                              <w:szCs w:val="20"/>
                            </w:rPr>
                            <w:t>1200</w:t>
                          </w:r>
                        </w:p>
                      </w:txbxContent>
                    </v:textbox>
                  </v:shape>
                </v:group>
              </w:pict>
            </w:r>
            <w: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-2621280</wp:posOffset>
                  </wp:positionH>
                  <wp:positionV relativeFrom="topMargin">
                    <wp:posOffset>1039495</wp:posOffset>
                  </wp:positionV>
                  <wp:extent cx="898525" cy="250825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25" cy="25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rightMargin">
                    <wp:posOffset>-2975610</wp:posOffset>
                  </wp:positionH>
                  <wp:positionV relativeFrom="topMargin">
                    <wp:posOffset>1134745</wp:posOffset>
                  </wp:positionV>
                  <wp:extent cx="368300" cy="76200"/>
                  <wp:effectExtent l="0" t="0" r="0" b="0"/>
                  <wp:wrapNone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75648" behindDoc="0" locked="0" layoutInCell="1" allowOverlap="1">
                  <wp:simplePos x="0" y="0"/>
                  <wp:positionH relativeFrom="rightMargin">
                    <wp:posOffset>-1703705</wp:posOffset>
                  </wp:positionH>
                  <wp:positionV relativeFrom="topMargin">
                    <wp:posOffset>1124585</wp:posOffset>
                  </wp:positionV>
                  <wp:extent cx="502285" cy="76200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33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86912" behindDoc="0" locked="0" layoutInCell="1" allowOverlap="1">
                  <wp:simplePos x="0" y="0"/>
                  <wp:positionH relativeFrom="rightMargin">
                    <wp:posOffset>-3375025</wp:posOffset>
                  </wp:positionH>
                  <wp:positionV relativeFrom="topMargin">
                    <wp:posOffset>1562100</wp:posOffset>
                  </wp:positionV>
                  <wp:extent cx="144145" cy="139700"/>
                  <wp:effectExtent l="0" t="0" r="0" b="0"/>
                  <wp:wrapNone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62" cy="139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053" o:spid="_x0000_s1052" type="#_x0000_t202" style="width:21.75pt;height:11.35pt;margin-top:132.05pt;margin-left:248.05pt;mso-height-relative:page;mso-position-horizontal-relative:page;mso-position-vertical-relative:page;mso-width-relative:page;position:absolute;z-index:251678720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20"/>
                            <w:szCs w:val="20"/>
                          </w:rPr>
                          <w:t>1020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4" o:spid="_x0000_s1053" type="#_x0000_t202" style="width:72.75pt;height:21.75pt;margin-top:131.45pt;margin-left:268.95pt;mso-height-relative:page;mso-position-horizontal-relative:page;mso-position-vertical-relative:page;mso-width-relative:page;position:absolute;z-index:251682816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023"/>
                          <w:tblW w:w="1390" w:type="dxa"/>
                          <w:tblInd w:w="32" w:type="dxa"/>
                          <w:tblBorders>
                            <w:top w:val="single" w:sz="10" w:space="0" w:color="000000"/>
                            <w:left w:val="single" w:sz="10" w:space="0" w:color="000000"/>
                            <w:bottom w:val="single" w:sz="10" w:space="0" w:color="000000"/>
                            <w:right w:val="single" w:sz="10" w:space="0" w:color="000000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1390"/>
                        </w:tblGrid>
                        <w:tr>
                          <w:tblPrEx>
                            <w:tblW w:w="1390" w:type="dxa"/>
                            <w:tblInd w:w="32" w:type="dxa"/>
                            <w:tblBorders>
                              <w:top w:val="single" w:sz="10" w:space="0" w:color="000000"/>
                              <w:left w:val="single" w:sz="10" w:space="0" w:color="000000"/>
                              <w:bottom w:val="single" w:sz="10" w:space="0" w:color="000000"/>
                              <w:right w:val="single" w:sz="10" w:space="0" w:color="000000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345"/>
                          </w:trPr>
                          <w:tc>
                            <w:tcPr>
                              <w:tcW w:w="1390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94" w:line="222" w:lineRule="auto"/>
                                <w:ind w:left="388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pacing w:val="2"/>
                                  <w:sz w:val="20"/>
                                  <w:szCs w:val="20"/>
                                </w:rPr>
                                <w:t>隔油池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</w:pict>
            </w:r>
            <w:r>
              <w:pict>
                <v:shape id="_x0000_s1055" o:spid="_x0000_s1054" type="#_x0000_t202" style="width:21.75pt;height:11.35pt;margin-top:135.3pt;margin-left:345pt;mso-height-relative:page;mso-position-horizontal-relative:page;mso-position-vertical-relative:page;mso-width-relative:page;position:absolute;z-index:251680768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sz w:val="20"/>
                            <w:szCs w:val="20"/>
                          </w:rPr>
                          <w:t>1020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87936" behindDoc="0" locked="0" layoutInCell="1" allowOverlap="1">
                  <wp:simplePos x="0" y="0"/>
                  <wp:positionH relativeFrom="rightMargin">
                    <wp:posOffset>-2967990</wp:posOffset>
                  </wp:positionH>
                  <wp:positionV relativeFrom="topMargin">
                    <wp:posOffset>1771650</wp:posOffset>
                  </wp:positionV>
                  <wp:extent cx="368300" cy="76200"/>
                  <wp:effectExtent l="0" t="0" r="0" b="0"/>
                  <wp:wrapNone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xmlns:r="http://schemas.openxmlformats.org/officeDocument/2006/relationships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94080" behindDoc="0" locked="0" layoutInCell="1" allowOverlap="1">
                  <wp:simplePos x="0" y="0"/>
                  <wp:positionH relativeFrom="rightMargin">
                    <wp:posOffset>-4505325</wp:posOffset>
                  </wp:positionH>
                  <wp:positionV relativeFrom="topMargin">
                    <wp:posOffset>765175</wp:posOffset>
                  </wp:positionV>
                  <wp:extent cx="375285" cy="76200"/>
                  <wp:effectExtent l="0" t="0" r="0" b="0"/>
                  <wp:wrapNone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97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40</w:t>
            </w:r>
          </w:p>
          <w:p>
            <w:pPr>
              <w:spacing w:line="107" w:lineRule="exact"/>
            </w:pPr>
          </w:p>
          <w:tbl>
            <w:tblPr>
              <w:tblStyle w:val="TableNormal023"/>
              <w:tblW w:w="1397" w:type="dxa"/>
              <w:tblInd w:w="3398" w:type="dxa"/>
              <w:tblBorders>
                <w:top w:val="single" w:sz="10" w:space="0" w:color="000000"/>
                <w:left w:val="single" w:sz="10" w:space="0" w:color="000000"/>
                <w:bottom w:val="single" w:sz="10" w:space="0" w:color="000000"/>
                <w:right w:val="single" w:sz="10" w:space="0" w:color="00000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97"/>
            </w:tblGrid>
            <w:tr>
              <w:tblPrEx>
                <w:tblW w:w="1397" w:type="dxa"/>
                <w:tblInd w:w="3398" w:type="dxa"/>
                <w:tblBorders>
                  <w:top w:val="single" w:sz="10" w:space="0" w:color="000000"/>
                  <w:left w:val="single" w:sz="10" w:space="0" w:color="000000"/>
                  <w:bottom w:val="single" w:sz="10" w:space="0" w:color="000000"/>
                  <w:right w:val="single" w:sz="10" w:space="0" w:color="000000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5"/>
              </w:trPr>
              <w:tc>
                <w:tcPr>
                  <w:tcW w:w="1397" w:type="dxa"/>
                  <w:vAlign w:val="top"/>
                </w:tcPr>
                <w:p>
                  <w:r>
                    <w:pict>
                      <v:shape id="_x0000_s1056" o:spid="_x0000_s1055" type="#_x0000_t202" style="width:54.05pt;height:14.35pt;margin-top:4.9pt;margin-left:8.2pt;mso-height-relative:page;mso-position-horizontal-relative:page;mso-position-vertical-relative:page;mso-width-relative:page;position:absolute;z-index:251693056" coordsize="21600,21600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pStyle w:val="TableText"/>
                                <w:spacing w:before="19" w:line="228" w:lineRule="auto"/>
                                <w:ind w:left="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pacing w:val="8"/>
                                  <w:sz w:val="20"/>
                                  <w:szCs w:val="20"/>
                                </w:rPr>
                                <w:t>循环冷却水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</w:tbl>
          <w:p>
            <w:pPr>
              <w:spacing w:line="426" w:lineRule="auto"/>
            </w:pPr>
          </w:p>
          <w:p>
            <w:pPr>
              <w:spacing w:before="57" w:line="198" w:lineRule="auto"/>
              <w:ind w:left="40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pict>
                <v:shape id="_x0000_s1057" o:spid="_x0000_s1056" type="#_x0000_t202" style="width:22.8pt;height:11.35pt;margin-top:-11.15pt;margin-left:123.65pt;mso-height-relative:page;mso-width-relative:page;position:absolute;z-index:251695104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sz w:val="20"/>
                            <w:szCs w:val="20"/>
                          </w:rPr>
                          <w:t>4240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58" o:spid="_x0000_s1057" type="#_x0000_t202" style="width:51.2pt;height:22.1pt;margin-top:-13.55pt;margin-left:71.7pt;mso-height-relative:page;mso-width-relative:page;position:absolute;z-index:251684864" coordsize="21600,21600" filled="f" stroked="f">
                  <o:lock v:ext="edit" aspectratio="f"/>
                  <v:textbox inset="0,0,0,0">
                    <w:txbxContent>
                      <w:p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023"/>
                          <w:tblW w:w="958" w:type="dxa"/>
                          <w:tblInd w:w="32" w:type="dxa"/>
                          <w:tblBorders>
                            <w:top w:val="single" w:sz="10" w:space="0" w:color="000000"/>
                            <w:left w:val="single" w:sz="10" w:space="0" w:color="000000"/>
                            <w:bottom w:val="single" w:sz="10" w:space="0" w:color="000000"/>
                            <w:right w:val="single" w:sz="10" w:space="0" w:color="000000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958"/>
                        </w:tblGrid>
                        <w:tr>
                          <w:tblPrEx>
                            <w:tblW w:w="958" w:type="dxa"/>
                            <w:tblInd w:w="32" w:type="dxa"/>
                            <w:tblBorders>
                              <w:top w:val="single" w:sz="10" w:space="0" w:color="000000"/>
                              <w:left w:val="single" w:sz="10" w:space="0" w:color="000000"/>
                              <w:bottom w:val="single" w:sz="10" w:space="0" w:color="000000"/>
                              <w:right w:val="single" w:sz="10" w:space="0" w:color="000000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351"/>
                          </w:trPr>
                          <w:tc>
                            <w:tcPr>
                              <w:tcW w:w="958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before="95" w:line="227" w:lineRule="auto"/>
                                <w:ind w:left="14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pacing w:val="6"/>
                                  <w:sz w:val="20"/>
                                  <w:szCs w:val="20"/>
                                </w:rPr>
                                <w:t>新鲜水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position w:val="-14"/>
                <w:sz w:val="20"/>
                <w:szCs w:val="20"/>
              </w:rPr>
              <w:drawing>
                <wp:inline distT="0" distB="0" distL="0" distR="0">
                  <wp:extent cx="148590" cy="142240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94" cy="142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600</w:t>
            </w:r>
          </w:p>
          <w:tbl>
            <w:tblPr>
              <w:tblStyle w:val="TableNormal023"/>
              <w:tblW w:w="1390" w:type="dxa"/>
              <w:tblInd w:w="3398" w:type="dxa"/>
              <w:tblBorders>
                <w:top w:val="single" w:sz="10" w:space="0" w:color="000000"/>
                <w:left w:val="single" w:sz="10" w:space="0" w:color="000000"/>
                <w:bottom w:val="single" w:sz="10" w:space="0" w:color="000000"/>
                <w:right w:val="single" w:sz="10" w:space="0" w:color="00000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90"/>
            </w:tblGrid>
            <w:tr>
              <w:tblPrEx>
                <w:tblW w:w="1390" w:type="dxa"/>
                <w:tblInd w:w="3398" w:type="dxa"/>
                <w:tblBorders>
                  <w:top w:val="single" w:sz="10" w:space="0" w:color="000000"/>
                  <w:left w:val="single" w:sz="10" w:space="0" w:color="000000"/>
                  <w:bottom w:val="single" w:sz="10" w:space="0" w:color="000000"/>
                  <w:right w:val="single" w:sz="10" w:space="0" w:color="000000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1"/>
              </w:trPr>
              <w:tc>
                <w:tcPr>
                  <w:tcW w:w="1390" w:type="dxa"/>
                  <w:vAlign w:val="top"/>
                </w:tcPr>
                <w:p>
                  <w:pPr>
                    <w:pStyle w:val="TableText"/>
                    <w:spacing w:before="89" w:line="223" w:lineRule="auto"/>
                    <w:ind w:left="27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生活用水</w:t>
                  </w:r>
                </w:p>
              </w:tc>
            </w:tr>
          </w:tbl>
          <w:p>
            <w:pPr>
              <w:spacing w:line="292" w:lineRule="auto"/>
            </w:pPr>
          </w:p>
          <w:p>
            <w:pPr>
              <w:spacing w:before="58" w:line="195" w:lineRule="auto"/>
              <w:ind w:left="4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180</w:t>
            </w:r>
          </w:p>
          <w:p>
            <w:pPr>
              <w:spacing w:line="94" w:lineRule="exact"/>
            </w:pPr>
          </w:p>
          <w:tbl>
            <w:tblPr>
              <w:tblStyle w:val="TableNormal023"/>
              <w:tblW w:w="1390" w:type="dxa"/>
              <w:tblInd w:w="3463" w:type="dxa"/>
              <w:tblBorders>
                <w:top w:val="single" w:sz="10" w:space="0" w:color="000000"/>
                <w:left w:val="single" w:sz="10" w:space="0" w:color="000000"/>
                <w:bottom w:val="single" w:sz="10" w:space="0" w:color="000000"/>
                <w:right w:val="single" w:sz="10" w:space="0" w:color="000000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90"/>
            </w:tblGrid>
            <w:tr>
              <w:tblPrEx>
                <w:tblW w:w="1390" w:type="dxa"/>
                <w:tblInd w:w="3463" w:type="dxa"/>
                <w:tblBorders>
                  <w:top w:val="single" w:sz="10" w:space="0" w:color="000000"/>
                  <w:left w:val="single" w:sz="10" w:space="0" w:color="000000"/>
                  <w:bottom w:val="single" w:sz="10" w:space="0" w:color="000000"/>
                  <w:right w:val="single" w:sz="10" w:space="0" w:color="000000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5"/>
              </w:trPr>
              <w:tc>
                <w:tcPr>
                  <w:tcW w:w="1390" w:type="dxa"/>
                  <w:vAlign w:val="top"/>
                </w:tcPr>
                <w:p>
                  <w:pPr>
                    <w:pStyle w:val="TableText"/>
                    <w:spacing w:before="94" w:line="222" w:lineRule="auto"/>
                    <w:ind w:left="27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餐厅用水</w:t>
                  </w:r>
                </w:p>
              </w:tc>
            </w:tr>
          </w:tbl>
          <w:p>
            <w:pPr>
              <w:spacing w:line="285" w:lineRule="auto"/>
            </w:pPr>
          </w:p>
          <w:p>
            <w:pPr>
              <w:pStyle w:val="TableText"/>
              <w:spacing w:before="78" w:line="219" w:lineRule="auto"/>
              <w:ind w:left="3075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1.    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本项目水平衡图（单位：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t/a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p>
            <w:pPr>
              <w:pStyle w:val="TableText"/>
              <w:spacing w:before="229" w:line="219" w:lineRule="auto"/>
              <w:ind w:left="1167"/>
              <w:outlineLvl w:val="3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）供电</w:t>
            </w:r>
          </w:p>
          <w:p>
            <w:pPr>
              <w:pStyle w:val="TableText"/>
              <w:spacing w:before="232" w:line="219" w:lineRule="auto"/>
              <w:ind w:left="1156"/>
            </w:pPr>
            <w:r>
              <w:rPr>
                <w:spacing w:val="-4"/>
              </w:rPr>
              <w:t>本项目用电量为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4"/>
              </w:rPr>
              <w:t>万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kWh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4"/>
              </w:rPr>
              <w:t>，由平原县供电电网提供。</w:t>
            </w:r>
          </w:p>
          <w:p>
            <w:pPr>
              <w:pStyle w:val="TableText"/>
              <w:spacing w:before="231" w:line="219" w:lineRule="auto"/>
              <w:ind w:left="1167"/>
              <w:outlineLvl w:val="3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4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）供热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/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供暖</w:t>
            </w:r>
          </w:p>
          <w:p>
            <w:pPr>
              <w:pStyle w:val="TableText"/>
              <w:spacing w:before="229" w:line="219" w:lineRule="auto"/>
              <w:ind w:left="1156"/>
            </w:pPr>
            <w:r>
              <w:rPr>
                <w:spacing w:val="-1"/>
              </w:rPr>
              <w:t>本项目注塑、挤出、转印工序供热采用电加热；办</w:t>
            </w:r>
            <w:r>
              <w:rPr>
                <w:spacing w:val="-2"/>
              </w:rPr>
              <w:t>公采暖、制冷采用空调。</w:t>
            </w:r>
          </w:p>
          <w:p>
            <w:pPr>
              <w:pStyle w:val="TableText"/>
              <w:spacing w:before="187" w:line="219" w:lineRule="auto"/>
              <w:ind w:left="1072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7．工作制度及劳动定员</w:t>
            </w:r>
          </w:p>
          <w:p>
            <w:pPr>
              <w:pStyle w:val="TableText"/>
              <w:spacing w:before="182" w:line="219" w:lineRule="auto"/>
              <w:ind w:left="1156"/>
            </w:pPr>
            <w:r>
              <w:rPr>
                <w:spacing w:val="-5"/>
              </w:rPr>
              <w:t>本项目劳动定员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200 </w:t>
            </w:r>
            <w:r>
              <w:rPr>
                <w:spacing w:val="-5"/>
              </w:rPr>
              <w:t>人，工作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spacing w:val="-5"/>
              </w:rPr>
              <w:t xml:space="preserve">小时，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3 </w:t>
            </w:r>
            <w:r>
              <w:rPr>
                <w:spacing w:val="-5"/>
              </w:rPr>
              <w:t>班制，年生产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spacing w:val="-5"/>
              </w:rPr>
              <w:t>天，共计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7200h</w:t>
            </w:r>
            <w:r>
              <w:rPr>
                <w:spacing w:val="-5"/>
              </w:rPr>
              <w:t>。</w:t>
            </w:r>
          </w:p>
          <w:p>
            <w:pPr>
              <w:pStyle w:val="TableText"/>
              <w:spacing w:before="183" w:line="219" w:lineRule="auto"/>
              <w:ind w:left="1068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8．主平面布置合理性分析</w:t>
            </w:r>
          </w:p>
          <w:p>
            <w:pPr>
              <w:pStyle w:val="TableText"/>
              <w:spacing w:before="185" w:line="359" w:lineRule="auto"/>
              <w:ind w:left="675" w:right="104" w:firstLine="481"/>
              <w:jc w:val="both"/>
            </w:pPr>
            <w:r>
              <w:rPr>
                <w:spacing w:val="3"/>
              </w:rPr>
              <w:t>本项目位于山东省德州市平原县经济开发区，南至汉源生物，东</w:t>
            </w:r>
            <w:r>
              <w:rPr>
                <w:spacing w:val="2"/>
              </w:rPr>
              <w:t>至民生北。企</w:t>
            </w:r>
            <w:r>
              <w:t xml:space="preserve"> </w:t>
            </w:r>
            <w:r>
              <w:rPr>
                <w:spacing w:val="3"/>
              </w:rPr>
              <w:t>业根据运输距离短、调度方便的布置原则和工艺流程的要求</w:t>
            </w:r>
            <w:r>
              <w:rPr>
                <w:spacing w:val="2"/>
              </w:rPr>
              <w:t>，合理布置各生产工序</w:t>
            </w:r>
            <w:r>
              <w:t xml:space="preserve"> </w:t>
            </w:r>
            <w:r>
              <w:rPr>
                <w:spacing w:val="3"/>
              </w:rPr>
              <w:t>与仓储区位置，分区明确，利于物料输送，便于管理。因此</w:t>
            </w:r>
            <w:r>
              <w:rPr>
                <w:spacing w:val="2"/>
              </w:rPr>
              <w:t>，企业平面布置是合理</w:t>
            </w:r>
          </w:p>
          <w:p>
            <w:pPr>
              <w:pStyle w:val="TableText"/>
              <w:spacing w:before="1" w:line="218" w:lineRule="auto"/>
              <w:ind w:left="695"/>
            </w:pPr>
            <w:r>
              <w:rPr>
                <w:spacing w:val="-3"/>
              </w:rPr>
              <w:t>的。详见附图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 </w:t>
            </w:r>
            <w:r>
              <w:rPr>
                <w:spacing w:val="-3"/>
              </w:rPr>
              <w:t>厂区平面布置图。</w:t>
            </w:r>
          </w:p>
          <w:p>
            <w:pPr>
              <w:pStyle w:val="TableText"/>
              <w:spacing w:before="187" w:line="220" w:lineRule="auto"/>
              <w:ind w:left="1068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9．项目环保投资</w:t>
            </w:r>
          </w:p>
          <w:p>
            <w:pPr>
              <w:pStyle w:val="TableText"/>
              <w:spacing w:before="181" w:line="219" w:lineRule="auto"/>
              <w:ind w:left="1156"/>
            </w:pPr>
            <w:r>
              <w:rPr>
                <w:spacing w:val="-4"/>
              </w:rPr>
              <w:t>本项目环保投资情况见下表。</w:t>
            </w:r>
          </w:p>
          <w:p>
            <w:pPr>
              <w:pStyle w:val="TableText"/>
              <w:spacing w:before="253" w:line="220" w:lineRule="auto"/>
              <w:ind w:left="3545"/>
            </w:pP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</w:t>
            </w:r>
            <w:r>
              <w:rPr>
                <w:spacing w:val="71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项目环保投资一览表</w:t>
            </w:r>
          </w:p>
          <w:p>
            <w:pPr>
              <w:spacing w:line="63" w:lineRule="exact"/>
            </w:pPr>
          </w:p>
          <w:tbl>
            <w:tblPr>
              <w:tblStyle w:val="TableNormal023"/>
              <w:tblW w:w="8848" w:type="dxa"/>
              <w:tblInd w:w="6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6"/>
              <w:gridCol w:w="1511"/>
              <w:gridCol w:w="1081"/>
              <w:gridCol w:w="5610"/>
            </w:tblGrid>
            <w:tr>
              <w:tblPrEx>
                <w:tblW w:w="8848" w:type="dxa"/>
                <w:tblInd w:w="617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56"/>
              </w:trPr>
              <w:tc>
                <w:tcPr>
                  <w:tcW w:w="646" w:type="dxa"/>
                  <w:vAlign w:val="top"/>
                </w:tcPr>
                <w:p>
                  <w:pPr>
                    <w:pStyle w:val="TableText"/>
                    <w:spacing w:before="222" w:line="229" w:lineRule="auto"/>
                    <w:ind w:left="11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1511" w:type="dxa"/>
                  <w:vAlign w:val="top"/>
                </w:tcPr>
                <w:p>
                  <w:pPr>
                    <w:pStyle w:val="TableText"/>
                    <w:spacing w:before="222" w:line="228" w:lineRule="auto"/>
                    <w:ind w:left="33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环保设施</w:t>
                  </w:r>
                </w:p>
              </w:tc>
              <w:tc>
                <w:tcPr>
                  <w:tcW w:w="1081" w:type="dxa"/>
                  <w:vAlign w:val="top"/>
                </w:tcPr>
                <w:p>
                  <w:pPr>
                    <w:pStyle w:val="TableText"/>
                    <w:spacing w:before="86"/>
                    <w:ind w:left="130" w:right="116" w:hanging="10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环保投资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（万元）</w:t>
                  </w:r>
                </w:p>
              </w:tc>
              <w:tc>
                <w:tcPr>
                  <w:tcW w:w="5610" w:type="dxa"/>
                  <w:vAlign w:val="top"/>
                </w:tcPr>
                <w:p>
                  <w:pPr>
                    <w:pStyle w:val="TableText"/>
                    <w:spacing w:before="222" w:line="229" w:lineRule="auto"/>
                    <w:ind w:left="2598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备注</w:t>
                  </w:r>
                </w:p>
              </w:tc>
            </w:tr>
            <w:tr>
              <w:tblPrEx>
                <w:tblW w:w="8848" w:type="dxa"/>
                <w:tblInd w:w="61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6"/>
              </w:trPr>
              <w:tc>
                <w:tcPr>
                  <w:tcW w:w="646" w:type="dxa"/>
                  <w:vAlign w:val="top"/>
                </w:tcPr>
                <w:p>
                  <w:pPr>
                    <w:spacing w:before="79" w:line="195" w:lineRule="auto"/>
                    <w:ind w:left="28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11" w:type="dxa"/>
                  <w:vAlign w:val="top"/>
                </w:tcPr>
                <w:p>
                  <w:pPr>
                    <w:pStyle w:val="TableText"/>
                    <w:spacing w:before="43" w:line="228" w:lineRule="auto"/>
                    <w:ind w:left="54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废气</w:t>
                  </w:r>
                </w:p>
              </w:tc>
              <w:tc>
                <w:tcPr>
                  <w:tcW w:w="1081" w:type="dxa"/>
                  <w:vAlign w:val="top"/>
                </w:tcPr>
                <w:p>
                  <w:pPr>
                    <w:spacing w:before="79" w:line="195" w:lineRule="auto"/>
                    <w:ind w:left="4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5610" w:type="dxa"/>
                  <w:vAlign w:val="top"/>
                </w:tcPr>
                <w:p>
                  <w:pPr>
                    <w:pStyle w:val="TableText"/>
                    <w:spacing w:before="43" w:line="227" w:lineRule="auto"/>
                    <w:ind w:left="290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二级活性炭、布袋除尘器、油烟净化器、集气管道若干</w:t>
                  </w:r>
                </w:p>
              </w:tc>
            </w:tr>
            <w:tr>
              <w:tblPrEx>
                <w:tblW w:w="8848" w:type="dxa"/>
                <w:tblInd w:w="61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5"/>
              </w:trPr>
              <w:tc>
                <w:tcPr>
                  <w:tcW w:w="646" w:type="dxa"/>
                  <w:vAlign w:val="top"/>
                </w:tcPr>
                <w:p>
                  <w:pPr>
                    <w:spacing w:before="116" w:line="195" w:lineRule="auto"/>
                    <w:ind w:left="26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11" w:type="dxa"/>
                  <w:vAlign w:val="top"/>
                </w:tcPr>
                <w:p>
                  <w:pPr>
                    <w:pStyle w:val="TableText"/>
                    <w:spacing w:before="79" w:line="228" w:lineRule="auto"/>
                    <w:ind w:left="13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隔声降噪设施</w:t>
                  </w:r>
                </w:p>
              </w:tc>
              <w:tc>
                <w:tcPr>
                  <w:tcW w:w="1081" w:type="dxa"/>
                  <w:vAlign w:val="top"/>
                </w:tcPr>
                <w:p>
                  <w:pPr>
                    <w:spacing w:before="116" w:line="195" w:lineRule="auto"/>
                    <w:ind w:left="4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10" w:type="dxa"/>
                  <w:vAlign w:val="top"/>
                </w:tcPr>
                <w:p>
                  <w:pPr>
                    <w:pStyle w:val="TableText"/>
                    <w:spacing w:before="80" w:line="228" w:lineRule="auto"/>
                    <w:ind w:left="175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基础减震、建筑物隔音</w:t>
                  </w:r>
                </w:p>
              </w:tc>
            </w:tr>
            <w:tr>
              <w:tblPrEx>
                <w:tblW w:w="8848" w:type="dxa"/>
                <w:tblInd w:w="61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6"/>
              </w:trPr>
              <w:tc>
                <w:tcPr>
                  <w:tcW w:w="646" w:type="dxa"/>
                  <w:vAlign w:val="top"/>
                </w:tcPr>
                <w:p>
                  <w:pPr>
                    <w:spacing w:before="115" w:line="195" w:lineRule="auto"/>
                    <w:ind w:left="27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11" w:type="dxa"/>
                  <w:vAlign w:val="top"/>
                </w:tcPr>
                <w:p>
                  <w:pPr>
                    <w:pStyle w:val="TableText"/>
                    <w:spacing w:before="78" w:line="228" w:lineRule="auto"/>
                    <w:ind w:left="54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废水</w:t>
                  </w:r>
                </w:p>
              </w:tc>
              <w:tc>
                <w:tcPr>
                  <w:tcW w:w="1081" w:type="dxa"/>
                  <w:vAlign w:val="top"/>
                </w:tcPr>
                <w:p>
                  <w:pPr>
                    <w:spacing w:before="115" w:line="195" w:lineRule="auto"/>
                    <w:ind w:left="48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10" w:type="dxa"/>
                  <w:vAlign w:val="top"/>
                </w:tcPr>
                <w:p>
                  <w:pPr>
                    <w:pStyle w:val="TableText"/>
                    <w:spacing w:before="78" w:line="228" w:lineRule="auto"/>
                    <w:ind w:left="207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化粪池、隔油池</w:t>
                  </w:r>
                </w:p>
              </w:tc>
            </w:tr>
            <w:tr>
              <w:tblPrEx>
                <w:tblW w:w="8848" w:type="dxa"/>
                <w:tblInd w:w="61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6"/>
              </w:trPr>
              <w:tc>
                <w:tcPr>
                  <w:tcW w:w="646" w:type="dxa"/>
                  <w:vAlign w:val="top"/>
                </w:tcPr>
                <w:p>
                  <w:pPr>
                    <w:spacing w:before="115" w:line="195" w:lineRule="auto"/>
                    <w:ind w:left="26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11" w:type="dxa"/>
                  <w:vAlign w:val="top"/>
                </w:tcPr>
                <w:p>
                  <w:pPr>
                    <w:pStyle w:val="TableText"/>
                    <w:spacing w:before="80" w:line="228" w:lineRule="auto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危险废物</w:t>
                  </w:r>
                </w:p>
              </w:tc>
              <w:tc>
                <w:tcPr>
                  <w:tcW w:w="1081" w:type="dxa"/>
                  <w:vAlign w:val="top"/>
                </w:tcPr>
                <w:p>
                  <w:pPr>
                    <w:spacing w:before="118" w:line="192" w:lineRule="auto"/>
                    <w:ind w:left="49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610" w:type="dxa"/>
                  <w:vAlign w:val="top"/>
                </w:tcPr>
                <w:p>
                  <w:pPr>
                    <w:pStyle w:val="TableText"/>
                    <w:spacing w:before="80" w:line="228" w:lineRule="auto"/>
                    <w:ind w:left="154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危废间</w:t>
                  </w:r>
                  <w:r>
                    <w:rPr>
                      <w:spacing w:val="-2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1 </w:t>
                  </w:r>
                  <w:r>
                    <w:rPr>
                      <w:spacing w:val="6"/>
                      <w:sz w:val="20"/>
                      <w:szCs w:val="20"/>
                    </w:rPr>
                    <w:t>座，签订危废协议</w:t>
                  </w:r>
                </w:p>
              </w:tc>
            </w:tr>
            <w:tr>
              <w:tblPrEx>
                <w:tblW w:w="8848" w:type="dxa"/>
                <w:tblInd w:w="617" w:type="dxa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6"/>
              </w:trPr>
              <w:tc>
                <w:tcPr>
                  <w:tcW w:w="646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118" w:line="192" w:lineRule="auto"/>
                    <w:ind w:left="27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11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80" w:line="228" w:lineRule="auto"/>
                    <w:ind w:left="353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固体废物</w:t>
                  </w:r>
                </w:p>
              </w:tc>
              <w:tc>
                <w:tcPr>
                  <w:tcW w:w="1081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116" w:line="195" w:lineRule="auto"/>
                    <w:ind w:left="48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10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9" w:line="228" w:lineRule="auto"/>
                    <w:ind w:left="207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建设固废存放区</w:t>
                  </w:r>
                </w:p>
              </w:tc>
            </w:tr>
          </w:tbl>
          <w:p>
            <w:pPr>
              <w:spacing w:line="14" w:lineRule="auto"/>
              <w:rPr>
                <w:sz w:val="2"/>
              </w:rPr>
            </w:pPr>
          </w:p>
        </w:tc>
      </w:tr>
    </w:tbl>
    <w:p/>
    <w:p>
      <w:pPr>
        <w:sectPr>
          <w:footerReference w:type="default" r:id="rId42"/>
          <w:pgSz w:w="11906" w:h="16839"/>
          <w:pgMar w:top="1431" w:right="1178" w:bottom="957" w:left="1178" w:header="0" w:footer="694" w:gutter="0"/>
          <w:pgNumType w:start="26"/>
          <w:cols w:num="1" w:space="720"/>
        </w:sectPr>
      </w:pPr>
    </w:p>
    <w:p>
      <w:pPr>
        <w:spacing w:before="28"/>
      </w:pPr>
      <w:r>
        <w:pict>
          <v:rect id="_x0000_s1059" o:spid="_x0000_s1058" style="width:442.95pt;height:0.75pt;margin-top:108.2pt;margin-left:90.25pt;mso-height-relative:page;mso-position-horizontal-relative:page;mso-position-vertical-relative:page;mso-width-relative:page;position:absolute;z-index:251696128" coordsize="21600,21600" o:allowincell="f" filled="t" fillcolor="black" stroked="f"/>
        </w:pict>
      </w:r>
    </w:p>
    <w:tbl>
      <w:tblPr>
        <w:tblStyle w:val="TableNormal024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500"/>
        <w:gridCol w:w="1709"/>
        <w:gridCol w:w="1080"/>
        <w:gridCol w:w="5671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/>
        </w:trPr>
        <w:tc>
          <w:tcPr>
            <w:tcW w:w="574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500" w:type="dxa"/>
            <w:tcBorders>
              <w:left w:val="single" w:sz="2" w:space="0" w:color="000000"/>
              <w:bottom w:val="single" w:sz="2" w:space="0" w:color="000000"/>
              <w:right w:val="nil"/>
            </w:tcBorders>
            <w:vAlign w:val="top"/>
          </w:tcPr>
          <w:p>
            <w:r>
              <w:pict>
                <v:rect id="_x0000_s1060" o:spid="_x0000_s1059" style="width:0.75pt;height:22.2pt;margin-top:1pt;margin-left:2.3pt;mso-height-relative:page;mso-position-horizontal-relative:page;mso-position-vertical-relative:page;mso-width-relative:page;position:absolute;z-index:251697152" coordsize="21600,21600" filled="t" fillcolor="black" stroked="f"/>
              </w:pict>
            </w:r>
          </w:p>
        </w:tc>
        <w:tc>
          <w:tcPr>
            <w:tcW w:w="1709" w:type="dxa"/>
            <w:tcBorders>
              <w:left w:val="nil"/>
              <w:bottom w:val="single" w:sz="2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28" w:line="229" w:lineRule="auto"/>
              <w:ind w:left="42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合计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top"/>
          </w:tcPr>
          <w:p>
            <w:pPr>
              <w:spacing w:before="166" w:line="195" w:lineRule="auto"/>
              <w:ind w:left="4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2" w:space="0" w:color="000000"/>
            </w:tcBorders>
            <w:vAlign w:val="top"/>
          </w:tcPr>
          <w:p>
            <w:pPr>
              <w:spacing w:before="163" w:line="199" w:lineRule="auto"/>
              <w:ind w:left="27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/</w:t>
            </w:r>
          </w:p>
        </w:tc>
      </w:tr>
      <w:tr>
        <w:tblPrEx>
          <w:tblW w:w="9534" w:type="dxa"/>
          <w:tblInd w:w="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7"/>
        </w:trPr>
        <w:tc>
          <w:tcPr>
            <w:tcW w:w="574" w:type="dxa"/>
            <w:tcBorders>
              <w:top w:val="single" w:sz="2" w:space="0" w:color="000000"/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83" w:line="216" w:lineRule="auto"/>
              <w:ind w:left="508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工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艺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流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程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和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产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排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污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环</w:t>
            </w:r>
            <w:r>
              <w:rPr>
                <w:spacing w:val="-3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节</w:t>
            </w:r>
          </w:p>
        </w:tc>
        <w:tc>
          <w:tcPr>
            <w:tcW w:w="8960" w:type="dxa"/>
            <w:gridSpan w:val="4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41" w:line="219" w:lineRule="auto"/>
              <w:ind w:left="538"/>
              <w:outlineLvl w:val="1"/>
            </w:pPr>
            <w:r>
              <w:rPr>
                <w:spacing w:val="-8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（一）、</w:t>
            </w:r>
            <w:r>
              <w:rPr>
                <w:spacing w:val="-26"/>
              </w:rPr>
              <w:t xml:space="preserve"> </w:t>
            </w:r>
            <w:r>
              <w:rPr>
                <w:spacing w:val="-8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工艺流程及产污环节</w:t>
            </w:r>
          </w:p>
          <w:p>
            <w:pPr>
              <w:pStyle w:val="TableText"/>
              <w:spacing w:before="184" w:line="219" w:lineRule="auto"/>
              <w:ind w:left="515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1．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PVC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桌布、磁性门帘工艺流程及产污环节</w:t>
            </w:r>
          </w:p>
          <w:p>
            <w:pPr>
              <w:pStyle w:val="TableText"/>
              <w:spacing w:before="229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）生产工艺流程图</w:t>
            </w:r>
          </w:p>
          <w:p>
            <w:pPr>
              <w:spacing w:before="196" w:line="8426" w:lineRule="exact"/>
              <w:ind w:firstLine="1223"/>
            </w:pPr>
            <w:r>
              <w:rPr>
                <w:position w:val="-168"/>
              </w:rPr>
              <w:drawing>
                <wp:inline distT="0" distB="0" distL="0" distR="0">
                  <wp:extent cx="4124960" cy="5350510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5467" cy="5350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34" w:line="219" w:lineRule="auto"/>
              <w:ind w:left="1520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2.      PVC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桌布、磁性门帘生产工艺流程及产污环节图</w:t>
            </w:r>
          </w:p>
          <w:p>
            <w:pPr>
              <w:pStyle w:val="TableText"/>
              <w:spacing w:before="229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）工艺流程简述</w:t>
            </w:r>
          </w:p>
          <w:p>
            <w:pPr>
              <w:pStyle w:val="TableText"/>
              <w:spacing w:before="232" w:line="220" w:lineRule="auto"/>
              <w:ind w:left="693"/>
              <w:outlineLvl w:val="4"/>
            </w:pPr>
            <w:r>
              <w:rPr>
                <w:spacing w:val="-5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5"/>
                <w:sz w:val="19"/>
                <w:szCs w:val="19"/>
              </w:rPr>
              <w:t xml:space="preserve"> </w:t>
            </w: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人工称量投料</w:t>
            </w:r>
          </w:p>
          <w:p>
            <w:pPr>
              <w:pStyle w:val="TableText"/>
              <w:spacing w:before="182" w:line="468" w:lineRule="exact"/>
              <w:ind w:right="32"/>
              <w:jc w:val="right"/>
            </w:pPr>
            <w:r>
              <w:rPr>
                <w:rFonts w:ascii="Times New Roman" w:eastAsia="Times New Roman" w:hAnsi="Times New Roman" w:cs="Times New Roman"/>
                <w:spacing w:val="-5"/>
                <w:position w:val="17"/>
              </w:rPr>
              <w:t xml:space="preserve">PVC </w:t>
            </w:r>
            <w:r>
              <w:rPr>
                <w:spacing w:val="-5"/>
                <w:position w:val="17"/>
              </w:rPr>
              <w:t>桌布、磁性门帘原料为聚氯乙烯树脂粉、</w:t>
            </w:r>
            <w:r>
              <w:rPr>
                <w:spacing w:val="51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7"/>
              </w:rPr>
              <w:t>DOTP</w:t>
            </w:r>
            <w:r>
              <w:rPr>
                <w:spacing w:val="-5"/>
                <w:position w:val="17"/>
              </w:rPr>
              <w:t>、碳酸钙、颜料、稳定剂，</w:t>
            </w:r>
          </w:p>
          <w:p>
            <w:pPr>
              <w:pStyle w:val="TableText"/>
              <w:spacing w:line="219" w:lineRule="auto"/>
              <w:ind w:left="105"/>
            </w:pPr>
            <w:r>
              <w:rPr>
                <w:spacing w:val="-1"/>
              </w:rPr>
              <w:t>将原料称重后进行投料。该工序产生投料粉尘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G1-1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3" w:line="223" w:lineRule="auto"/>
              <w:ind w:left="681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混合</w:t>
            </w:r>
          </w:p>
        </w:tc>
      </w:tr>
    </w:tbl>
    <w:p/>
    <w:p>
      <w:pPr>
        <w:sectPr>
          <w:footerReference w:type="default" r:id="rId44"/>
          <w:pgSz w:w="11906" w:h="16839"/>
          <w:pgMar w:top="1431" w:right="1178" w:bottom="957" w:left="1178" w:header="0" w:footer="694" w:gutter="0"/>
          <w:pgNumType w:start="27"/>
          <w:cols w:num="1" w:space="720"/>
        </w:sectPr>
      </w:pPr>
    </w:p>
    <w:p>
      <w:pPr>
        <w:spacing w:before="28"/>
      </w:pPr>
    </w:p>
    <w:tbl>
      <w:tblPr>
        <w:tblStyle w:val="TableNormal025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5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1" w:line="359" w:lineRule="auto"/>
              <w:ind w:left="105" w:right="102" w:firstLine="480"/>
            </w:pPr>
            <w:r>
              <w:rPr>
                <w:spacing w:val="3"/>
              </w:rPr>
              <w:t>称量好的原料人工投加进混料机搅拌，为防止在高速搅拌过程</w:t>
            </w:r>
            <w:r>
              <w:rPr>
                <w:spacing w:val="2"/>
              </w:rPr>
              <w:t>中有物料损失，</w:t>
            </w:r>
            <w:r>
              <w:t xml:space="preserve"> </w:t>
            </w:r>
            <w:r>
              <w:rPr>
                <w:spacing w:val="3"/>
              </w:rPr>
              <w:t>采用全封闭系统，物料在高速混合机内通过高速搅拌，混合</w:t>
            </w:r>
            <w:r>
              <w:rPr>
                <w:spacing w:val="2"/>
              </w:rPr>
              <w:t>均匀。混合好的物料在</w:t>
            </w:r>
            <w:r>
              <w:t xml:space="preserve"> </w:t>
            </w:r>
            <w:r>
              <w:rPr>
                <w:spacing w:val="-2"/>
              </w:rPr>
              <w:t>混合机出料口与袋完全对接，将物料装袋。该工序产生混合粉尘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G1-2</w:t>
            </w:r>
            <w:r>
              <w:rPr>
                <w:rFonts w:ascii="Times New Roman" w:eastAsia="Times New Roman" w:hAnsi="Times New Roman" w:cs="Times New Roman"/>
                <w:spacing w:val="39"/>
                <w:w w:val="101"/>
              </w:rPr>
              <w:t xml:space="preserve"> </w:t>
            </w:r>
            <w:r>
              <w:rPr>
                <w:spacing w:val="-2"/>
              </w:rPr>
              <w:t>以及</w:t>
            </w:r>
            <w:r>
              <w:rPr>
                <w:spacing w:val="-3"/>
              </w:rPr>
              <w:t>设备运行</w:t>
            </w:r>
          </w:p>
          <w:p>
            <w:pPr>
              <w:pStyle w:val="TableText"/>
              <w:spacing w:line="220" w:lineRule="auto"/>
              <w:ind w:left="118"/>
            </w:pPr>
            <w:r>
              <w:rPr>
                <w:spacing w:val="-3"/>
              </w:rPr>
              <w:t>噪声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N1-1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2" w:line="220" w:lineRule="auto"/>
              <w:ind w:left="682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spacing w:val="-16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造粒</w:t>
            </w:r>
          </w:p>
          <w:p>
            <w:pPr>
              <w:pStyle w:val="TableText"/>
              <w:spacing w:before="183" w:line="359" w:lineRule="auto"/>
              <w:ind w:left="105" w:right="40" w:firstLine="480"/>
              <w:jc w:val="both"/>
            </w:pPr>
            <w:r>
              <w:rPr>
                <w:spacing w:val="2"/>
              </w:rPr>
              <w:t>袋装的物料人工投加进造粒机，投料过程袋口与造粒机进料</w:t>
            </w:r>
            <w:r>
              <w:rPr>
                <w:spacing w:val="1"/>
              </w:rPr>
              <w:t xml:space="preserve">口完全对接设计。 </w:t>
            </w:r>
            <w:r>
              <w:rPr>
                <w:spacing w:val="-2"/>
              </w:rPr>
              <w:t>采用高温熔融、塑化、挤出的过程改变塑料的物理性能，达到对塑料的塑化</w:t>
            </w:r>
            <w:r>
              <w:rPr>
                <w:spacing w:val="-3"/>
              </w:rPr>
              <w:t>和成型，</w:t>
            </w:r>
            <w:r>
              <w:t xml:space="preserve"> </w:t>
            </w:r>
            <w:r>
              <w:rPr>
                <w:spacing w:val="-2"/>
              </w:rPr>
              <w:t>挤出后切割成颗粒状。此过程采用电加热，温度为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160℃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2"/>
              </w:rPr>
              <w:t>。</w:t>
            </w:r>
            <w:r>
              <w:rPr>
                <w:spacing w:val="-3"/>
              </w:rPr>
              <w:t>该工序在投料口（前端）</w:t>
            </w:r>
          </w:p>
          <w:p>
            <w:pPr>
              <w:pStyle w:val="TableText"/>
              <w:spacing w:line="218" w:lineRule="auto"/>
              <w:ind w:left="106"/>
            </w:pPr>
            <w:r>
              <w:rPr>
                <w:spacing w:val="-2"/>
              </w:rPr>
              <w:t>产生粉尘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G1-3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spacing w:val="-2"/>
              </w:rPr>
              <w:t>以及造粒机末端产生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VOCsG1-4</w:t>
            </w:r>
            <w:r>
              <w:rPr>
                <w:spacing w:val="-2"/>
              </w:rPr>
              <w:t>、设备运行设备运行噪声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N1-2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3" w:line="224" w:lineRule="auto"/>
              <w:ind w:left="678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注塑</w:t>
            </w:r>
          </w:p>
          <w:p>
            <w:pPr>
              <w:pStyle w:val="TableText"/>
              <w:spacing w:before="179" w:line="466" w:lineRule="exact"/>
              <w:ind w:left="585"/>
            </w:pPr>
            <w:r>
              <w:rPr>
                <w:spacing w:val="3"/>
                <w:position w:val="17"/>
              </w:rPr>
              <w:t>造粒后的颗粒传送至塑料注射成型机，通过电加热使材料受热软</w:t>
            </w:r>
            <w:r>
              <w:rPr>
                <w:spacing w:val="2"/>
                <w:position w:val="17"/>
              </w:rPr>
              <w:t>化，得到所需</w:t>
            </w:r>
          </w:p>
          <w:p>
            <w:pPr>
              <w:pStyle w:val="TableText"/>
              <w:spacing w:before="1" w:line="218" w:lineRule="auto"/>
              <w:ind w:left="106"/>
            </w:pPr>
            <w:r>
              <w:rPr>
                <w:spacing w:val="-2"/>
              </w:rPr>
              <w:t>配件。该工序产生噪声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N1-3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2"/>
              </w:rPr>
              <w:t>、有机废气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G1-5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6" w:line="220" w:lineRule="auto"/>
              <w:ind w:left="682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加热挤出</w:t>
            </w:r>
          </w:p>
          <w:p>
            <w:pPr>
              <w:pStyle w:val="TableText"/>
              <w:spacing w:before="183" w:line="359" w:lineRule="auto"/>
              <w:ind w:left="107" w:right="104" w:firstLine="479"/>
            </w:pPr>
            <w:r>
              <w:rPr>
                <w:spacing w:val="2"/>
              </w:rPr>
              <w:t>挤出工艺分为加料段、熔融段、均化段，加料段对塑料粒子进行</w:t>
            </w:r>
            <w:r>
              <w:rPr>
                <w:spacing w:val="1"/>
              </w:rPr>
              <w:t>软化和破碎。</w:t>
            </w:r>
            <w:r>
              <w:t xml:space="preserve"> </w:t>
            </w:r>
            <w:r>
              <w:rPr>
                <w:spacing w:val="3"/>
              </w:rPr>
              <w:t>熔融段对经过破碎的塑料粒子在一定温度和压力下变成</w:t>
            </w:r>
            <w:r>
              <w:rPr>
                <w:spacing w:val="2"/>
              </w:rPr>
              <w:t>粘流态，完成初步塑化。均</w:t>
            </w:r>
            <w:r>
              <w:t xml:space="preserve"> </w:t>
            </w:r>
            <w:r>
              <w:rPr>
                <w:spacing w:val="3"/>
              </w:rPr>
              <w:t>化段塑料粒子在高温高压下压实后通过口模挤出成型。</w:t>
            </w:r>
            <w:r>
              <w:rPr>
                <w:spacing w:val="2"/>
              </w:rPr>
              <w:t>此过程采用电加热，温度为</w:t>
            </w:r>
          </w:p>
          <w:p>
            <w:pPr>
              <w:pStyle w:val="TableText"/>
              <w:spacing w:before="1" w:line="216" w:lineRule="auto"/>
              <w:ind w:left="1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8"/>
              </w:rPr>
              <w:t>180℃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8"/>
              </w:rPr>
              <w:t>, 该工序产生挤出废气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VOCsG1-6</w:t>
            </w:r>
            <w:r>
              <w:rPr>
                <w:spacing w:val="-8"/>
              </w:rPr>
              <w:t>；不合格品、边角料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S1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-3</w:t>
            </w:r>
            <w:r>
              <w:rPr>
                <w:spacing w:val="-9"/>
              </w:rPr>
              <w:t>；设备运行噪声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N1-4</w:t>
            </w:r>
          </w:p>
          <w:p>
            <w:pPr>
              <w:pStyle w:val="TableText"/>
              <w:spacing w:before="187" w:line="221" w:lineRule="auto"/>
              <w:ind w:left="680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冷却</w:t>
            </w:r>
          </w:p>
          <w:p>
            <w:pPr>
              <w:pStyle w:val="TableText"/>
              <w:spacing w:before="180" w:line="219" w:lineRule="auto"/>
              <w:ind w:left="586"/>
            </w:pPr>
            <w:r>
              <w:rPr>
                <w:spacing w:val="-8"/>
              </w:rPr>
              <w:t>挤出后采用水冷冷却。</w:t>
            </w:r>
            <w:r>
              <w:rPr>
                <w:spacing w:val="47"/>
              </w:rPr>
              <w:t xml:space="preserve"> </w:t>
            </w:r>
            <w:r>
              <w:rPr>
                <w:spacing w:val="-8"/>
              </w:rPr>
              <w:t>冷却水循环使用，定期</w:t>
            </w:r>
            <w:r>
              <w:rPr>
                <w:spacing w:val="-9"/>
              </w:rPr>
              <w:t>补充不外排。</w:t>
            </w:r>
          </w:p>
          <w:p>
            <w:pPr>
              <w:pStyle w:val="TableText"/>
              <w:spacing w:before="186" w:line="223" w:lineRule="auto"/>
              <w:ind w:left="683"/>
              <w:outlineLvl w:val="4"/>
            </w:pPr>
            <w:r>
              <w:pict>
                <v:shape id="_x0000_s1061" o:spid="_x0000_s1060" style="width:12.05pt;height:12.05pt;margin-top:9.4pt;margin-left:30.05pt;mso-height-relative:page;mso-width-relative:page;position:absolute;z-index:251698176" coordsize="241,241" path="m240,120c240,186,186,240,120,240c54,240,,186,,120c,54,54,,120,c186,,240,54,240,120e" filled="f" stroked="t" strokecolor="black">
                  <v:stroke joinstyle="bevel" endcap="square"/>
                </v:shape>
              </w:pict>
            </w:r>
            <w:r>
              <w:rPr>
                <w:spacing w:val="-5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压合</w:t>
            </w:r>
          </w:p>
          <w:p>
            <w:pPr>
              <w:pStyle w:val="TableText"/>
              <w:spacing w:before="224" w:line="219" w:lineRule="auto"/>
              <w:ind w:left="588"/>
            </w:pPr>
            <w:r>
              <w:rPr>
                <w:spacing w:val="-2"/>
              </w:rPr>
              <w:t>冷却后物料进行多层压合，压合温度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180℃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231" w:line="219" w:lineRule="auto"/>
              <w:ind w:left="590"/>
            </w:pPr>
            <w:r>
              <w:rPr>
                <w:spacing w:val="-2"/>
              </w:rPr>
              <w:t>该工序产生废气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VOCsG1-7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spacing w:val="-2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N1-5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230" w:line="221" w:lineRule="auto"/>
              <w:ind w:left="679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裁切</w:t>
            </w:r>
          </w:p>
          <w:p>
            <w:pPr>
              <w:pStyle w:val="TableText"/>
              <w:spacing w:before="228" w:line="516" w:lineRule="exact"/>
              <w:ind w:left="587"/>
            </w:pPr>
            <w:r>
              <w:rPr>
                <w:spacing w:val="-3"/>
                <w:position w:val="21"/>
              </w:rPr>
              <w:t>利用数控裁床等设备按照规定的尺寸进行裁剪。</w:t>
            </w:r>
          </w:p>
          <w:p>
            <w:pPr>
              <w:pStyle w:val="TableText"/>
              <w:spacing w:line="218" w:lineRule="auto"/>
              <w:ind w:left="590"/>
            </w:pPr>
            <w:r>
              <w:rPr>
                <w:spacing w:val="-3"/>
              </w:rPr>
              <w:t>该工序产生下脚料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S1-1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N1-6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230" w:line="219" w:lineRule="auto"/>
              <w:ind w:left="679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包装入库</w:t>
            </w:r>
          </w:p>
          <w:p>
            <w:pPr>
              <w:pStyle w:val="TableText"/>
              <w:spacing w:before="229" w:line="219" w:lineRule="auto"/>
              <w:ind w:left="585"/>
            </w:pPr>
            <w:r>
              <w:rPr>
                <w:spacing w:val="-2"/>
              </w:rPr>
              <w:t>切裁后的门帘与注塑得到的配件一起打包，入库。</w:t>
            </w:r>
          </w:p>
        </w:tc>
      </w:tr>
    </w:tbl>
    <w:p/>
    <w:p>
      <w:pPr>
        <w:sectPr>
          <w:footerReference w:type="default" r:id="rId45"/>
          <w:pgSz w:w="11906" w:h="16839"/>
          <w:pgMar w:top="1431" w:right="1178" w:bottom="957" w:left="1178" w:header="0" w:footer="694" w:gutter="0"/>
          <w:pgNumType w:start="28"/>
          <w:cols w:num="1" w:space="720"/>
        </w:sectPr>
      </w:pPr>
    </w:p>
    <w:p>
      <w:pPr>
        <w:spacing w:before="28"/>
      </w:pPr>
    </w:p>
    <w:tbl>
      <w:tblPr>
        <w:tblStyle w:val="TableNormal026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4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220" w:lineRule="auto"/>
              <w:ind w:left="643"/>
              <w:outlineLvl w:val="4"/>
            </w:pPr>
            <w:r>
              <w:rPr>
                <w:spacing w:val="-6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-6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喷绘</w:t>
            </w:r>
          </w:p>
          <w:p>
            <w:pPr>
              <w:pStyle w:val="TableText"/>
              <w:spacing w:before="181" w:line="468" w:lineRule="exact"/>
              <w:ind w:left="586"/>
            </w:pPr>
            <w:r>
              <w:rPr>
                <w:spacing w:val="1"/>
                <w:position w:val="17"/>
              </w:rPr>
              <w:t>根据客户要求，利用喷绘机对产品进行喷绘。该工序产生</w:t>
            </w:r>
            <w:r>
              <w:rPr>
                <w:spacing w:val="-47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7"/>
              </w:rPr>
              <w:t>VOCsG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>1-8</w:t>
            </w:r>
            <w:r>
              <w:rPr>
                <w:rFonts w:ascii="Times New Roman" w:eastAsia="Times New Roman" w:hAnsi="Times New Roman" w:cs="Times New Roman"/>
                <w:spacing w:val="41"/>
                <w:w w:val="101"/>
                <w:position w:val="17"/>
              </w:rPr>
              <w:t xml:space="preserve"> </w:t>
            </w:r>
            <w:r>
              <w:rPr>
                <w:spacing w:val="1"/>
                <w:position w:val="17"/>
              </w:rPr>
              <w:t>以及设备</w:t>
            </w:r>
          </w:p>
          <w:p>
            <w:pPr>
              <w:pStyle w:val="TableText"/>
              <w:spacing w:line="220" w:lineRule="auto"/>
              <w:ind w:left="106"/>
            </w:pPr>
            <w:r>
              <w:rPr>
                <w:spacing w:val="-1"/>
              </w:rPr>
              <w:t>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N1-7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2" w:line="219" w:lineRule="auto"/>
              <w:ind w:left="643"/>
              <w:outlineLvl w:val="4"/>
            </w:pPr>
            <w:r>
              <w:rPr>
                <w:spacing w:val="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  <w:r>
              <w:rPr>
                <w:spacing w:val="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贴合</w:t>
            </w:r>
          </w:p>
          <w:p>
            <w:pPr>
              <w:pStyle w:val="TableText"/>
              <w:spacing w:before="230" w:line="514" w:lineRule="exact"/>
              <w:ind w:left="588"/>
            </w:pPr>
            <w:r>
              <w:rPr>
                <w:spacing w:val="-1"/>
                <w:position w:val="20"/>
              </w:rPr>
              <w:t>主要为夹花工艺，双层物料贴合，将图案夹在中间，</w:t>
            </w:r>
            <w:r>
              <w:rPr>
                <w:spacing w:val="-2"/>
                <w:position w:val="20"/>
              </w:rPr>
              <w:t>贴合温度</w:t>
            </w:r>
            <w:r>
              <w:rPr>
                <w:spacing w:val="-32"/>
                <w:position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20"/>
              </w:rPr>
              <w:t>150℃</w:t>
            </w:r>
            <w:r>
              <w:rPr>
                <w:spacing w:val="-2"/>
                <w:position w:val="20"/>
              </w:rPr>
              <w:t>。</w:t>
            </w:r>
          </w:p>
          <w:p>
            <w:pPr>
              <w:pStyle w:val="TableText"/>
              <w:spacing w:line="219" w:lineRule="auto"/>
              <w:ind w:left="590"/>
            </w:pPr>
            <w:r>
              <w:rPr>
                <w:spacing w:val="-2"/>
              </w:rPr>
              <w:t>该工序产生废气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VOCsG1-9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spacing w:val="-2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N1-8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231" w:line="221" w:lineRule="auto"/>
              <w:ind w:left="643"/>
              <w:outlineLvl w:val="4"/>
            </w:pPr>
            <w:r>
              <w:rPr>
                <w:spacing w:val="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  <w:r>
              <w:rPr>
                <w:spacing w:val="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裁切</w:t>
            </w:r>
          </w:p>
          <w:p>
            <w:pPr>
              <w:pStyle w:val="TableText"/>
              <w:spacing w:before="228" w:line="514" w:lineRule="exact"/>
              <w:ind w:left="587"/>
            </w:pPr>
            <w:r>
              <w:rPr>
                <w:spacing w:val="-3"/>
                <w:position w:val="20"/>
              </w:rPr>
              <w:t>利用数控裁床等设备按照规定的尺寸进行裁剪。</w:t>
            </w:r>
          </w:p>
          <w:p>
            <w:pPr>
              <w:pStyle w:val="TableText"/>
              <w:spacing w:before="1" w:line="218" w:lineRule="auto"/>
              <w:ind w:left="590"/>
            </w:pPr>
            <w:r>
              <w:rPr>
                <w:spacing w:val="-3"/>
              </w:rPr>
              <w:t>该工序产生下脚料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S1-2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N1-9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230" w:line="219" w:lineRule="auto"/>
              <w:ind w:left="643"/>
              <w:outlineLvl w:val="4"/>
            </w:pPr>
            <w:r>
              <w:rPr>
                <w:spacing w:val="1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  <w:r>
              <w:rPr>
                <w:spacing w:val="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包装入库</w:t>
            </w:r>
          </w:p>
          <w:p>
            <w:pPr>
              <w:pStyle w:val="TableText"/>
              <w:spacing w:before="185" w:line="219" w:lineRule="auto"/>
              <w:ind w:left="586"/>
            </w:pPr>
            <w:r>
              <w:rPr>
                <w:spacing w:val="-3"/>
              </w:rPr>
              <w:t>产品包装入库，该工序不产生污染物。</w:t>
            </w:r>
          </w:p>
          <w:p>
            <w:pPr>
              <w:pStyle w:val="TableText"/>
              <w:spacing w:before="184" w:line="219" w:lineRule="auto"/>
              <w:ind w:left="643"/>
              <w:outlineLvl w:val="4"/>
            </w:pPr>
            <w:r>
              <w:rPr>
                <w:spacing w:val="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  <w:r>
              <w:rPr>
                <w:spacing w:val="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破碎</w:t>
            </w:r>
          </w:p>
          <w:p>
            <w:pPr>
              <w:pStyle w:val="TableText"/>
              <w:spacing w:before="231" w:line="465" w:lineRule="exact"/>
              <w:ind w:left="586"/>
            </w:pPr>
            <w:r>
              <w:rPr>
                <w:spacing w:val="6"/>
                <w:position w:val="17"/>
              </w:rPr>
              <w:t>加热挤出产生的下脚料</w:t>
            </w:r>
            <w:r>
              <w:rPr>
                <w:spacing w:val="-36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position w:val="17"/>
              </w:rPr>
              <w:t>S1-3</w:t>
            </w:r>
            <w:r>
              <w:rPr>
                <w:rFonts w:ascii="Times New Roman" w:eastAsia="Times New Roman" w:hAnsi="Times New Roman" w:cs="Times New Roman"/>
                <w:spacing w:val="18"/>
                <w:position w:val="17"/>
              </w:rPr>
              <w:t xml:space="preserve"> </w:t>
            </w:r>
            <w:r>
              <w:rPr>
                <w:spacing w:val="6"/>
                <w:position w:val="17"/>
              </w:rPr>
              <w:t>利用破碎机进行破碎均匀大小颗粒</w:t>
            </w:r>
            <w:r>
              <w:rPr>
                <w:spacing w:val="5"/>
                <w:position w:val="17"/>
              </w:rPr>
              <w:t>后进入生产工</w:t>
            </w:r>
          </w:p>
          <w:p>
            <w:pPr>
              <w:pStyle w:val="TableText"/>
              <w:spacing w:before="1" w:line="220" w:lineRule="auto"/>
              <w:ind w:left="105"/>
            </w:pPr>
            <w:r>
              <w:rPr>
                <w:spacing w:val="-13"/>
              </w:rPr>
              <w:t>序。</w:t>
            </w:r>
          </w:p>
          <w:p>
            <w:pPr>
              <w:pStyle w:val="TableText"/>
              <w:spacing w:before="230" w:line="219" w:lineRule="auto"/>
              <w:ind w:left="590"/>
            </w:pPr>
            <w:r>
              <w:rPr>
                <w:spacing w:val="-2"/>
              </w:rPr>
              <w:t>该工序产生的破碎粉尘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G1-10</w:t>
            </w:r>
            <w:r>
              <w:rPr>
                <w:rFonts w:ascii="Times New Roman" w:eastAsia="Times New Roman" w:hAnsi="Times New Roman" w:cs="Times New Roman"/>
                <w:spacing w:val="38"/>
                <w:w w:val="101"/>
              </w:rPr>
              <w:t xml:space="preserve"> </w:t>
            </w:r>
            <w:r>
              <w:rPr>
                <w:spacing w:val="-2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N1-10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231" w:line="219" w:lineRule="auto"/>
              <w:ind w:left="501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2．硅藻泥地垫工艺流程及产污环节</w:t>
            </w:r>
          </w:p>
          <w:p>
            <w:pPr>
              <w:pStyle w:val="TableText"/>
              <w:spacing w:before="229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）生产工艺流程图</w:t>
            </w:r>
          </w:p>
        </w:tc>
      </w:tr>
    </w:tbl>
    <w:p/>
    <w:p>
      <w:pPr>
        <w:sectPr>
          <w:footerReference w:type="default" r:id="rId46"/>
          <w:pgSz w:w="11906" w:h="16839"/>
          <w:pgMar w:top="1431" w:right="1178" w:bottom="957" w:left="1178" w:header="0" w:footer="694" w:gutter="0"/>
          <w:pgNumType w:start="29"/>
          <w:cols w:num="1" w:space="720"/>
        </w:sectPr>
      </w:pPr>
    </w:p>
    <w:p>
      <w:pPr>
        <w:spacing w:before="28"/>
      </w:pPr>
    </w:p>
    <w:tbl>
      <w:tblPr>
        <w:tblStyle w:val="TableNormal027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3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spacing w:before="43" w:line="6081" w:lineRule="exact"/>
              <w:ind w:firstLine="510"/>
            </w:pPr>
            <w:r>
              <w:rPr>
                <w:position w:val="-121"/>
              </w:rPr>
              <w:drawing>
                <wp:inline distT="0" distB="0" distL="0" distR="0">
                  <wp:extent cx="4871720" cy="3861435"/>
                  <wp:effectExtent l="0" t="0" r="0" b="0"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xmlns:r="http://schemas.openxmlformats.org/officeDocument/2006/relationships"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2228" cy="386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222" w:line="219" w:lineRule="auto"/>
              <w:ind w:left="2038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3.     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硅藻泥地垫生产工艺流程及产污环节图</w:t>
            </w:r>
          </w:p>
          <w:p>
            <w:pPr>
              <w:pStyle w:val="TableText"/>
              <w:spacing w:before="227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）工艺流程简述</w:t>
            </w:r>
          </w:p>
          <w:p>
            <w:pPr>
              <w:pStyle w:val="TableText"/>
              <w:tabs>
                <w:tab w:val="left" w:pos="693"/>
              </w:tabs>
              <w:spacing w:before="232" w:line="220" w:lineRule="auto"/>
              <w:ind w:left="601"/>
              <w:outlineLvl w:val="4"/>
            </w:pPr>
            <w:r>
              <w:rPr>
                <w:sz w:val="19"/>
                <w:szCs w:val="19"/>
              </w:rPr>
              <w:tab/>
            </w:r>
            <w:r>
              <w:rPr>
                <w:spacing w:val="-9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原料</w:t>
            </w:r>
          </w:p>
          <w:p>
            <w:pPr>
              <w:pStyle w:val="TableText"/>
              <w:spacing w:before="182" w:line="220" w:lineRule="auto"/>
              <w:ind w:left="592"/>
            </w:pPr>
            <w:r>
              <w:rPr>
                <w:spacing w:val="-6"/>
              </w:rPr>
              <w:t>原料为硅藻泥地垫。</w:t>
            </w:r>
          </w:p>
          <w:p>
            <w:pPr>
              <w:pStyle w:val="TableText"/>
              <w:spacing w:before="185" w:line="221" w:lineRule="auto"/>
              <w:ind w:left="681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裁切</w:t>
            </w:r>
          </w:p>
          <w:p>
            <w:pPr>
              <w:pStyle w:val="TableText"/>
              <w:spacing w:before="179" w:line="219" w:lineRule="auto"/>
              <w:ind w:left="587"/>
            </w:pPr>
            <w:r>
              <w:rPr>
                <w:spacing w:val="-3"/>
              </w:rPr>
              <w:t>利用裁切机设定好客户要求的尺寸进行裁切。</w:t>
            </w:r>
          </w:p>
          <w:p>
            <w:pPr>
              <w:pStyle w:val="TableText"/>
              <w:spacing w:before="183" w:line="219" w:lineRule="auto"/>
              <w:ind w:left="590"/>
            </w:pPr>
            <w:r>
              <w:rPr>
                <w:spacing w:val="-3"/>
              </w:rPr>
              <w:t>该工序产生下脚料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S2-1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N2-1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5" w:line="219" w:lineRule="auto"/>
              <w:ind w:left="682"/>
              <w:outlineLvl w:val="4"/>
            </w:pPr>
            <w:r>
              <w:pict>
                <v:shape id="_x0000_s1062" o:spid="_x0000_s1061" style="width:12.05pt;height:12.05pt;margin-top:9.3pt;margin-left:30.05pt;mso-height-relative:page;mso-width-relative:page;position:absolute;z-index:251699200" coordsize="241,241" path="m240,120c240,186,186,240,120,240c54,240,,186,,120c,54,54,,120,c186,,240,54,240,120e" filled="f" stroked="t" strokecolor="black">
                  <v:stroke joinstyle="bevel" endcap="square"/>
                </v:shape>
              </w:pict>
            </w:r>
            <w:r>
              <w:rPr>
                <w:spacing w:val="-5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热转印</w:t>
            </w:r>
          </w:p>
          <w:p>
            <w:pPr>
              <w:pStyle w:val="TableText"/>
              <w:spacing w:before="183" w:line="468" w:lineRule="exact"/>
              <w:ind w:left="587"/>
            </w:pPr>
            <w:r>
              <w:rPr>
                <w:spacing w:val="-1"/>
                <w:position w:val="17"/>
              </w:rPr>
              <w:t>利用热转印机将</w:t>
            </w:r>
            <w:r>
              <w:rPr>
                <w:spacing w:val="-56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 xml:space="preserve">PVC </w:t>
            </w:r>
            <w:r>
              <w:rPr>
                <w:spacing w:val="-1"/>
                <w:position w:val="17"/>
              </w:rPr>
              <w:t>转印膜的图案附在硅藻泥地垫上，加</w:t>
            </w:r>
            <w:r>
              <w:rPr>
                <w:spacing w:val="-2"/>
                <w:position w:val="17"/>
              </w:rPr>
              <w:t>热温度</w:t>
            </w:r>
            <w:r>
              <w:rPr>
                <w:spacing w:val="-32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120℃</w:t>
            </w:r>
            <w:r>
              <w:rPr>
                <w:spacing w:val="-2"/>
                <w:position w:val="17"/>
              </w:rPr>
              <w:t>。</w:t>
            </w:r>
          </w:p>
          <w:p>
            <w:pPr>
              <w:pStyle w:val="TableText"/>
              <w:spacing w:line="219" w:lineRule="auto"/>
              <w:ind w:left="590"/>
            </w:pPr>
            <w:r>
              <w:rPr>
                <w:spacing w:val="-2"/>
              </w:rPr>
              <w:t>该工序产生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VOCsG2-1</w:t>
            </w:r>
            <w:r>
              <w:rPr>
                <w:spacing w:val="-2"/>
              </w:rPr>
              <w:t>、废转印膜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S2-2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2"/>
              </w:rPr>
              <w:t>以及设备运行</w:t>
            </w:r>
            <w:r>
              <w:rPr>
                <w:spacing w:val="-3"/>
              </w:rPr>
              <w:t>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N2-2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3" w:line="220" w:lineRule="auto"/>
              <w:ind w:left="678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分切</w:t>
            </w:r>
          </w:p>
          <w:p>
            <w:pPr>
              <w:pStyle w:val="TableText"/>
              <w:spacing w:before="182" w:line="219" w:lineRule="auto"/>
              <w:ind w:left="587"/>
            </w:pPr>
            <w:r>
              <w:rPr>
                <w:spacing w:val="-4"/>
              </w:rPr>
              <w:t>转印后再次对地垫进行切割。</w:t>
            </w:r>
          </w:p>
          <w:p>
            <w:pPr>
              <w:pStyle w:val="TableText"/>
              <w:spacing w:before="183" w:line="219" w:lineRule="auto"/>
              <w:ind w:left="590"/>
            </w:pPr>
            <w:r>
              <w:rPr>
                <w:spacing w:val="-3"/>
              </w:rPr>
              <w:t>该工序产生下脚料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S2-3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N2-3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4" w:line="219" w:lineRule="auto"/>
              <w:ind w:left="682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包装入库</w:t>
            </w:r>
          </w:p>
        </w:tc>
      </w:tr>
    </w:tbl>
    <w:p/>
    <w:p>
      <w:pPr>
        <w:sectPr>
          <w:footerReference w:type="default" r:id="rId48"/>
          <w:pgSz w:w="11906" w:h="16839"/>
          <w:pgMar w:top="1431" w:right="1178" w:bottom="957" w:left="1178" w:header="0" w:footer="694" w:gutter="0"/>
          <w:pgNumType w:start="30"/>
          <w:cols w:num="1" w:space="720"/>
        </w:sectPr>
      </w:pPr>
    </w:p>
    <w:p>
      <w:pPr>
        <w:spacing w:before="28"/>
      </w:pPr>
    </w:p>
    <w:tbl>
      <w:tblPr>
        <w:tblStyle w:val="TableNormal028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7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219" w:lineRule="auto"/>
              <w:ind w:left="586"/>
            </w:pPr>
            <w:r>
              <w:rPr>
                <w:spacing w:val="-3"/>
              </w:rPr>
              <w:t>产品包装入库，该工序不产生污染物。</w:t>
            </w:r>
          </w:p>
          <w:p>
            <w:pPr>
              <w:pStyle w:val="TableText"/>
              <w:spacing w:before="183" w:line="219" w:lineRule="auto"/>
              <w:ind w:left="502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3．圈绒地垫工艺流程及产污环节</w:t>
            </w:r>
          </w:p>
          <w:p>
            <w:pPr>
              <w:pStyle w:val="TableText"/>
              <w:spacing w:before="231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）生产工艺流程图</w:t>
            </w:r>
          </w:p>
          <w:p>
            <w:pPr>
              <w:spacing w:before="193" w:line="5033" w:lineRule="exact"/>
              <w:ind w:firstLine="985"/>
            </w:pPr>
            <w:r>
              <w:rPr>
                <w:position w:val="-100"/>
              </w:rPr>
              <w:drawing>
                <wp:inline distT="0" distB="0" distL="0" distR="0">
                  <wp:extent cx="4393565" cy="3195320"/>
                  <wp:effectExtent l="0" t="0" r="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3691" cy="3195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222" w:line="219" w:lineRule="auto"/>
              <w:ind w:left="2158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4.      </w:t>
            </w: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圈绒地垫生产工艺流程及产污环节图</w:t>
            </w:r>
          </w:p>
          <w:p>
            <w:pPr>
              <w:pStyle w:val="TableText"/>
              <w:spacing w:before="227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）工艺流程简述</w:t>
            </w:r>
          </w:p>
          <w:p>
            <w:pPr>
              <w:pStyle w:val="TableText"/>
              <w:tabs>
                <w:tab w:val="left" w:pos="693"/>
              </w:tabs>
              <w:spacing w:before="232" w:line="220" w:lineRule="auto"/>
              <w:ind w:left="601"/>
              <w:outlineLvl w:val="4"/>
            </w:pPr>
            <w:r>
              <w:rPr>
                <w:sz w:val="19"/>
                <w:szCs w:val="19"/>
              </w:rPr>
              <w:tab/>
            </w:r>
            <w:r>
              <w:rPr>
                <w:spacing w:val="-9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原料</w:t>
            </w:r>
          </w:p>
          <w:p>
            <w:pPr>
              <w:pStyle w:val="TableText"/>
              <w:spacing w:before="182" w:line="220" w:lineRule="auto"/>
              <w:ind w:left="592"/>
            </w:pPr>
            <w:r>
              <w:rPr>
                <w:spacing w:val="-7"/>
              </w:rPr>
              <w:t>原料为圈绒地垫。</w:t>
            </w:r>
          </w:p>
          <w:p>
            <w:pPr>
              <w:pStyle w:val="TableText"/>
              <w:spacing w:before="185" w:line="219" w:lineRule="auto"/>
              <w:ind w:left="681"/>
              <w:outlineLvl w:val="4"/>
            </w:pPr>
            <w:r>
              <w:rPr>
                <w:spacing w:val="-5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>
              <w:rPr>
                <w:spacing w:val="-9"/>
                <w:sz w:val="19"/>
                <w:szCs w:val="19"/>
              </w:rPr>
              <w:t xml:space="preserve"> </w:t>
            </w: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热转印</w:t>
            </w:r>
          </w:p>
          <w:p>
            <w:pPr>
              <w:pStyle w:val="TableText"/>
              <w:spacing w:before="183" w:line="466" w:lineRule="exact"/>
              <w:ind w:left="587"/>
            </w:pPr>
            <w:r>
              <w:rPr>
                <w:spacing w:val="-1"/>
                <w:position w:val="17"/>
              </w:rPr>
              <w:t>利用热转印机将</w:t>
            </w:r>
            <w:r>
              <w:rPr>
                <w:spacing w:val="-56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 xml:space="preserve">PVC </w:t>
            </w:r>
            <w:r>
              <w:rPr>
                <w:spacing w:val="-1"/>
                <w:position w:val="17"/>
              </w:rPr>
              <w:t>转印膜的图案附在硅藻泥地垫上，加</w:t>
            </w:r>
            <w:r>
              <w:rPr>
                <w:spacing w:val="-2"/>
                <w:position w:val="17"/>
              </w:rPr>
              <w:t>热温度</w:t>
            </w:r>
            <w:r>
              <w:rPr>
                <w:spacing w:val="-32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120℃</w:t>
            </w:r>
            <w:r>
              <w:rPr>
                <w:spacing w:val="-2"/>
                <w:position w:val="17"/>
              </w:rPr>
              <w:t>。</w:t>
            </w:r>
          </w:p>
          <w:p>
            <w:pPr>
              <w:pStyle w:val="TableText"/>
              <w:spacing w:line="219" w:lineRule="auto"/>
              <w:ind w:left="590"/>
            </w:pPr>
            <w:r>
              <w:rPr>
                <w:spacing w:val="-2"/>
              </w:rPr>
              <w:t>该工序产生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VOCsG3-1</w:t>
            </w:r>
            <w:r>
              <w:rPr>
                <w:spacing w:val="-2"/>
              </w:rPr>
              <w:t>、废转印膜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S3-2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2"/>
              </w:rPr>
              <w:t>以及设备运行</w:t>
            </w:r>
            <w:r>
              <w:rPr>
                <w:spacing w:val="-3"/>
              </w:rPr>
              <w:t>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N3-2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5" w:line="220" w:lineRule="auto"/>
              <w:ind w:left="682"/>
              <w:outlineLvl w:val="4"/>
            </w:pPr>
            <w:r>
              <w:pict>
                <v:shape id="_x0000_s1063" o:spid="_x0000_s1062" style="width:12.05pt;height:12.05pt;margin-top:9.35pt;margin-left:30.05pt;mso-height-relative:page;mso-width-relative:page;position:absolute;z-index:251700224" coordsize="241,241" path="m240,120c240,186,186,240,120,240c54,240,,186,,120c,54,54,,120,c186,,240,54,240,120e" filled="f" stroked="t" strokecolor="black">
                  <v:stroke joinstyle="bevel" endcap="square"/>
                </v:shape>
              </w:pict>
            </w:r>
            <w:r>
              <w:rPr>
                <w:spacing w:val="-5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分切</w:t>
            </w:r>
          </w:p>
          <w:p>
            <w:pPr>
              <w:pStyle w:val="TableText"/>
              <w:spacing w:before="183" w:line="219" w:lineRule="auto"/>
              <w:ind w:left="587"/>
            </w:pPr>
            <w:r>
              <w:rPr>
                <w:spacing w:val="-4"/>
              </w:rPr>
              <w:t>转印后再次对地垫进行切割。</w:t>
            </w:r>
          </w:p>
          <w:p>
            <w:pPr>
              <w:pStyle w:val="TableText"/>
              <w:spacing w:before="182" w:line="219" w:lineRule="auto"/>
              <w:ind w:left="590"/>
            </w:pPr>
            <w:r>
              <w:rPr>
                <w:spacing w:val="-3"/>
              </w:rPr>
              <w:t>该工序产生下脚料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S3-2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N3-2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4" w:line="221" w:lineRule="auto"/>
              <w:ind w:left="678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锁边</w:t>
            </w:r>
          </w:p>
          <w:p>
            <w:pPr>
              <w:pStyle w:val="TableText"/>
              <w:spacing w:before="229" w:line="219" w:lineRule="auto"/>
              <w:ind w:left="585"/>
            </w:pPr>
            <w:r>
              <w:rPr>
                <w:spacing w:val="-4"/>
              </w:rPr>
              <w:t>将地垫的四个边缝纫锁边。</w:t>
            </w:r>
          </w:p>
          <w:p>
            <w:pPr>
              <w:pStyle w:val="TableText"/>
              <w:spacing w:before="229" w:line="219" w:lineRule="auto"/>
              <w:ind w:left="590"/>
            </w:pPr>
            <w:r>
              <w:rPr>
                <w:spacing w:val="-1"/>
              </w:rPr>
              <w:t>该工序产生设备运行噪声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N3-2</w:t>
            </w:r>
            <w:r>
              <w:rPr>
                <w:spacing w:val="-1"/>
              </w:rPr>
              <w:t>。</w:t>
            </w:r>
          </w:p>
        </w:tc>
      </w:tr>
    </w:tbl>
    <w:p/>
    <w:p>
      <w:pPr>
        <w:sectPr>
          <w:footerReference w:type="default" r:id="rId50"/>
          <w:pgSz w:w="11906" w:h="16839"/>
          <w:pgMar w:top="1431" w:right="1178" w:bottom="957" w:left="1178" w:header="0" w:footer="694" w:gutter="0"/>
          <w:pgNumType w:start="31"/>
          <w:cols w:num="1" w:space="720"/>
        </w:sectPr>
      </w:pPr>
    </w:p>
    <w:p>
      <w:pPr>
        <w:spacing w:before="28"/>
      </w:pPr>
    </w:p>
    <w:tbl>
      <w:tblPr>
        <w:tblStyle w:val="TableNormal029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1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2" w:line="219" w:lineRule="auto"/>
              <w:ind w:left="682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包装入库</w:t>
            </w:r>
          </w:p>
          <w:p>
            <w:pPr>
              <w:pStyle w:val="TableText"/>
              <w:spacing w:before="183" w:line="219" w:lineRule="auto"/>
              <w:ind w:left="586"/>
            </w:pPr>
            <w:r>
              <w:rPr>
                <w:spacing w:val="-3"/>
              </w:rPr>
              <w:t>产品包装入库，该工序不产生污染物。</w:t>
            </w:r>
          </w:p>
          <w:p>
            <w:pPr>
              <w:pStyle w:val="TableText"/>
              <w:spacing w:before="185" w:line="219" w:lineRule="auto"/>
              <w:ind w:left="497"/>
              <w:outlineLvl w:val="2"/>
            </w:pPr>
            <w:r>
              <w:rPr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4．棉门帘工艺流程及产污环节</w:t>
            </w:r>
          </w:p>
          <w:p>
            <w:pPr>
              <w:pStyle w:val="TableText"/>
              <w:spacing w:before="228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）生产工艺流程图</w:t>
            </w:r>
          </w:p>
          <w:p>
            <w:pPr>
              <w:spacing w:before="194" w:line="5033" w:lineRule="exact"/>
              <w:ind w:firstLine="1715"/>
            </w:pPr>
            <w:r>
              <w:rPr>
                <w:position w:val="-100"/>
              </w:rPr>
              <w:drawing>
                <wp:inline distT="0" distB="0" distL="0" distR="0">
                  <wp:extent cx="2863215" cy="3195320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xmlns:r="http://schemas.openxmlformats.org/officeDocument/2006/relationships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595" cy="3195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174" w:line="219" w:lineRule="auto"/>
              <w:ind w:left="2278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5.    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棉门帘生产工艺流程及产污环节图</w:t>
            </w:r>
          </w:p>
          <w:p>
            <w:pPr>
              <w:pStyle w:val="TableText"/>
              <w:spacing w:before="228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）工艺流程简述</w:t>
            </w:r>
          </w:p>
          <w:p>
            <w:pPr>
              <w:pStyle w:val="TableText"/>
              <w:tabs>
                <w:tab w:val="left" w:pos="693"/>
              </w:tabs>
              <w:spacing w:before="232" w:line="220" w:lineRule="auto"/>
              <w:ind w:left="601"/>
              <w:outlineLvl w:val="4"/>
            </w:pPr>
            <w:r>
              <w:rPr>
                <w:sz w:val="19"/>
                <w:szCs w:val="19"/>
              </w:rPr>
              <w:tab/>
            </w:r>
            <w:r>
              <w:rPr>
                <w:spacing w:val="-9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原料</w:t>
            </w:r>
          </w:p>
          <w:p>
            <w:pPr>
              <w:pStyle w:val="TableText"/>
              <w:spacing w:before="181" w:line="219" w:lineRule="auto"/>
              <w:ind w:left="587"/>
            </w:pPr>
            <w:r>
              <w:rPr>
                <w:spacing w:val="-3"/>
              </w:rPr>
              <w:t>棉门帘生产需要的原料是牛津布和棉毡。</w:t>
            </w:r>
          </w:p>
          <w:p>
            <w:pPr>
              <w:pStyle w:val="TableText"/>
              <w:spacing w:before="184" w:line="223" w:lineRule="auto"/>
              <w:ind w:left="681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缝合</w:t>
            </w:r>
          </w:p>
          <w:p>
            <w:pPr>
              <w:pStyle w:val="TableText"/>
              <w:spacing w:before="226" w:line="219" w:lineRule="auto"/>
              <w:ind w:left="587"/>
            </w:pPr>
            <w:r>
              <w:rPr>
                <w:spacing w:val="-4"/>
              </w:rPr>
              <w:t>利用缝纫机将牛津布和棉毡缝合。</w:t>
            </w:r>
          </w:p>
          <w:p>
            <w:pPr>
              <w:pStyle w:val="TableText"/>
              <w:spacing w:before="232" w:line="220" w:lineRule="auto"/>
              <w:ind w:left="590"/>
            </w:pPr>
            <w:r>
              <w:rPr>
                <w:spacing w:val="-1"/>
              </w:rPr>
              <w:t>该工序设备运行噪声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N4-1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2" w:line="220" w:lineRule="auto"/>
              <w:ind w:left="682"/>
              <w:outlineLvl w:val="4"/>
            </w:pPr>
            <w:r>
              <w:rPr>
                <w:spacing w:val="-5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分切</w:t>
            </w:r>
          </w:p>
          <w:p>
            <w:pPr>
              <w:pStyle w:val="TableText"/>
              <w:spacing w:before="229" w:line="219" w:lineRule="auto"/>
              <w:ind w:left="588"/>
            </w:pPr>
            <w:r>
              <w:rPr>
                <w:spacing w:val="-3"/>
              </w:rPr>
              <w:t>按照客户规定的尺寸将缝合后的门帘进行裁切。</w:t>
            </w:r>
          </w:p>
          <w:p>
            <w:pPr>
              <w:pStyle w:val="TableText"/>
              <w:spacing w:before="229" w:line="219" w:lineRule="auto"/>
              <w:ind w:left="590"/>
            </w:pPr>
            <w:r>
              <w:rPr>
                <w:spacing w:val="-3"/>
              </w:rPr>
              <w:t>该工序产生分切小脚料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S4-1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以及设备运行噪声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N4-2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86" w:line="221" w:lineRule="auto"/>
              <w:ind w:left="678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锁边</w:t>
            </w:r>
          </w:p>
          <w:p>
            <w:pPr>
              <w:pStyle w:val="TableText"/>
              <w:spacing w:before="227" w:line="219" w:lineRule="auto"/>
              <w:ind w:left="585"/>
            </w:pPr>
            <w:r>
              <w:rPr>
                <w:spacing w:val="-4"/>
              </w:rPr>
              <w:t>将门帘的四个边缝纫锁边。</w:t>
            </w:r>
          </w:p>
        </w:tc>
      </w:tr>
    </w:tbl>
    <w:p/>
    <w:p>
      <w:pPr>
        <w:sectPr>
          <w:footerReference w:type="default" r:id="rId52"/>
          <w:pgSz w:w="11906" w:h="16839"/>
          <w:pgMar w:top="1431" w:right="1178" w:bottom="958" w:left="1178" w:header="0" w:footer="694" w:gutter="0"/>
          <w:pgNumType w:start="32"/>
          <w:cols w:num="1" w:space="720"/>
        </w:sectPr>
      </w:pPr>
    </w:p>
    <w:p>
      <w:pPr>
        <w:spacing w:before="28"/>
      </w:pPr>
    </w:p>
    <w:tbl>
      <w:tblPr>
        <w:tblStyle w:val="TableNormal030"/>
        <w:tblW w:w="953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8960"/>
      </w:tblGrid>
      <w:tr>
        <w:tblPrEx>
          <w:tblW w:w="953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9"/>
        </w:trPr>
        <w:tc>
          <w:tcPr>
            <w:tcW w:w="57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96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219" w:lineRule="auto"/>
              <w:ind w:left="590"/>
            </w:pPr>
            <w:r>
              <w:rPr>
                <w:spacing w:val="-1"/>
              </w:rPr>
              <w:t>该工序产生设备运行噪声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N4-3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3" w:line="219" w:lineRule="auto"/>
              <w:ind w:left="682"/>
              <w:outlineLvl w:val="4"/>
            </w:pPr>
            <w:r>
              <w:pict>
                <v:shape id="_x0000_s1064" o:spid="_x0000_s1063" style="width:12.05pt;height:12.1pt;margin-top:9.3pt;margin-left:30.05pt;mso-height-relative:page;mso-width-relative:page;position:absolute;z-index:251701248" coordsize="241,242" path="m240,120c240,186,186,240,120,240c54,240,,186,,120c,54,54,,120,c186,,240,54,240,120e" filled="f" stroked="t" strokecolor="black">
                  <v:stroke joinstyle="bevel" endcap="square"/>
                </v:shape>
              </w:pict>
            </w: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包装入库</w:t>
            </w:r>
          </w:p>
          <w:p>
            <w:pPr>
              <w:pStyle w:val="TableText"/>
              <w:spacing w:before="185" w:line="219" w:lineRule="auto"/>
              <w:ind w:left="586"/>
            </w:pPr>
            <w:r>
              <w:rPr>
                <w:spacing w:val="-3"/>
              </w:rPr>
              <w:t>产品包装入库，该工序不产生污染物。</w:t>
            </w:r>
          </w:p>
          <w:p>
            <w:pPr>
              <w:pStyle w:val="TableText"/>
              <w:spacing w:before="183" w:line="219" w:lineRule="auto"/>
              <w:ind w:left="502"/>
              <w:outlineLvl w:val="2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5．气泡膜工艺流程及产污环节</w:t>
            </w:r>
          </w:p>
          <w:p>
            <w:pPr>
              <w:pStyle w:val="TableText"/>
              <w:spacing w:before="231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）生产工艺流程图</w:t>
            </w:r>
          </w:p>
          <w:p>
            <w:pPr>
              <w:spacing w:before="193" w:line="5033" w:lineRule="exact"/>
              <w:ind w:firstLine="1957"/>
            </w:pPr>
            <w:r>
              <w:rPr>
                <w:position w:val="-100"/>
              </w:rPr>
              <w:drawing>
                <wp:inline distT="0" distB="0" distL="0" distR="0">
                  <wp:extent cx="3433445" cy="3195320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3571" cy="3195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220" w:line="219" w:lineRule="auto"/>
              <w:ind w:left="2278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6.     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气泡膜生产工艺流程及产污环节图</w:t>
            </w:r>
          </w:p>
          <w:p>
            <w:pPr>
              <w:pStyle w:val="TableText"/>
              <w:spacing w:before="230" w:line="219" w:lineRule="auto"/>
              <w:ind w:left="598"/>
              <w:outlineLvl w:val="3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）工艺流程简述</w:t>
            </w:r>
          </w:p>
          <w:p>
            <w:pPr>
              <w:pStyle w:val="TableText"/>
              <w:tabs>
                <w:tab w:val="left" w:pos="693"/>
              </w:tabs>
              <w:spacing w:before="232" w:line="220" w:lineRule="auto"/>
              <w:ind w:left="601"/>
              <w:outlineLvl w:val="4"/>
            </w:pPr>
            <w:r>
              <w:rPr>
                <w:sz w:val="19"/>
                <w:szCs w:val="19"/>
              </w:rPr>
              <w:tab/>
            </w:r>
            <w:r>
              <w:rPr>
                <w:spacing w:val="-9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spacing w:val="-8"/>
                <w:sz w:val="19"/>
                <w:szCs w:val="19"/>
              </w:rPr>
              <w:t xml:space="preserve"> 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原料</w:t>
            </w:r>
          </w:p>
          <w:p>
            <w:pPr>
              <w:pStyle w:val="TableText"/>
              <w:spacing w:before="228" w:line="219" w:lineRule="auto"/>
              <w:ind w:left="592"/>
            </w:pPr>
            <w:r>
              <w:rPr>
                <w:spacing w:val="-4"/>
              </w:rPr>
              <w:t>原料为聚丙烯颗粒，物料为颗粒状。</w:t>
            </w:r>
          </w:p>
          <w:p>
            <w:pPr>
              <w:pStyle w:val="TableText"/>
              <w:spacing w:before="229" w:line="220" w:lineRule="auto"/>
              <w:ind w:left="681"/>
              <w:outlineLvl w:val="4"/>
            </w:pPr>
            <w:r>
              <w:rPr>
                <w:spacing w:val="-4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4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挤出</w:t>
            </w:r>
          </w:p>
          <w:p>
            <w:pPr>
              <w:pStyle w:val="TableText"/>
              <w:spacing w:before="229" w:line="219" w:lineRule="auto"/>
              <w:ind w:left="587"/>
            </w:pPr>
            <w:r>
              <w:rPr>
                <w:spacing w:val="-3"/>
              </w:rPr>
              <w:t>利用挤出机将聚丙烯颗粒挤出成气泡膜。</w:t>
            </w:r>
          </w:p>
          <w:p>
            <w:pPr>
              <w:pStyle w:val="TableText"/>
              <w:spacing w:before="232" w:line="219" w:lineRule="auto"/>
              <w:ind w:left="590"/>
            </w:pPr>
            <w:r>
              <w:rPr>
                <w:spacing w:val="-2"/>
              </w:rPr>
              <w:t>该工序产生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VOCsG5-1</w:t>
            </w:r>
            <w:r>
              <w:rPr>
                <w:rFonts w:ascii="Times New Roman" w:eastAsia="Times New Roman" w:hAnsi="Times New Roman" w:cs="Times New Roman"/>
                <w:spacing w:val="38"/>
                <w:w w:val="101"/>
              </w:rPr>
              <w:t xml:space="preserve"> </w:t>
            </w:r>
            <w:r>
              <w:rPr>
                <w:spacing w:val="-2"/>
              </w:rPr>
              <w:t>以及设备运行造成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N5-1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229" w:line="219" w:lineRule="auto"/>
              <w:ind w:left="682"/>
              <w:outlineLvl w:val="4"/>
            </w:pPr>
            <w:r>
              <w:pict>
                <v:shape id="_x0000_s1065" o:spid="_x0000_s1064" style="width:12.05pt;height:12.05pt;margin-top:11.55pt;margin-left:30.05pt;mso-height-relative:page;mso-width-relative:page;position:absolute;z-index:251702272" coordsize="241,241" path="m240,120c240,186,186,240,120,240c54,240,,186,,120c,54,54,,120,c186,,240,54,240,120e" filled="f" stroked="t" strokecolor="black">
                  <v:stroke joinstyle="bevel" endcap="square"/>
                </v:shape>
              </w:pict>
            </w:r>
            <w:r>
              <w:rPr>
                <w:spacing w:val="-6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spacing w:val="-6"/>
                <w:sz w:val="19"/>
                <w:szCs w:val="19"/>
              </w:rPr>
              <w:t xml:space="preserve"> </w:t>
            </w:r>
            <w:r>
              <w:rPr>
                <w:spacing w:val="-6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收卷</w:t>
            </w:r>
          </w:p>
          <w:p>
            <w:pPr>
              <w:pStyle w:val="TableText"/>
              <w:spacing w:before="232" w:line="219" w:lineRule="auto"/>
              <w:ind w:left="586"/>
            </w:pPr>
            <w:r>
              <w:rPr>
                <w:spacing w:val="-5"/>
              </w:rPr>
              <w:t>挤出后将气泡膜收卷。</w:t>
            </w:r>
          </w:p>
          <w:p>
            <w:pPr>
              <w:pStyle w:val="TableText"/>
              <w:spacing w:before="229" w:line="219" w:lineRule="auto"/>
              <w:ind w:left="590"/>
            </w:pPr>
            <w:r>
              <w:rPr>
                <w:spacing w:val="-1"/>
              </w:rPr>
              <w:t>该工序产生设备运行造成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N5-2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230" w:line="221" w:lineRule="auto"/>
              <w:ind w:left="678"/>
              <w:outlineLvl w:val="4"/>
            </w:pPr>
            <w:r>
              <w:rPr>
                <w:spacing w:val="-3"/>
                <w:sz w:val="19"/>
                <w:szCs w:val="19"/>
                <w14:textOutline w14:w="3619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成品</w:t>
            </w:r>
          </w:p>
        </w:tc>
      </w:tr>
    </w:tbl>
    <w:p/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snapToGrid/>
            <w:color w:val="0000EE"/>
            <w:kern w:val="0"/>
            <w:sz w:val="30"/>
            <w:szCs w:val="30"/>
            <w:u w:val="single" w:color="0000EE"/>
          </w:rPr>
          <w:t>https://d.book118.com/136223104005010052</w:t>
        </w:r>
      </w:hyperlink>
    </w:p>
    <w:p/>
    <w:sectPr>
      <w:footerReference w:type="default" r:id="rId55"/>
      <w:pgSz w:w="11906" w:h="16839"/>
      <w:pgMar w:top="1431" w:right="1178" w:bottom="957" w:left="1178" w:header="0" w:footer="694" w:gutter="0"/>
      <w:pgNumType w:start="33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262"/>
      <w:rPr>
        <w:rFonts w:ascii="宋体" w:eastAsia="宋体" w:hAnsi="宋体" w:cs="宋体"/>
        <w:sz w:val="28"/>
        <w:szCs w:val="28"/>
      </w:rPr>
    </w:pPr>
    <w:r>
      <w:rPr>
        <w:rFonts w:ascii="宋体" w:eastAsia="宋体" w:hAnsi="宋体" w:cs="宋体"/>
        <w:spacing w:val="-11"/>
        <w:sz w:val="28"/>
        <w:szCs w:val="28"/>
      </w:rPr>
      <w:t>—</w:t>
    </w:r>
    <w:r>
      <w:rPr>
        <w:rFonts w:ascii="宋体" w:eastAsia="宋体" w:hAnsi="宋体" w:cs="宋体"/>
        <w:spacing w:val="88"/>
        <w:sz w:val="28"/>
        <w:szCs w:val="28"/>
      </w:rPr>
      <w:t xml:space="preserve"> </w:t>
    </w:r>
    <w:r>
      <w:rPr>
        <w:rFonts w:ascii="宋体" w:eastAsia="宋体" w:hAnsi="宋体" w:cs="宋体"/>
        <w:spacing w:val="-11"/>
        <w:sz w:val="25"/>
        <w:szCs w:val="25"/>
      </w:rPr>
      <w:t>1</w:t>
    </w:r>
    <w:r>
      <w:rPr>
        <w:rFonts w:ascii="宋体" w:eastAsia="宋体" w:hAnsi="宋体" w:cs="宋体"/>
        <w:spacing w:val="85"/>
        <w:sz w:val="25"/>
        <w:szCs w:val="25"/>
      </w:rPr>
      <w:t xml:space="preserve"> </w:t>
    </w:r>
    <w:r>
      <w:rPr>
        <w:rFonts w:ascii="宋体" w:eastAsia="宋体" w:hAnsi="宋体" w:cs="宋体"/>
        <w:spacing w:val="-1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262"/>
      <w:rPr>
        <w:rFonts w:ascii="宋体" w:eastAsia="宋体" w:hAnsi="宋体" w:cs="宋体"/>
        <w:sz w:val="28"/>
        <w:szCs w:val="28"/>
      </w:rPr>
    </w:pPr>
    <w:r>
      <w:rPr>
        <w:rFonts w:ascii="宋体" w:eastAsia="宋体" w:hAnsi="宋体" w:cs="宋体"/>
        <w:spacing w:val="-11"/>
        <w:sz w:val="28"/>
        <w:szCs w:val="28"/>
      </w:rPr>
      <w:t>—</w:t>
    </w:r>
    <w:r>
      <w:rPr>
        <w:rFonts w:ascii="宋体" w:eastAsia="宋体" w:hAnsi="宋体" w:cs="宋体"/>
        <w:spacing w:val="88"/>
        <w:sz w:val="28"/>
        <w:szCs w:val="28"/>
      </w:rPr>
      <w:t xml:space="preserve"> </w:t>
    </w:r>
    <w:r>
      <w:rPr>
        <w:rFonts w:ascii="宋体" w:eastAsia="宋体" w:hAnsi="宋体" w:cs="宋体"/>
        <w:spacing w:val="-11"/>
        <w:sz w:val="25"/>
        <w:szCs w:val="25"/>
      </w:rPr>
      <w:t>1</w:t>
    </w:r>
    <w:r>
      <w:rPr>
        <w:rFonts w:ascii="宋体" w:eastAsia="宋体" w:hAnsi="宋体" w:cs="宋体"/>
        <w:spacing w:val="85"/>
        <w:sz w:val="25"/>
        <w:szCs w:val="25"/>
      </w:rPr>
      <w:t xml:space="preserve"> </w:t>
    </w:r>
    <w:r>
      <w:rPr>
        <w:rFonts w:ascii="宋体" w:eastAsia="宋体" w:hAnsi="宋体" w:cs="宋体"/>
        <w:spacing w:val="-1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4262"/>
      <w:rPr>
        <w:rFonts w:ascii="宋体" w:eastAsia="宋体" w:hAnsi="宋体" w:cs="宋体"/>
        <w:sz w:val="28"/>
        <w:szCs w:val="28"/>
      </w:rPr>
    </w:pPr>
    <w:r>
      <w:rPr>
        <w:rFonts w:ascii="宋体" w:eastAsia="宋体" w:hAnsi="宋体" w:cs="宋体"/>
        <w:spacing w:val="-6"/>
        <w:sz w:val="28"/>
        <w:szCs w:val="28"/>
      </w:rPr>
      <w:t>—</w:t>
    </w:r>
    <w:r>
      <w:rPr>
        <w:rFonts w:ascii="宋体" w:eastAsia="宋体" w:hAnsi="宋体" w:cs="宋体"/>
        <w:spacing w:val="72"/>
        <w:sz w:val="28"/>
        <w:szCs w:val="28"/>
      </w:rPr>
      <w:t xml:space="preserve"> </w:t>
    </w:r>
    <w:r>
      <w:rPr>
        <w:rFonts w:ascii="宋体" w:eastAsia="宋体" w:hAnsi="宋体" w:cs="宋体"/>
        <w:spacing w:val="-6"/>
        <w:sz w:val="25"/>
        <w:szCs w:val="25"/>
      </w:rPr>
      <w:t>2</w:t>
    </w:r>
    <w:r>
      <w:rPr>
        <w:rFonts w:ascii="宋体" w:eastAsia="宋体" w:hAnsi="宋体" w:cs="宋体"/>
        <w:spacing w:val="86"/>
        <w:sz w:val="25"/>
        <w:szCs w:val="25"/>
      </w:rPr>
      <w:t xml:space="preserve"> </w:t>
    </w:r>
    <w:r>
      <w:rPr>
        <w:rFonts w:ascii="宋体" w:eastAsia="宋体" w:hAnsi="宋体" w:cs="宋体"/>
        <w:spacing w:val="-6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262"/>
    </w:pPr>
    <w:r>
      <w:rPr>
        <w:spacing w:val="-7"/>
      </w:rPr>
      <w:t>—</w:t>
    </w:r>
    <w:r>
      <w:rPr>
        <w:spacing w:val="75"/>
      </w:rPr>
      <w:t xml:space="preserve"> </w:t>
    </w:r>
    <w:r>
      <w:rPr>
        <w:spacing w:val="-7"/>
        <w:sz w:val="25"/>
        <w:szCs w:val="25"/>
      </w:rPr>
      <w:t>3</w:t>
    </w:r>
    <w:r>
      <w:rPr>
        <w:spacing w:val="86"/>
        <w:sz w:val="25"/>
        <w:szCs w:val="25"/>
      </w:rPr>
      <w:t xml:space="preserve"> </w:t>
    </w:r>
    <w:r>
      <w:rPr>
        <w:spacing w:val="-7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6" w:lineRule="auto"/>
      <w:ind w:left="4262"/>
    </w:pPr>
    <w:r>
      <w:rPr>
        <w:spacing w:val="-5"/>
      </w:rPr>
      <w:t>—</w:t>
    </w:r>
    <w:r>
      <w:rPr>
        <w:spacing w:val="69"/>
      </w:rPr>
      <w:t xml:space="preserve"> </w:t>
    </w:r>
    <w:r>
      <w:rPr>
        <w:spacing w:val="-5"/>
        <w:sz w:val="25"/>
        <w:szCs w:val="25"/>
      </w:rPr>
      <w:t>4</w:t>
    </w:r>
    <w:r>
      <w:rPr>
        <w:spacing w:val="86"/>
        <w:sz w:val="25"/>
        <w:szCs w:val="25"/>
      </w:rPr>
      <w:t xml:space="preserve"> </w:t>
    </w:r>
    <w:r>
      <w:rPr>
        <w:spacing w:val="-5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5" w:lineRule="auto"/>
      <w:ind w:left="4262"/>
    </w:pPr>
    <w:r>
      <w:rPr>
        <w:spacing w:val="-7"/>
      </w:rPr>
      <w:t>—</w:t>
    </w:r>
    <w:r>
      <w:rPr>
        <w:spacing w:val="75"/>
      </w:rPr>
      <w:t xml:space="preserve"> </w:t>
    </w:r>
    <w:r>
      <w:rPr>
        <w:spacing w:val="-7"/>
        <w:sz w:val="25"/>
        <w:szCs w:val="25"/>
      </w:rPr>
      <w:t>5</w:t>
    </w:r>
    <w:r>
      <w:rPr>
        <w:spacing w:val="86"/>
        <w:sz w:val="25"/>
        <w:szCs w:val="25"/>
      </w:rPr>
      <w:t xml:space="preserve"> </w:t>
    </w:r>
    <w:r>
      <w:rPr>
        <w:spacing w:val="-7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262"/>
    </w:pPr>
    <w:r>
      <w:rPr>
        <w:spacing w:val="-6"/>
      </w:rPr>
      <w:t>—</w:t>
    </w:r>
    <w:r>
      <w:rPr>
        <w:spacing w:val="72"/>
      </w:rPr>
      <w:t xml:space="preserve"> </w:t>
    </w:r>
    <w:r>
      <w:rPr>
        <w:spacing w:val="-6"/>
        <w:sz w:val="25"/>
        <w:szCs w:val="25"/>
      </w:rPr>
      <w:t>6</w:t>
    </w:r>
    <w:r>
      <w:rPr>
        <w:spacing w:val="86"/>
        <w:sz w:val="25"/>
        <w:szCs w:val="25"/>
      </w:rPr>
      <w:t xml:space="preserve"> </w:t>
    </w:r>
    <w:r>
      <w:rPr>
        <w:spacing w:val="-6"/>
      </w:rPr>
      <w:t>—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5" w:lineRule="auto"/>
      <w:ind w:left="4262"/>
    </w:pPr>
    <w:r>
      <w:rPr>
        <w:spacing w:val="-7"/>
      </w:rPr>
      <w:t>—</w:t>
    </w:r>
    <w:r>
      <w:rPr>
        <w:spacing w:val="75"/>
      </w:rPr>
      <w:t xml:space="preserve"> </w:t>
    </w:r>
    <w:r>
      <w:rPr>
        <w:spacing w:val="-7"/>
        <w:sz w:val="25"/>
        <w:szCs w:val="25"/>
      </w:rPr>
      <w:t>7</w:t>
    </w:r>
    <w:r>
      <w:rPr>
        <w:spacing w:val="86"/>
        <w:sz w:val="25"/>
        <w:szCs w:val="25"/>
      </w:rPr>
      <w:t xml:space="preserve"> </w:t>
    </w:r>
    <w:r>
      <w:rPr>
        <w:spacing w:val="-7"/>
      </w:rPr>
      <w:t>—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262"/>
    </w:pPr>
    <w:r>
      <w:rPr>
        <w:spacing w:val="-5"/>
      </w:rPr>
      <w:t>—</w:t>
    </w:r>
    <w:r>
      <w:rPr>
        <w:spacing w:val="70"/>
      </w:rPr>
      <w:t xml:space="preserve"> </w:t>
    </w:r>
    <w:r>
      <w:rPr>
        <w:spacing w:val="-5"/>
        <w:sz w:val="25"/>
        <w:szCs w:val="25"/>
      </w:rPr>
      <w:t>8</w:t>
    </w:r>
    <w:r>
      <w:rPr>
        <w:spacing w:val="85"/>
        <w:sz w:val="25"/>
        <w:szCs w:val="25"/>
      </w:rPr>
      <w:t xml:space="preserve"> </w:t>
    </w:r>
    <w:r>
      <w:rPr>
        <w:spacing w:val="-5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262"/>
    </w:pPr>
    <w:r>
      <w:rPr>
        <w:spacing w:val="-5"/>
      </w:rPr>
      <w:t>—</w:t>
    </w:r>
    <w:r>
      <w:rPr>
        <w:spacing w:val="70"/>
      </w:rPr>
      <w:t xml:space="preserve"> </w:t>
    </w:r>
    <w:r>
      <w:rPr>
        <w:spacing w:val="-5"/>
        <w:sz w:val="25"/>
        <w:szCs w:val="25"/>
      </w:rPr>
      <w:t>9</w:t>
    </w:r>
    <w:r>
      <w:rPr>
        <w:spacing w:val="85"/>
        <w:sz w:val="25"/>
        <w:szCs w:val="25"/>
      </w:rPr>
      <w:t xml:space="preserve"> </w:t>
    </w:r>
    <w:r>
      <w:rPr>
        <w:spacing w:val="-5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10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11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12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13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14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15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16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17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18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97"/>
    </w:pPr>
    <w:r>
      <w:rPr>
        <w:spacing w:val="-7"/>
      </w:rPr>
      <w:t>—</w:t>
    </w:r>
    <w:r>
      <w:rPr>
        <w:spacing w:val="88"/>
      </w:rPr>
      <w:t xml:space="preserve"> </w:t>
    </w:r>
    <w:r>
      <w:rPr>
        <w:spacing w:val="-7"/>
        <w:sz w:val="25"/>
        <w:szCs w:val="25"/>
      </w:rPr>
      <w:t>19</w:t>
    </w:r>
    <w:r>
      <w:rPr>
        <w:spacing w:val="85"/>
        <w:sz w:val="25"/>
        <w:szCs w:val="25"/>
      </w:rPr>
      <w:t xml:space="preserve"> </w:t>
    </w:r>
    <w:r>
      <w:rPr>
        <w:spacing w:val="-7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20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21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22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23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24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25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26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27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28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3"/>
      </w:rPr>
      <w:t>—</w:t>
    </w:r>
    <w:r>
      <w:rPr>
        <w:spacing w:val="72"/>
      </w:rPr>
      <w:t xml:space="preserve"> </w:t>
    </w:r>
    <w:r>
      <w:rPr>
        <w:spacing w:val="-3"/>
        <w:sz w:val="25"/>
        <w:szCs w:val="25"/>
      </w:rPr>
      <w:t>29</w:t>
    </w:r>
    <w:r>
      <w:rPr>
        <w:spacing w:val="85"/>
        <w:sz w:val="25"/>
        <w:szCs w:val="25"/>
      </w:rPr>
      <w:t xml:space="preserve"> </w:t>
    </w:r>
    <w:r>
      <w:rPr>
        <w:spacing w:val="-3"/>
      </w:rPr>
      <w:t>—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4"/>
      </w:rPr>
      <w:t>—</w:t>
    </w:r>
    <w:r>
      <w:rPr>
        <w:spacing w:val="75"/>
      </w:rPr>
      <w:t xml:space="preserve"> </w:t>
    </w:r>
    <w:r>
      <w:rPr>
        <w:spacing w:val="-4"/>
        <w:sz w:val="25"/>
        <w:szCs w:val="25"/>
      </w:rPr>
      <w:t>30</w:t>
    </w:r>
    <w:r>
      <w:rPr>
        <w:spacing w:val="85"/>
        <w:sz w:val="25"/>
        <w:szCs w:val="25"/>
      </w:rPr>
      <w:t xml:space="preserve"> </w:t>
    </w:r>
    <w:r>
      <w:rPr>
        <w:spacing w:val="-4"/>
      </w:rPr>
      <w:t>—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4172"/>
    </w:pPr>
    <w:r>
      <w:rPr>
        <w:spacing w:val="-4"/>
      </w:rPr>
      <w:t>—</w:t>
    </w:r>
    <w:r>
      <w:rPr>
        <w:spacing w:val="75"/>
      </w:rPr>
      <w:t xml:space="preserve"> </w:t>
    </w:r>
    <w:r>
      <w:rPr>
        <w:spacing w:val="-4"/>
        <w:sz w:val="25"/>
        <w:szCs w:val="25"/>
      </w:rPr>
      <w:t>31</w:t>
    </w:r>
    <w:r>
      <w:rPr>
        <w:spacing w:val="85"/>
        <w:sz w:val="25"/>
        <w:szCs w:val="25"/>
      </w:rPr>
      <w:t xml:space="preserve"> </w:t>
    </w:r>
    <w:r>
      <w:rPr>
        <w:spacing w:val="-4"/>
      </w:rPr>
      <w:t>—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66" w:lineRule="auto"/>
      <w:ind w:left="4172"/>
    </w:pPr>
    <w:r>
      <w:rPr>
        <w:spacing w:val="-4"/>
      </w:rPr>
      <w:t>—</w:t>
    </w:r>
    <w:r>
      <w:rPr>
        <w:spacing w:val="75"/>
      </w:rPr>
      <w:t xml:space="preserve"> </w:t>
    </w:r>
    <w:r>
      <w:rPr>
        <w:spacing w:val="-4"/>
        <w:sz w:val="25"/>
        <w:szCs w:val="25"/>
      </w:rPr>
      <w:t>32</w:t>
    </w:r>
    <w:r>
      <w:rPr>
        <w:spacing w:val="85"/>
        <w:sz w:val="25"/>
        <w:szCs w:val="25"/>
      </w:rPr>
      <w:t xml:space="preserve"> </w:t>
    </w:r>
    <w:r>
      <w:rPr>
        <w:spacing w:val="-4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09372C3"/>
  </w:rsids>
  <w:docVars>
    <w:docVar w:name="commondata" w:val="eyJoZGlkIjoiMzg5MzIzOGViZDdkODk4MmE0YTVmMDFiMmQzMDNhZDUifQ==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semiHidden/>
    <w:qFormat/>
    <w:rPr>
      <w:rFonts w:ascii="宋体" w:eastAsia="宋体" w:hAnsi="宋体" w:cs="宋体"/>
      <w:sz w:val="28"/>
      <w:szCs w:val="2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宋体" w:eastAsia="宋体" w:hAnsi="宋体" w:cs="宋体"/>
      <w:sz w:val="24"/>
      <w:szCs w:val="24"/>
      <w:lang w:val="en-US" w:eastAsia="en-US" w:bidi="ar-SA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5">
    <w:name w:val="Table Normal_0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6">
    <w:name w:val="Table Normal_0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7">
    <w:name w:val="Table Normal_0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8">
    <w:name w:val="Table Normal_0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9">
    <w:name w:val="Table Normal_0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0">
    <w:name w:val="Table Normal_0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1">
    <w:name w:val="Table Normal_0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2">
    <w:name w:val="Table Normal_0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3">
    <w:name w:val="Table Normal_0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4">
    <w:name w:val="Table Normal_0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5">
    <w:name w:val="Table Normal_0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6">
    <w:name w:val="Table Normal_0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7">
    <w:name w:val="Table Normal_0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8">
    <w:name w:val="Table Normal_0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9">
    <w:name w:val="Table Normal_0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0">
    <w:name w:val="Table Normal_0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1">
    <w:name w:val="Table Normal_0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2">
    <w:name w:val="Table Normal_0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3">
    <w:name w:val="Table Normal_0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4">
    <w:name w:val="Table Normal_0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5">
    <w:name w:val="Table Normal_0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6">
    <w:name w:val="Table Normal_0_2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7">
    <w:name w:val="Table Normal_0_2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8">
    <w:name w:val="Table Normal_0_2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9">
    <w:name w:val="Table Normal_0_2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0">
    <w:name w:val="Table Normal_0_3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footer" Target="footer15.xml" /><Relationship Id="rId21" Type="http://schemas.openxmlformats.org/officeDocument/2006/relationships/footer" Target="footer16.xml" /><Relationship Id="rId22" Type="http://schemas.openxmlformats.org/officeDocument/2006/relationships/footer" Target="footer17.xml" /><Relationship Id="rId23" Type="http://schemas.openxmlformats.org/officeDocument/2006/relationships/footer" Target="footer18.xml" /><Relationship Id="rId24" Type="http://schemas.openxmlformats.org/officeDocument/2006/relationships/footer" Target="footer19.xml" /><Relationship Id="rId25" Type="http://schemas.openxmlformats.org/officeDocument/2006/relationships/footer" Target="footer20.xml" /><Relationship Id="rId26" Type="http://schemas.openxmlformats.org/officeDocument/2006/relationships/footer" Target="footer21.xml" /><Relationship Id="rId27" Type="http://schemas.openxmlformats.org/officeDocument/2006/relationships/footer" Target="footer22.xml" /><Relationship Id="rId28" Type="http://schemas.openxmlformats.org/officeDocument/2006/relationships/footer" Target="footer23.xml" /><Relationship Id="rId29" Type="http://schemas.openxmlformats.org/officeDocument/2006/relationships/footer" Target="footer24.xml" /><Relationship Id="rId3" Type="http://schemas.openxmlformats.org/officeDocument/2006/relationships/fontTable" Target="fontTable.xml" /><Relationship Id="rId30" Type="http://schemas.openxmlformats.org/officeDocument/2006/relationships/footer" Target="footer25.xml" /><Relationship Id="rId31" Type="http://schemas.openxmlformats.org/officeDocument/2006/relationships/image" Target="media/image1.png" /><Relationship Id="rId32" Type="http://schemas.openxmlformats.org/officeDocument/2006/relationships/image" Target="media/image2.png" /><Relationship Id="rId33" Type="http://schemas.openxmlformats.org/officeDocument/2006/relationships/image" Target="media/image3.png" /><Relationship Id="rId34" Type="http://schemas.openxmlformats.org/officeDocument/2006/relationships/image" Target="media/image4.png" /><Relationship Id="rId35" Type="http://schemas.openxmlformats.org/officeDocument/2006/relationships/image" Target="media/image5.png" /><Relationship Id="rId36" Type="http://schemas.openxmlformats.org/officeDocument/2006/relationships/image" Target="media/image6.png" /><Relationship Id="rId37" Type="http://schemas.openxmlformats.org/officeDocument/2006/relationships/image" Target="media/image7.png" /><Relationship Id="rId38" Type="http://schemas.openxmlformats.org/officeDocument/2006/relationships/image" Target="media/image8.png" /><Relationship Id="rId39" Type="http://schemas.openxmlformats.org/officeDocument/2006/relationships/image" Target="media/image9.png" /><Relationship Id="rId4" Type="http://schemas.openxmlformats.org/officeDocument/2006/relationships/customXml" Target="../customXml/item1.xml" /><Relationship Id="rId40" Type="http://schemas.openxmlformats.org/officeDocument/2006/relationships/image" Target="media/image10.png" /><Relationship Id="rId41" Type="http://schemas.openxmlformats.org/officeDocument/2006/relationships/image" Target="media/image11.png" /><Relationship Id="rId42" Type="http://schemas.openxmlformats.org/officeDocument/2006/relationships/footer" Target="footer26.xml" /><Relationship Id="rId43" Type="http://schemas.openxmlformats.org/officeDocument/2006/relationships/image" Target="media/image12.jpeg" /><Relationship Id="rId44" Type="http://schemas.openxmlformats.org/officeDocument/2006/relationships/footer" Target="footer27.xml" /><Relationship Id="rId45" Type="http://schemas.openxmlformats.org/officeDocument/2006/relationships/footer" Target="footer28.xml" /><Relationship Id="rId46" Type="http://schemas.openxmlformats.org/officeDocument/2006/relationships/footer" Target="footer29.xml" /><Relationship Id="rId47" Type="http://schemas.openxmlformats.org/officeDocument/2006/relationships/image" Target="media/image13.jpeg" /><Relationship Id="rId48" Type="http://schemas.openxmlformats.org/officeDocument/2006/relationships/footer" Target="footer30.xml" /><Relationship Id="rId49" Type="http://schemas.openxmlformats.org/officeDocument/2006/relationships/image" Target="media/image14.jpeg" /><Relationship Id="rId5" Type="http://schemas.openxmlformats.org/officeDocument/2006/relationships/hyperlink" Target="https://haoma.baidu.com/phoneSearch?search=%E5%B9%B3%E5%8E%9F%E5%8E%BF%E8%A1%8C%E6%94%BF%E5%AE%A1%E6%89%B9%E6%9C%8D%E5%8A%A1%E5%B1%80%E7%94%B5%E8%AF%9D&amp;word=%E5%B9%B3%E5%8E%9F%E5%AE%A1%E6%89%B9%E5%B1%80%E7%94%B5%E8%AF%9D&amp;querytype=3&amp;srcid=55430&amp;tag=" TargetMode="External" /><Relationship Id="rId50" Type="http://schemas.openxmlformats.org/officeDocument/2006/relationships/footer" Target="footer31.xml" /><Relationship Id="rId51" Type="http://schemas.openxmlformats.org/officeDocument/2006/relationships/image" Target="media/image15.jpeg" /><Relationship Id="rId52" Type="http://schemas.openxmlformats.org/officeDocument/2006/relationships/footer" Target="footer32.xml" /><Relationship Id="rId53" Type="http://schemas.openxmlformats.org/officeDocument/2006/relationships/image" Target="media/image16.jpeg" /><Relationship Id="rId54" Type="http://schemas.openxmlformats.org/officeDocument/2006/relationships/hyperlink" Target="https://d.book118.com/136223104005010052" TargetMode="External" /><Relationship Id="rId55" Type="http://schemas.openxmlformats.org/officeDocument/2006/relationships/footer" Target="footer33.xml" /><Relationship Id="rId56" Type="http://schemas.openxmlformats.org/officeDocument/2006/relationships/theme" Target="theme/theme1.xml" /><Relationship Id="rId57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3"/>
    <customShpInfo spid="_x0000_s1044"/>
    <customShpInfo spid="_x0000_s1042"/>
    <customShpInfo spid="_x0000_s1045"/>
    <customShpInfo spid="_x0000_s1046"/>
    <customShpInfo spid="_x0000_s1047"/>
    <customShpInfo spid="_x0000_s1048"/>
    <customShpInfo spid="_x0000_s1049"/>
    <customShpInfo spid="_x0000_s1051"/>
    <customShpInfo spid="_x0000_s1052"/>
    <customShpInfo spid="_x0000_s1050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3"/>
    <customShpInfo spid="_x0000_s1084"/>
    <customShpInfo spid="_x0000_s108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lhj</dc:creator>
  <cp:lastModifiedBy>龙风呈祥</cp:lastModifiedBy>
  <cp:revision>0</cp:revision>
  <dcterms:created xsi:type="dcterms:W3CDTF">2023-09-22T09:00:00Z</dcterms:created>
  <dcterms:modified xsi:type="dcterms:W3CDTF">2024-02-04T03:03:45Z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2024-02-04T11:01:04Z</vt:filetime>
  </property>
  <property fmtid="{D5CDD505-2E9C-101B-9397-08002B2CF9AE}" pid="3" name="CRO">
    <vt:lpwstr>wqlLaW5nc29mdCBQREYgdG8gV1BTIDkw</vt:lpwstr>
  </property>
  <property fmtid="{D5CDD505-2E9C-101B-9397-08002B2CF9AE}" pid="4" name="ICV">
    <vt:lpwstr>0B466C2ABB9C41EC9A83488E4BED8257_12</vt:lpwstr>
  </property>
  <property fmtid="{D5CDD505-2E9C-101B-9397-08002B2CF9AE}" pid="5" name="KSOProductBuildVer">
    <vt:lpwstr>2052-12.1.0.16250</vt:lpwstr>
  </property>
</Properties>
</file>