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4209" w:rsidP="00C14209" w14:paraId="07EC4EC1" w14:textId="77777777">
      <w:pPr>
        <w:spacing w:before="48" w:beforeLines="20" w:after="360" w:afterLines="150" w:line="360" w:lineRule="auto"/>
        <w:jc w:val="center"/>
        <w:rPr>
          <w:rFonts w:ascii="华文中宋" w:eastAsia="华文中宋" w:hAnsi="华文中宋"/>
          <w:b/>
          <w:sz w:val="30"/>
        </w:rPr>
      </w:pPr>
      <w:r w:rsidRPr="00C14209">
        <w:rPr>
          <w:rFonts w:ascii="华文中宋" w:eastAsia="华文中宋" w:hAnsi="华文中宋"/>
          <w:b/>
          <w:sz w:val="30"/>
        </w:rPr>
        <w:t>2024</w:t>
      </w:r>
      <w:r w:rsidRPr="00C14209">
        <w:rPr>
          <w:rFonts w:ascii="华文中宋" w:eastAsia="华文中宋" w:hAnsi="华文中宋"/>
          <w:b/>
          <w:sz w:val="30"/>
        </w:rPr>
        <w:t>浙江宁波市奉化区部分机关事业单位编外后勤工作人员招聘笔试备考试题及答案解析</w:t>
      </w:r>
    </w:p>
    <w:p w:rsidR="00A77B3E" w14:paraId="0F9608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D592AF" w14:textId="77777777">
      <w:pPr>
        <w:spacing w:after="260" w:line="360" w:lineRule="auto"/>
      </w:pPr>
      <w:r>
        <w:rPr>
          <w:rFonts w:ascii="微软雅黑" w:eastAsia="微软雅黑" w:cs="微软雅黑"/>
        </w:rPr>
        <w:t>一、选择题</w:t>
      </w:r>
    </w:p>
    <w:p w:rsidR="006D34C4" w14:paraId="6168EBA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112593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69873F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04A398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130C5B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5C147E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3CA1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45FAC82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40DDAA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12DC45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276D1D3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、道德经</w:t>
      </w:r>
    </w:p>
    <w:p w:rsidR="006D34C4" w14:paraId="200767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570773E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3F5EC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1C81180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1F834B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0AE656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41A2B5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1A11D2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38BB5F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75530A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6A39343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2F94F3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005CC6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023E76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314F013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3EEE446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C30E8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通过题意可知，通过和谐的方式进行拆迁，可以很大程度上避免矛盾的产生，有利于提升政府文明执法的水平。故选</w:t>
      </w:r>
      <w:r w:rsidRPr="006D34C4">
        <w:rPr>
          <w:rFonts w:ascii="微软雅黑" w:eastAsia="微软雅黑" w:cs="微软雅黑"/>
          <w:szCs w:val="14"/>
        </w:rPr>
        <w:t>B</w:t>
      </w:r>
      <w:r w:rsidRPr="006D34C4">
        <w:rPr>
          <w:rFonts w:ascii="微软雅黑" w:eastAsia="微软雅黑" w:cs="微软雅黑"/>
          <w:szCs w:val="14"/>
        </w:rPr>
        <w:t>。</w:t>
      </w:r>
    </w:p>
    <w:p w:rsidR="006D34C4" w14:paraId="371130C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298A07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2F50BFA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7D6620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067BB5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2E945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https://d.book118.com/136241104231010042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rsidP="00B77510" w14:paraId="722AEF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209" w14:paraId="605AE3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rsidP="00B77510" w14:paraId="7437A490" w14:textId="05C8CD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4209" w14:paraId="246171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paraId="32125B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2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rsidP="00B77510" w14:textId="05C8CD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42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2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rsidP="00B77510" w14:textId="05C8CD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42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paraId="4974D8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paraId="27EA88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paraId="15B6D5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2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14209"/>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85AE0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142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4209"/>
    <w:rPr>
      <w:sz w:val="18"/>
      <w:szCs w:val="18"/>
    </w:rPr>
  </w:style>
  <w:style w:type="paragraph" w:styleId="Footer">
    <w:name w:val="footer"/>
    <w:basedOn w:val="Normal"/>
    <w:link w:val="a0"/>
    <w:rsid w:val="00C14209"/>
    <w:pPr>
      <w:tabs>
        <w:tab w:val="center" w:pos="4153"/>
        <w:tab w:val="right" w:pos="8306"/>
      </w:tabs>
      <w:snapToGrid w:val="0"/>
    </w:pPr>
    <w:rPr>
      <w:sz w:val="18"/>
      <w:szCs w:val="18"/>
    </w:rPr>
  </w:style>
  <w:style w:type="character" w:customStyle="1" w:styleId="a0">
    <w:name w:val="页脚 字符"/>
    <w:basedOn w:val="DefaultParagraphFont"/>
    <w:link w:val="Footer"/>
    <w:rsid w:val="00C14209"/>
    <w:rPr>
      <w:sz w:val="18"/>
      <w:szCs w:val="18"/>
    </w:rPr>
  </w:style>
  <w:style w:type="character" w:styleId="PageNumber">
    <w:name w:val="page number"/>
    <w:basedOn w:val="DefaultParagraphFont"/>
    <w:rsid w:val="00C14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24110423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2959</Words>
  <Characters>16872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