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895" w:rsidP="000E6895">
      <w:pPr>
        <w:pStyle w:val="NormalWeb"/>
        <w:spacing w:before="0" w:beforeAutospacing="0" w:after="0" w:afterAutospacing="0"/>
        <w:jc w:val="center"/>
        <w:rPr>
          <w:color w:val="000000"/>
          <w:sz w:val="44"/>
          <w:szCs w:val="44"/>
        </w:rPr>
      </w:pPr>
      <w:r>
        <w:rPr>
          <w:rFonts w:hint="eastAsia"/>
          <w:color w:val="000000"/>
          <w:sz w:val="44"/>
          <w:szCs w:val="44"/>
        </w:rPr>
        <w:t>﻿2024山西省安全员《B证》考试题库</w:t>
      </w:r>
    </w:p>
    <w:p w:rsidR="000E6895" w:rsidP="000E6895">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0E6895" w:rsidP="000E6895">
      <w:pPr>
        <w:jc w:val="left"/>
        <w:rPr>
          <w:rFonts w:ascii="宋体" w:hAnsi="宋体" w:cs="宋体"/>
          <w:sz w:val="24"/>
          <w:szCs w:val="24"/>
        </w:rPr>
      </w:pPr>
      <w:r>
        <w:rPr>
          <w:rFonts w:ascii="Times New Roman" w:hAnsi="Times New Roman" w:cs="Times New Roman"/>
          <w:color w:val="000000"/>
          <w:sz w:val="27"/>
          <w:szCs w:val="27"/>
        </w:rPr>
        <w:br/>
      </w:r>
    </w:p>
    <w:p w:rsidR="000E6895" w:rsidP="000E6895">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0E6895" w:rsidP="000E6895">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《消防法》规定，因特殊情况需要使用明火作业的，应当按照规定事先办理（</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审批手续</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备案手续</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许可手续</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保险手续</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事故及事故险情信息报告主要包括：（</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、信息上报、信息传递。</w:t>
      </w:r>
      <w:r>
        <w:rPr>
          <w:rFonts w:ascii="Times New Roman" w:hAnsi="Times New Roman" w:cs="Times New Roman"/>
          <w:color w:val="000000"/>
          <w:sz w:val="27"/>
          <w:szCs w:val="27"/>
        </w:rPr>
        <w:br/>
        <w:t>A.</w:t>
      </w:r>
      <w:r>
        <w:rPr>
          <w:rFonts w:ascii="Times New Roman" w:hAnsi="Times New Roman" w:cs="Times New Roman"/>
          <w:color w:val="000000"/>
          <w:sz w:val="27"/>
          <w:szCs w:val="27"/>
        </w:rPr>
        <w:t>信息发布</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信息公开</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信息接收与通报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信息传达</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下列（</w:t>
      </w:r>
      <w:r>
        <w:rPr>
          <w:rFonts w:ascii="Times New Roman" w:hAnsi="Times New Roman" w:cs="Times New Roman"/>
          <w:color w:val="000000"/>
          <w:sz w:val="27"/>
          <w:szCs w:val="27"/>
        </w:rPr>
        <w:t>A</w:t>
      </w:r>
      <w:r>
        <w:rPr>
          <w:rFonts w:ascii="Times New Roman" w:hAnsi="Times New Roman" w:cs="Times New Roman"/>
          <w:color w:val="000000"/>
          <w:sz w:val="27"/>
          <w:szCs w:val="27"/>
        </w:rPr>
        <w:t>）不属于行政处分，既有国家机关、企事业单位对其工作人员违反行政法规或政纪的行为所实施的制裁，主要有警告、记过、记大过、降职、降薪、撤职、开除等。</w:t>
      </w:r>
      <w:r>
        <w:rPr>
          <w:rFonts w:ascii="Times New Roman" w:hAnsi="Times New Roman" w:cs="Times New Roman"/>
          <w:color w:val="000000"/>
          <w:sz w:val="27"/>
          <w:szCs w:val="27"/>
        </w:rPr>
        <w:br/>
        <w:t>A.</w:t>
      </w:r>
      <w:r>
        <w:rPr>
          <w:rFonts w:ascii="Times New Roman" w:hAnsi="Times New Roman" w:cs="Times New Roman"/>
          <w:color w:val="000000"/>
          <w:sz w:val="27"/>
          <w:szCs w:val="27"/>
        </w:rPr>
        <w:t>罚款</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记大过</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警告</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留用察看</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当碗扣式钢管脚手架高度小于或等于</w:t>
      </w:r>
      <w:r>
        <w:rPr>
          <w:rFonts w:ascii="Times New Roman" w:hAnsi="Times New Roman" w:cs="Times New Roman"/>
          <w:color w:val="000000"/>
          <w:sz w:val="27"/>
          <w:szCs w:val="27"/>
        </w:rPr>
        <w:t>24m</w:t>
      </w:r>
      <w:r>
        <w:rPr>
          <w:rFonts w:ascii="Times New Roman" w:hAnsi="Times New Roman" w:cs="Times New Roman"/>
          <w:color w:val="000000"/>
          <w:sz w:val="27"/>
          <w:szCs w:val="27"/>
        </w:rPr>
        <w:t>时，每隔（</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）应设置一组竖向通高斜杆。</w:t>
      </w:r>
      <w:r>
        <w:rPr>
          <w:rFonts w:ascii="Times New Roman" w:hAnsi="Times New Roman" w:cs="Times New Roman"/>
          <w:color w:val="000000"/>
          <w:sz w:val="27"/>
          <w:szCs w:val="27"/>
        </w:rPr>
        <w:br/>
        <w:t>A.</w:t>
      </w:r>
      <w:r>
        <w:rPr>
          <w:rFonts w:ascii="Times New Roman" w:hAnsi="Times New Roman" w:cs="Times New Roman"/>
          <w:color w:val="000000"/>
          <w:sz w:val="27"/>
          <w:szCs w:val="27"/>
        </w:rPr>
        <w:t>三跨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四跨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五跨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六跨</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《特种设备安全监察条例》规定的施工起重机械，在验收前应当经（</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）的检验检测机构监督检验合格。</w:t>
      </w:r>
      <w:r>
        <w:rPr>
          <w:rFonts w:ascii="Times New Roman" w:hAnsi="Times New Roman" w:cs="Times New Roman"/>
          <w:color w:val="000000"/>
          <w:sz w:val="27"/>
          <w:szCs w:val="27"/>
        </w:rPr>
        <w:br/>
        <w:t>A.</w:t>
      </w:r>
      <w:r>
        <w:rPr>
          <w:rFonts w:ascii="Times New Roman" w:hAnsi="Times New Roman" w:cs="Times New Roman"/>
          <w:color w:val="000000"/>
          <w:sz w:val="27"/>
          <w:szCs w:val="27"/>
        </w:rPr>
        <w:t>有相应资质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建设行政主管部门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质量技术监督部门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安全生产监督管理部门</w:t>
      </w:r>
      <w:r>
        <w:rPr>
          <w:rFonts w:ascii="Times New Roman" w:hAnsi="Times New Roman" w:cs="Times New Roman"/>
          <w:color w:val="000000"/>
          <w:sz w:val="27"/>
          <w:szCs w:val="27"/>
        </w:rPr>
        <w:br/>
      </w:r>
    </w:p>
    <w:p w:rsidR="000E6895" w:rsidP="000E6895">
      <w:pPr>
        <w:rPr>
          <w:rFonts w:ascii="宋体" w:hAnsi="宋体" w:cs="宋体"/>
          <w:sz w:val="24"/>
          <w:szCs w:val="24"/>
        </w:rPr>
      </w:pPr>
      <w:r>
        <w:rPr>
          <w:rFonts w:ascii="Times New Roman" w:hAnsi="Times New Roman" w:cs="Times New Roman"/>
          <w:color w:val="000000"/>
          <w:sz w:val="27"/>
          <w:szCs w:val="27"/>
        </w:rPr>
        <w:br/>
        <w:t>6.</w:t>
      </w:r>
      <w:r>
        <w:rPr>
          <w:rFonts w:ascii="Times New Roman" w:hAnsi="Times New Roman" w:cs="Times New Roman"/>
          <w:color w:val="000000"/>
          <w:sz w:val="27"/>
          <w:szCs w:val="27"/>
        </w:rPr>
        <w:t>采用扣件式钢管脚手架作模板支架时，立柱底部必须设置纵横向扫地杆，纵向扫地杆距离底座的限制高度为（</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A.200mm B.250mm C.300mm D.350mm</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扣件式钢管满堂架施工时，扣件除应有合格证外，还应对所有扣件应用（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）抽检，达到合格后方可承力使用。</w:t>
      </w:r>
      <w:r>
        <w:rPr>
          <w:rFonts w:ascii="Times New Roman" w:hAnsi="Times New Roman" w:cs="Times New Roman"/>
          <w:color w:val="000000"/>
          <w:sz w:val="27"/>
          <w:szCs w:val="27"/>
        </w:rPr>
        <w:br/>
        <w:t>A.</w:t>
      </w:r>
      <w:r>
        <w:rPr>
          <w:rFonts w:ascii="Times New Roman" w:hAnsi="Times New Roman" w:cs="Times New Roman"/>
          <w:color w:val="000000"/>
          <w:sz w:val="27"/>
          <w:szCs w:val="27"/>
        </w:rPr>
        <w:t>扳手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套筒扳手</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扭矩扳手</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测力计</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《建设工程安全生产管理条例》规定，施工单位应当设立安全生产管理机构，配备（</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）人员。</w:t>
      </w:r>
      <w:r>
        <w:rPr>
          <w:rFonts w:ascii="Times New Roman" w:hAnsi="Times New Roman" w:cs="Times New Roman"/>
          <w:color w:val="000000"/>
          <w:sz w:val="27"/>
          <w:szCs w:val="27"/>
        </w:rPr>
        <w:br/>
        <w:t>A.</w:t>
      </w:r>
      <w:r>
        <w:rPr>
          <w:rFonts w:ascii="Times New Roman" w:hAnsi="Times New Roman" w:cs="Times New Roman"/>
          <w:color w:val="000000"/>
          <w:sz w:val="27"/>
          <w:szCs w:val="27"/>
        </w:rPr>
        <w:t>专职安全生产管理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兼职安全生产管理</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安全生产监理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专兼职安全生产检查</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《建设工程安全生产管理条例》规定</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施工单位对因建设工程施工可能造成的损害毗邻建筑物、构筑物和地下管线等</w:t>
      </w:r>
      <w:r>
        <w:rPr>
          <w:rFonts w:ascii="Times New Roman" w:hAnsi="Times New Roman" w:cs="Times New Roman"/>
          <w:color w:val="000000"/>
          <w:sz w:val="27"/>
          <w:szCs w:val="27"/>
        </w:rPr>
        <w:t>,</w:t>
      </w:r>
      <w:r>
        <w:rPr>
          <w:rFonts w:ascii="Times New Roman" w:hAnsi="Times New Roman" w:cs="Times New Roman"/>
          <w:color w:val="000000"/>
          <w:sz w:val="27"/>
          <w:szCs w:val="27"/>
        </w:rPr>
        <w:t>应当采取</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措施</w:t>
      </w:r>
      <w:r>
        <w:rPr>
          <w:rFonts w:ascii="Times New Roman" w:hAnsi="Times New Roman" w:cs="Times New Roman"/>
          <w:color w:val="000000"/>
          <w:sz w:val="27"/>
          <w:szCs w:val="27"/>
        </w:rPr>
        <w:br/>
        <w:t>A.</w:t>
      </w:r>
      <w:r>
        <w:rPr>
          <w:rFonts w:ascii="Times New Roman" w:hAnsi="Times New Roman" w:cs="Times New Roman"/>
          <w:color w:val="000000"/>
          <w:sz w:val="27"/>
          <w:szCs w:val="27"/>
        </w:rPr>
        <w:t>专项防护</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安全防护</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事前防护</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登记备案</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根据《建设工程安全生产管理条例》，建设工程施工前，施工单位负责项目管理的技术人员应当对有关安全施工的技术要求向（</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）作出详细说明，并由双方签字确认。</w:t>
      </w:r>
      <w:r>
        <w:rPr>
          <w:rFonts w:ascii="Times New Roman" w:hAnsi="Times New Roman" w:cs="Times New Roman"/>
          <w:color w:val="000000"/>
          <w:sz w:val="27"/>
          <w:szCs w:val="27"/>
        </w:rPr>
        <w:br/>
        <w:t>A.</w:t>
      </w:r>
      <w:r>
        <w:rPr>
          <w:rFonts w:ascii="Times New Roman" w:hAnsi="Times New Roman" w:cs="Times New Roman"/>
          <w:color w:val="000000"/>
          <w:sz w:val="27"/>
          <w:szCs w:val="27"/>
        </w:rPr>
        <w:t>监理人员工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建设单位工作人员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施工作业班组、作业人员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设计人员</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）能够防止钢丝绳在传动过程中脱离滑轮槽而造成钢丝绳卡死和损伤。</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https://d.book118.com/137033063113006050</w:t>
        </w:r>
      </w:hyperlink>
    </w:p>
    <w:p w:rsidR="000E6895" w:rsidP="000E6895">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26BAB"/>
    <w:rsid w:val="000E6895"/>
    <w:rsid w:val="00126BAB"/>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689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37033063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5554</Words>
  <Characters>31658</Characters>
  <Application>Microsoft Office Word</Application>
  <DocSecurity>0</DocSecurity>
  <Lines>263</Lines>
  <Paragraphs>74</Paragraphs>
  <ScaleCrop>false</ScaleCrop>
  <Company/>
  <LinksUpToDate>false</LinksUpToDate>
  <CharactersWithSpaces>37138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2024-03-07T16:14:00Z</dcterms:created>
  <dcterms:modified xsi:type="dcterms:W3CDTF">2024-03-07T16:14:00Z</dcterms:modified>
</cp:coreProperties>
</file>