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MCL(BCL)系列离心压缩机项目规划设计纲要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1" w:history="1">
        <w:r>
          <w:rPr>
            <w:rFonts w:ascii="仿宋" w:eastAsia="仿宋" w:hAnsi="仿宋" w:cs="仿宋" w:hint="eastAsia"/>
            <w:lang w:eastAsia="zh-CN"/>
          </w:rPr>
          <w:t>前言</w:t>
        </w:r>
        <w:r>
          <w:tab/>
        </w:r>
        <w:r>
          <w:fldChar w:fldCharType="begin"/>
        </w:r>
        <w:r>
          <w:instrText xml:space="preserve"> PAGEREF _Toc22361 \h </w:instrText>
        </w:r>
        <w:r>
          <w:fldChar w:fldCharType="separate"/>
        </w:r>
        <w:r>
          <w:t>3</w:t>
        </w:r>
        <w:r>
          <w:fldChar w:fldCharType="end"/>
        </w:r>
      </w:hyperlink>
    </w:p>
    <w:p>
      <w:pPr>
        <w:pStyle w:val="TOC1"/>
        <w:tabs>
          <w:tab w:val="right" w:leader="dot" w:pos="8306"/>
        </w:tabs>
      </w:pPr>
      <w:hyperlink w:anchor="_Toc7227" w:history="1">
        <w:r>
          <w:rPr>
            <w:rFonts w:ascii="仿宋" w:eastAsia="仿宋" w:hAnsi="仿宋" w:cs="仿宋" w:hint="eastAsia"/>
            <w:lang w:eastAsia="zh-CN"/>
          </w:rPr>
          <w:t>一、MCL(BCL)系列离心压缩机项目绩效评估</w:t>
        </w:r>
        <w:r>
          <w:tab/>
        </w:r>
        <w:r>
          <w:fldChar w:fldCharType="begin"/>
        </w:r>
        <w:r>
          <w:instrText xml:space="preserve"> PAGEREF _Toc7227 \h </w:instrText>
        </w:r>
        <w:r>
          <w:fldChar w:fldCharType="separate"/>
        </w:r>
        <w:r>
          <w:t>3</w:t>
        </w:r>
        <w:r>
          <w:fldChar w:fldCharType="end"/>
        </w:r>
      </w:hyperlink>
    </w:p>
    <w:p>
      <w:pPr>
        <w:pStyle w:val="TOC2"/>
        <w:tabs>
          <w:tab w:val="right" w:leader="dot" w:pos="8306"/>
        </w:tabs>
      </w:pPr>
      <w:hyperlink w:anchor="_Toc31539" w:history="1">
        <w:r>
          <w:rPr>
            <w:rFonts w:ascii="仿宋" w:eastAsia="仿宋" w:hAnsi="仿宋" w:cs="仿宋" w:hint="eastAsia"/>
            <w:lang w:eastAsia="zh-CN"/>
          </w:rPr>
          <w:t>(一)、绩效评估指标</w:t>
        </w:r>
        <w:r>
          <w:tab/>
        </w:r>
        <w:r>
          <w:fldChar w:fldCharType="begin"/>
        </w:r>
        <w:r>
          <w:instrText xml:space="preserve"> PAGEREF _Toc31539 \h </w:instrText>
        </w:r>
        <w:r>
          <w:fldChar w:fldCharType="separate"/>
        </w:r>
        <w:r>
          <w:t>3</w:t>
        </w:r>
        <w:r>
          <w:fldChar w:fldCharType="end"/>
        </w:r>
      </w:hyperlink>
    </w:p>
    <w:p>
      <w:pPr>
        <w:pStyle w:val="TOC2"/>
        <w:tabs>
          <w:tab w:val="right" w:leader="dot" w:pos="8306"/>
        </w:tabs>
      </w:pPr>
      <w:hyperlink w:anchor="_Toc8421" w:history="1">
        <w:r>
          <w:rPr>
            <w:rFonts w:ascii="仿宋" w:eastAsia="仿宋" w:hAnsi="仿宋" w:cs="仿宋" w:hint="eastAsia"/>
            <w:lang w:eastAsia="zh-CN"/>
          </w:rPr>
          <w:t>(二)、绩效评估方法</w:t>
        </w:r>
        <w:r>
          <w:tab/>
        </w:r>
        <w:r>
          <w:fldChar w:fldCharType="begin"/>
        </w:r>
        <w:r>
          <w:instrText xml:space="preserve"> PAGEREF _Toc8421 \h </w:instrText>
        </w:r>
        <w:r>
          <w:fldChar w:fldCharType="separate"/>
        </w:r>
        <w:r>
          <w:t>4</w:t>
        </w:r>
        <w:r>
          <w:fldChar w:fldCharType="end"/>
        </w:r>
      </w:hyperlink>
    </w:p>
    <w:p>
      <w:pPr>
        <w:pStyle w:val="TOC2"/>
        <w:tabs>
          <w:tab w:val="right" w:leader="dot" w:pos="8306"/>
        </w:tabs>
      </w:pPr>
      <w:hyperlink w:anchor="_Toc17837" w:history="1">
        <w:r>
          <w:rPr>
            <w:rFonts w:ascii="仿宋" w:eastAsia="仿宋" w:hAnsi="仿宋" w:cs="仿宋" w:hint="eastAsia"/>
            <w:lang w:eastAsia="zh-CN"/>
          </w:rPr>
          <w:t>(三)、绩效评估周期</w:t>
        </w:r>
        <w:r>
          <w:tab/>
        </w:r>
        <w:r>
          <w:fldChar w:fldCharType="begin"/>
        </w:r>
        <w:r>
          <w:instrText xml:space="preserve"> PAGEREF _Toc17837 \h </w:instrText>
        </w:r>
        <w:r>
          <w:fldChar w:fldCharType="separate"/>
        </w:r>
        <w:r>
          <w:t>5</w:t>
        </w:r>
        <w:r>
          <w:fldChar w:fldCharType="end"/>
        </w:r>
      </w:hyperlink>
    </w:p>
    <w:p>
      <w:pPr>
        <w:pStyle w:val="TOC1"/>
        <w:tabs>
          <w:tab w:val="right" w:leader="dot" w:pos="8306"/>
        </w:tabs>
      </w:pPr>
      <w:hyperlink w:anchor="_Toc15533" w:history="1">
        <w:r>
          <w:rPr>
            <w:rFonts w:ascii="仿宋" w:eastAsia="仿宋" w:hAnsi="仿宋" w:cs="仿宋" w:hint="eastAsia"/>
            <w:lang w:eastAsia="zh-CN"/>
          </w:rPr>
          <w:t>二、MCL(BCL)系列离心压缩机项目选址可行性分析</w:t>
        </w:r>
        <w:r>
          <w:tab/>
        </w:r>
        <w:r>
          <w:fldChar w:fldCharType="begin"/>
        </w:r>
        <w:r>
          <w:instrText xml:space="preserve"> PAGEREF _Toc15533 \h </w:instrText>
        </w:r>
        <w:r>
          <w:fldChar w:fldCharType="separate"/>
        </w:r>
        <w:r>
          <w:t>7</w:t>
        </w:r>
        <w:r>
          <w:fldChar w:fldCharType="end"/>
        </w:r>
      </w:hyperlink>
    </w:p>
    <w:p>
      <w:pPr>
        <w:pStyle w:val="TOC2"/>
        <w:tabs>
          <w:tab w:val="right" w:leader="dot" w:pos="8306"/>
        </w:tabs>
      </w:pPr>
      <w:hyperlink w:anchor="_Toc29395" w:history="1">
        <w:r>
          <w:rPr>
            <w:rFonts w:ascii="仿宋" w:eastAsia="仿宋" w:hAnsi="仿宋" w:cs="仿宋" w:hint="eastAsia"/>
            <w:lang w:eastAsia="zh-CN"/>
          </w:rPr>
          <w:t>(一)、MCL(BCL)系列离心压缩机项目选址</w:t>
        </w:r>
        <w:r>
          <w:tab/>
        </w:r>
        <w:r>
          <w:fldChar w:fldCharType="begin"/>
        </w:r>
        <w:r>
          <w:instrText xml:space="preserve"> PAGEREF _Toc29395 \h </w:instrText>
        </w:r>
        <w:r>
          <w:fldChar w:fldCharType="separate"/>
        </w:r>
        <w:r>
          <w:t>7</w:t>
        </w:r>
        <w:r>
          <w:fldChar w:fldCharType="end"/>
        </w:r>
      </w:hyperlink>
    </w:p>
    <w:p>
      <w:pPr>
        <w:pStyle w:val="TOC2"/>
        <w:tabs>
          <w:tab w:val="right" w:leader="dot" w:pos="8306"/>
        </w:tabs>
      </w:pPr>
      <w:hyperlink w:anchor="_Toc23905" w:history="1">
        <w:r>
          <w:rPr>
            <w:rFonts w:ascii="仿宋" w:eastAsia="仿宋" w:hAnsi="仿宋" w:cs="仿宋" w:hint="eastAsia"/>
            <w:lang w:eastAsia="zh-CN"/>
          </w:rPr>
          <w:t>(二)、用地控制指标</w:t>
        </w:r>
        <w:r>
          <w:tab/>
        </w:r>
        <w:r>
          <w:fldChar w:fldCharType="begin"/>
        </w:r>
        <w:r>
          <w:instrText xml:space="preserve"> PAGEREF _Toc23905 \h </w:instrText>
        </w:r>
        <w:r>
          <w:fldChar w:fldCharType="separate"/>
        </w:r>
        <w:r>
          <w:t>7</w:t>
        </w:r>
        <w:r>
          <w:fldChar w:fldCharType="end"/>
        </w:r>
      </w:hyperlink>
    </w:p>
    <w:p>
      <w:pPr>
        <w:pStyle w:val="TOC2"/>
        <w:tabs>
          <w:tab w:val="right" w:leader="dot" w:pos="8306"/>
        </w:tabs>
      </w:pPr>
      <w:hyperlink w:anchor="_Toc7012" w:history="1">
        <w:r>
          <w:rPr>
            <w:rFonts w:ascii="仿宋" w:eastAsia="仿宋" w:hAnsi="仿宋" w:cs="仿宋" w:hint="eastAsia"/>
            <w:lang w:eastAsia="zh-CN"/>
          </w:rPr>
          <w:t>(三)、节约用地措施</w:t>
        </w:r>
        <w:r>
          <w:tab/>
        </w:r>
        <w:r>
          <w:fldChar w:fldCharType="begin"/>
        </w:r>
        <w:r>
          <w:instrText xml:space="preserve"> PAGEREF _Toc7012 \h </w:instrText>
        </w:r>
        <w:r>
          <w:fldChar w:fldCharType="separate"/>
        </w:r>
        <w:r>
          <w:t>9</w:t>
        </w:r>
        <w:r>
          <w:fldChar w:fldCharType="end"/>
        </w:r>
      </w:hyperlink>
    </w:p>
    <w:p>
      <w:pPr>
        <w:pStyle w:val="TOC2"/>
        <w:tabs>
          <w:tab w:val="right" w:leader="dot" w:pos="8306"/>
        </w:tabs>
      </w:pPr>
      <w:hyperlink w:anchor="_Toc14920" w:history="1">
        <w:r>
          <w:rPr>
            <w:rFonts w:ascii="仿宋" w:eastAsia="仿宋" w:hAnsi="仿宋" w:cs="仿宋" w:hint="eastAsia"/>
            <w:lang w:eastAsia="zh-CN"/>
          </w:rPr>
          <w:t>(四)、总图布置方案</w:t>
        </w:r>
        <w:r>
          <w:tab/>
        </w:r>
        <w:r>
          <w:fldChar w:fldCharType="begin"/>
        </w:r>
        <w:r>
          <w:instrText xml:space="preserve"> PAGEREF _Toc14920 \h </w:instrText>
        </w:r>
        <w:r>
          <w:fldChar w:fldCharType="separate"/>
        </w:r>
        <w:r>
          <w:t>10</w:t>
        </w:r>
        <w:r>
          <w:fldChar w:fldCharType="end"/>
        </w:r>
      </w:hyperlink>
    </w:p>
    <w:p>
      <w:pPr>
        <w:pStyle w:val="TOC2"/>
        <w:tabs>
          <w:tab w:val="right" w:leader="dot" w:pos="8306"/>
        </w:tabs>
      </w:pPr>
      <w:hyperlink w:anchor="_Toc7429" w:history="1">
        <w:r>
          <w:rPr>
            <w:rFonts w:ascii="仿宋" w:eastAsia="仿宋" w:hAnsi="仿宋" w:cs="仿宋" w:hint="eastAsia"/>
            <w:lang w:eastAsia="zh-CN"/>
          </w:rPr>
          <w:t>(五)、选址综合评价</w:t>
        </w:r>
        <w:r>
          <w:tab/>
        </w:r>
        <w:r>
          <w:fldChar w:fldCharType="begin"/>
        </w:r>
        <w:r>
          <w:instrText xml:space="preserve"> PAGEREF _Toc7429 \h </w:instrText>
        </w:r>
        <w:r>
          <w:fldChar w:fldCharType="separate"/>
        </w:r>
        <w:r>
          <w:t>11</w:t>
        </w:r>
        <w:r>
          <w:fldChar w:fldCharType="end"/>
        </w:r>
      </w:hyperlink>
    </w:p>
    <w:p>
      <w:pPr>
        <w:pStyle w:val="TOC1"/>
        <w:tabs>
          <w:tab w:val="right" w:leader="dot" w:pos="8306"/>
        </w:tabs>
      </w:pPr>
      <w:hyperlink w:anchor="_Toc6145" w:history="1">
        <w:r>
          <w:rPr>
            <w:rFonts w:ascii="仿宋" w:eastAsia="仿宋" w:hAnsi="仿宋" w:cs="仿宋" w:hint="eastAsia"/>
            <w:lang w:eastAsia="zh-CN"/>
          </w:rPr>
          <w:t>三、MCL(BCL)系列离心压缩机项目可持续发展</w:t>
        </w:r>
        <w:r>
          <w:tab/>
        </w:r>
        <w:r>
          <w:fldChar w:fldCharType="begin"/>
        </w:r>
        <w:r>
          <w:instrText xml:space="preserve"> PAGEREF _Toc6145 \h </w:instrText>
        </w:r>
        <w:r>
          <w:fldChar w:fldCharType="separate"/>
        </w:r>
        <w:r>
          <w:t>12</w:t>
        </w:r>
        <w:r>
          <w:fldChar w:fldCharType="end"/>
        </w:r>
      </w:hyperlink>
    </w:p>
    <w:p>
      <w:pPr>
        <w:pStyle w:val="TOC2"/>
        <w:tabs>
          <w:tab w:val="right" w:leader="dot" w:pos="8306"/>
        </w:tabs>
      </w:pPr>
      <w:hyperlink w:anchor="_Toc22819" w:history="1">
        <w:r>
          <w:rPr>
            <w:rFonts w:ascii="仿宋" w:eastAsia="仿宋" w:hAnsi="仿宋" w:cs="仿宋" w:hint="eastAsia"/>
            <w:lang w:eastAsia="zh-CN"/>
          </w:rPr>
          <w:t>(一)、可持续战略与实践</w:t>
        </w:r>
        <w:r>
          <w:tab/>
        </w:r>
        <w:r>
          <w:fldChar w:fldCharType="begin"/>
        </w:r>
        <w:r>
          <w:instrText xml:space="preserve"> PAGEREF _Toc22819 \h </w:instrText>
        </w:r>
        <w:r>
          <w:fldChar w:fldCharType="separate"/>
        </w:r>
        <w:r>
          <w:t>12</w:t>
        </w:r>
        <w:r>
          <w:fldChar w:fldCharType="end"/>
        </w:r>
      </w:hyperlink>
    </w:p>
    <w:p>
      <w:pPr>
        <w:pStyle w:val="TOC2"/>
        <w:tabs>
          <w:tab w:val="right" w:leader="dot" w:pos="8306"/>
        </w:tabs>
      </w:pPr>
      <w:hyperlink w:anchor="_Toc27754" w:history="1">
        <w:r>
          <w:rPr>
            <w:rFonts w:ascii="仿宋" w:eastAsia="仿宋" w:hAnsi="仿宋" w:cs="仿宋" w:hint="eastAsia"/>
            <w:lang w:eastAsia="zh-CN"/>
          </w:rPr>
          <w:t>(二)、环保与社会责任</w:t>
        </w:r>
        <w:r>
          <w:tab/>
        </w:r>
        <w:r>
          <w:fldChar w:fldCharType="begin"/>
        </w:r>
        <w:r>
          <w:instrText xml:space="preserve"> PAGEREF _Toc27754 \h </w:instrText>
        </w:r>
        <w:r>
          <w:fldChar w:fldCharType="separate"/>
        </w:r>
        <w:r>
          <w:t>13</w:t>
        </w:r>
        <w:r>
          <w:fldChar w:fldCharType="end"/>
        </w:r>
      </w:hyperlink>
    </w:p>
    <w:p>
      <w:pPr>
        <w:pStyle w:val="TOC1"/>
        <w:tabs>
          <w:tab w:val="right" w:leader="dot" w:pos="8306"/>
        </w:tabs>
      </w:pPr>
      <w:hyperlink w:anchor="_Toc10175" w:history="1">
        <w:r>
          <w:rPr>
            <w:rFonts w:ascii="仿宋" w:eastAsia="仿宋" w:hAnsi="仿宋" w:cs="仿宋" w:hint="eastAsia"/>
            <w:lang w:eastAsia="zh-CN"/>
          </w:rPr>
          <w:t>四、MCL(BCL)系列离心压缩机项目文档管理</w:t>
        </w:r>
        <w:r>
          <w:tab/>
        </w:r>
        <w:r>
          <w:fldChar w:fldCharType="begin"/>
        </w:r>
        <w:r>
          <w:instrText xml:space="preserve"> PAGEREF _Toc10175 \h </w:instrText>
        </w:r>
        <w:r>
          <w:fldChar w:fldCharType="separate"/>
        </w:r>
        <w:r>
          <w:t>14</w:t>
        </w:r>
        <w:r>
          <w:fldChar w:fldCharType="end"/>
        </w:r>
      </w:hyperlink>
    </w:p>
    <w:p>
      <w:pPr>
        <w:pStyle w:val="TOC2"/>
        <w:tabs>
          <w:tab w:val="right" w:leader="dot" w:pos="8306"/>
        </w:tabs>
      </w:pPr>
      <w:hyperlink w:anchor="_Toc27313" w:history="1">
        <w:r>
          <w:rPr>
            <w:rFonts w:ascii="仿宋" w:eastAsia="仿宋" w:hAnsi="仿宋" w:cs="仿宋" w:hint="eastAsia"/>
            <w:lang w:eastAsia="zh-CN"/>
          </w:rPr>
          <w:t>(一)、文档编制与审查</w:t>
        </w:r>
        <w:r>
          <w:tab/>
        </w:r>
        <w:r>
          <w:fldChar w:fldCharType="begin"/>
        </w:r>
        <w:r>
          <w:instrText xml:space="preserve"> PAGEREF _Toc27313 \h </w:instrText>
        </w:r>
        <w:r>
          <w:fldChar w:fldCharType="separate"/>
        </w:r>
        <w:r>
          <w:t>14</w:t>
        </w:r>
        <w:r>
          <w:fldChar w:fldCharType="end"/>
        </w:r>
      </w:hyperlink>
    </w:p>
    <w:p>
      <w:pPr>
        <w:pStyle w:val="TOC2"/>
        <w:tabs>
          <w:tab w:val="right" w:leader="dot" w:pos="8306"/>
        </w:tabs>
      </w:pPr>
      <w:hyperlink w:anchor="_Toc1463" w:history="1">
        <w:r>
          <w:rPr>
            <w:rFonts w:ascii="仿宋" w:eastAsia="仿宋" w:hAnsi="仿宋" w:cs="仿宋" w:hint="eastAsia"/>
            <w:lang w:eastAsia="zh-CN"/>
          </w:rPr>
          <w:t>(二)、文档发布与分发</w:t>
        </w:r>
        <w:r>
          <w:tab/>
        </w:r>
        <w:r>
          <w:fldChar w:fldCharType="begin"/>
        </w:r>
        <w:r>
          <w:instrText xml:space="preserve"> PAGEREF _Toc1463 \h </w:instrText>
        </w:r>
        <w:r>
          <w:fldChar w:fldCharType="separate"/>
        </w:r>
        <w:r>
          <w:t>16</w:t>
        </w:r>
        <w:r>
          <w:fldChar w:fldCharType="end"/>
        </w:r>
      </w:hyperlink>
    </w:p>
    <w:p>
      <w:pPr>
        <w:pStyle w:val="TOC2"/>
        <w:tabs>
          <w:tab w:val="right" w:leader="dot" w:pos="8306"/>
        </w:tabs>
      </w:pPr>
      <w:hyperlink w:anchor="_Toc254" w:history="1">
        <w:r>
          <w:rPr>
            <w:rFonts w:ascii="仿宋" w:eastAsia="仿宋" w:hAnsi="仿宋" w:cs="仿宋" w:hint="eastAsia"/>
            <w:lang w:eastAsia="zh-CN"/>
          </w:rPr>
          <w:t>(三)、文档存档与归档</w:t>
        </w:r>
        <w:r>
          <w:tab/>
        </w:r>
        <w:r>
          <w:fldChar w:fldCharType="begin"/>
        </w:r>
        <w:r>
          <w:instrText xml:space="preserve"> PAGEREF _Toc254 \h </w:instrText>
        </w:r>
        <w:r>
          <w:fldChar w:fldCharType="separate"/>
        </w:r>
        <w:r>
          <w:t>17</w:t>
        </w:r>
        <w:r>
          <w:fldChar w:fldCharType="end"/>
        </w:r>
      </w:hyperlink>
    </w:p>
    <w:p>
      <w:pPr>
        <w:pStyle w:val="TOC1"/>
        <w:tabs>
          <w:tab w:val="right" w:leader="dot" w:pos="8306"/>
        </w:tabs>
      </w:pPr>
      <w:hyperlink w:anchor="_Toc592" w:history="1">
        <w:r>
          <w:rPr>
            <w:rFonts w:ascii="仿宋" w:eastAsia="仿宋" w:hAnsi="仿宋" w:cs="仿宋" w:hint="eastAsia"/>
            <w:lang w:eastAsia="zh-CN"/>
          </w:rPr>
          <w:t>五、MCL(BCL)系列离心压缩机项目危机管理</w:t>
        </w:r>
        <w:r>
          <w:tab/>
        </w:r>
        <w:r>
          <w:fldChar w:fldCharType="begin"/>
        </w:r>
        <w:r>
          <w:instrText xml:space="preserve"> PAGEREF _Toc592 \h </w:instrText>
        </w:r>
        <w:r>
          <w:fldChar w:fldCharType="separate"/>
        </w:r>
        <w:r>
          <w:t>18</w:t>
        </w:r>
        <w:r>
          <w:fldChar w:fldCharType="end"/>
        </w:r>
      </w:hyperlink>
    </w:p>
    <w:p>
      <w:pPr>
        <w:pStyle w:val="TOC2"/>
        <w:tabs>
          <w:tab w:val="right" w:leader="dot" w:pos="8306"/>
        </w:tabs>
      </w:pPr>
      <w:hyperlink w:anchor="_Toc23637" w:history="1">
        <w:r>
          <w:rPr>
            <w:rFonts w:ascii="仿宋" w:eastAsia="仿宋" w:hAnsi="仿宋" w:cs="仿宋" w:hint="eastAsia"/>
            <w:lang w:eastAsia="zh-CN"/>
          </w:rPr>
          <w:t>(一)、危机预警与识别</w:t>
        </w:r>
        <w:r>
          <w:tab/>
        </w:r>
        <w:r>
          <w:fldChar w:fldCharType="begin"/>
        </w:r>
        <w:r>
          <w:instrText xml:space="preserve"> PAGEREF _Toc23637 \h </w:instrText>
        </w:r>
        <w:r>
          <w:fldChar w:fldCharType="separate"/>
        </w:r>
        <w:r>
          <w:t>18</w:t>
        </w:r>
        <w:r>
          <w:fldChar w:fldCharType="end"/>
        </w:r>
      </w:hyperlink>
    </w:p>
    <w:p>
      <w:pPr>
        <w:pStyle w:val="TOC2"/>
        <w:tabs>
          <w:tab w:val="right" w:leader="dot" w:pos="8306"/>
        </w:tabs>
      </w:pPr>
      <w:hyperlink w:anchor="_Toc19975" w:history="1">
        <w:r>
          <w:rPr>
            <w:rFonts w:ascii="仿宋" w:eastAsia="仿宋" w:hAnsi="仿宋" w:cs="仿宋" w:hint="eastAsia"/>
            <w:lang w:eastAsia="zh-CN"/>
          </w:rPr>
          <w:t>(二)、危机应对与恢复</w:t>
        </w:r>
        <w:r>
          <w:tab/>
        </w:r>
        <w:r>
          <w:fldChar w:fldCharType="begin"/>
        </w:r>
        <w:r>
          <w:instrText xml:space="preserve"> PAGEREF _Toc19975 \h </w:instrText>
        </w:r>
        <w:r>
          <w:fldChar w:fldCharType="separate"/>
        </w:r>
        <w:r>
          <w:t>19</w:t>
        </w:r>
        <w:r>
          <w:fldChar w:fldCharType="end"/>
        </w:r>
      </w:hyperlink>
    </w:p>
    <w:p>
      <w:pPr>
        <w:pStyle w:val="TOC1"/>
        <w:tabs>
          <w:tab w:val="right" w:leader="dot" w:pos="8306"/>
        </w:tabs>
      </w:pPr>
      <w:hyperlink w:anchor="_Toc27809" w:history="1">
        <w:r>
          <w:rPr>
            <w:rFonts w:ascii="仿宋" w:eastAsia="仿宋" w:hAnsi="仿宋" w:cs="仿宋" w:hint="eastAsia"/>
            <w:lang w:eastAsia="zh-CN"/>
          </w:rPr>
          <w:t>六、产品规划分析</w:t>
        </w:r>
        <w:r>
          <w:tab/>
        </w:r>
        <w:r>
          <w:fldChar w:fldCharType="begin"/>
        </w:r>
        <w:r>
          <w:instrText xml:space="preserve"> PAGEREF _Toc27809 \h </w:instrText>
        </w:r>
        <w:r>
          <w:fldChar w:fldCharType="separate"/>
        </w:r>
        <w:r>
          <w:t>20</w:t>
        </w:r>
        <w:r>
          <w:fldChar w:fldCharType="end"/>
        </w:r>
      </w:hyperlink>
    </w:p>
    <w:p>
      <w:pPr>
        <w:pStyle w:val="TOC2"/>
        <w:tabs>
          <w:tab w:val="right" w:leader="dot" w:pos="8306"/>
        </w:tabs>
      </w:pPr>
      <w:hyperlink w:anchor="_Toc7412" w:history="1">
        <w:r>
          <w:rPr>
            <w:rFonts w:ascii="仿宋" w:eastAsia="仿宋" w:hAnsi="仿宋" w:cs="仿宋" w:hint="eastAsia"/>
            <w:lang w:eastAsia="zh-CN"/>
          </w:rPr>
          <w:t>(一)、产品规划</w:t>
        </w:r>
        <w:r>
          <w:tab/>
        </w:r>
        <w:r>
          <w:fldChar w:fldCharType="begin"/>
        </w:r>
        <w:r>
          <w:instrText xml:space="preserve"> PAGEREF _Toc7412 \h </w:instrText>
        </w:r>
        <w:r>
          <w:fldChar w:fldCharType="separate"/>
        </w:r>
        <w:r>
          <w:t>20</w:t>
        </w:r>
        <w:r>
          <w:fldChar w:fldCharType="end"/>
        </w:r>
      </w:hyperlink>
    </w:p>
    <w:p>
      <w:pPr>
        <w:pStyle w:val="TOC2"/>
        <w:tabs>
          <w:tab w:val="right" w:leader="dot" w:pos="8306"/>
        </w:tabs>
      </w:pPr>
      <w:hyperlink w:anchor="_Toc29194" w:history="1">
        <w:r>
          <w:rPr>
            <w:rFonts w:ascii="仿宋" w:eastAsia="仿宋" w:hAnsi="仿宋" w:cs="仿宋" w:hint="eastAsia"/>
            <w:lang w:eastAsia="zh-CN"/>
          </w:rPr>
          <w:t>(二)、建设规模</w:t>
        </w:r>
        <w:r>
          <w:tab/>
        </w:r>
        <w:r>
          <w:fldChar w:fldCharType="begin"/>
        </w:r>
        <w:r>
          <w:instrText xml:space="preserve"> PAGEREF _Toc29194 \h </w:instrText>
        </w:r>
        <w:r>
          <w:fldChar w:fldCharType="separate"/>
        </w:r>
        <w:r>
          <w:t>21</w:t>
        </w:r>
        <w:r>
          <w:fldChar w:fldCharType="end"/>
        </w:r>
      </w:hyperlink>
    </w:p>
    <w:p>
      <w:pPr>
        <w:pStyle w:val="TOC1"/>
        <w:tabs>
          <w:tab w:val="right" w:leader="dot" w:pos="8306"/>
        </w:tabs>
      </w:pPr>
      <w:hyperlink w:anchor="_Toc24903" w:history="1">
        <w:r>
          <w:rPr>
            <w:rFonts w:ascii="仿宋" w:eastAsia="仿宋" w:hAnsi="仿宋" w:cs="仿宋" w:hint="eastAsia"/>
            <w:lang w:eastAsia="zh-CN"/>
          </w:rPr>
          <w:t>七、MCL(BCL)系列离心压缩机项目环境影响分析</w:t>
        </w:r>
        <w:r>
          <w:tab/>
        </w:r>
        <w:r>
          <w:fldChar w:fldCharType="begin"/>
        </w:r>
        <w:r>
          <w:instrText xml:space="preserve"> PAGEREF _Toc24903 \h </w:instrText>
        </w:r>
        <w:r>
          <w:fldChar w:fldCharType="separate"/>
        </w:r>
        <w:r>
          <w:t>23</w:t>
        </w:r>
        <w:r>
          <w:fldChar w:fldCharType="end"/>
        </w:r>
      </w:hyperlink>
    </w:p>
    <w:p>
      <w:pPr>
        <w:pStyle w:val="TOC2"/>
        <w:tabs>
          <w:tab w:val="right" w:leader="dot" w:pos="8306"/>
        </w:tabs>
      </w:pPr>
      <w:hyperlink w:anchor="_Toc9730" w:history="1">
        <w:r>
          <w:rPr>
            <w:rFonts w:ascii="仿宋" w:eastAsia="仿宋" w:hAnsi="仿宋" w:cs="仿宋" w:hint="eastAsia"/>
            <w:lang w:eastAsia="zh-CN"/>
          </w:rPr>
          <w:t>(一)、建设区域环境质量现状</w:t>
        </w:r>
        <w:r>
          <w:tab/>
        </w:r>
        <w:r>
          <w:fldChar w:fldCharType="begin"/>
        </w:r>
        <w:r>
          <w:instrText xml:space="preserve"> PAGEREF _Toc9730 \h </w:instrText>
        </w:r>
        <w:r>
          <w:fldChar w:fldCharType="separate"/>
        </w:r>
        <w:r>
          <w:t>23</w:t>
        </w:r>
        <w:r>
          <w:fldChar w:fldCharType="end"/>
        </w:r>
      </w:hyperlink>
    </w:p>
    <w:p>
      <w:pPr>
        <w:pStyle w:val="TOC2"/>
        <w:tabs>
          <w:tab w:val="right" w:leader="dot" w:pos="8306"/>
        </w:tabs>
      </w:pPr>
      <w:hyperlink w:anchor="_Toc18086" w:history="1">
        <w:r>
          <w:rPr>
            <w:rFonts w:ascii="仿宋" w:eastAsia="仿宋" w:hAnsi="仿宋" w:cs="仿宋" w:hint="eastAsia"/>
            <w:lang w:eastAsia="zh-CN"/>
          </w:rPr>
          <w:t>(二)、建设期环境保护</w:t>
        </w:r>
        <w:r>
          <w:tab/>
        </w:r>
        <w:r>
          <w:fldChar w:fldCharType="begin"/>
        </w:r>
        <w:r>
          <w:instrText xml:space="preserve"> PAGEREF _Toc18086 \h </w:instrText>
        </w:r>
        <w:r>
          <w:fldChar w:fldCharType="separate"/>
        </w:r>
        <w:r>
          <w:t>24</w:t>
        </w:r>
        <w:r>
          <w:fldChar w:fldCharType="end"/>
        </w:r>
      </w:hyperlink>
    </w:p>
    <w:p>
      <w:pPr>
        <w:pStyle w:val="TOC2"/>
        <w:tabs>
          <w:tab w:val="right" w:leader="dot" w:pos="8306"/>
        </w:tabs>
      </w:pPr>
      <w:hyperlink w:anchor="_Toc26030" w:history="1">
        <w:r>
          <w:rPr>
            <w:rFonts w:ascii="仿宋" w:eastAsia="仿宋" w:hAnsi="仿宋" w:cs="仿宋" w:hint="eastAsia"/>
            <w:lang w:eastAsia="zh-CN"/>
          </w:rPr>
          <w:t>(三)、运营期环境保护</w:t>
        </w:r>
        <w:r>
          <w:tab/>
        </w:r>
        <w:r>
          <w:fldChar w:fldCharType="begin"/>
        </w:r>
        <w:r>
          <w:instrText xml:space="preserve"> PAGEREF _Toc26030 \h </w:instrText>
        </w:r>
        <w:r>
          <w:fldChar w:fldCharType="separate"/>
        </w:r>
        <w:r>
          <w:t>26</w:t>
        </w:r>
        <w:r>
          <w:fldChar w:fldCharType="end"/>
        </w:r>
      </w:hyperlink>
    </w:p>
    <w:p>
      <w:pPr>
        <w:pStyle w:val="TOC2"/>
        <w:tabs>
          <w:tab w:val="right" w:leader="dot" w:pos="8306"/>
        </w:tabs>
      </w:pPr>
      <w:hyperlink w:anchor="_Toc23919" w:history="1">
        <w:r>
          <w:rPr>
            <w:rFonts w:ascii="仿宋" w:eastAsia="仿宋" w:hAnsi="仿宋" w:cs="仿宋" w:hint="eastAsia"/>
            <w:lang w:eastAsia="zh-CN"/>
          </w:rPr>
          <w:t>(四)、MCL(BCL)系列离心压缩机项目建设对区域经济的影响</w:t>
        </w:r>
        <w:r>
          <w:tab/>
        </w:r>
        <w:r>
          <w:fldChar w:fldCharType="begin"/>
        </w:r>
        <w:r>
          <w:instrText xml:space="preserve"> PAGEREF _Toc23919 \h </w:instrText>
        </w:r>
        <w:r>
          <w:fldChar w:fldCharType="separate"/>
        </w:r>
        <w:r>
          <w:t>27</w:t>
        </w:r>
        <w:r>
          <w:fldChar w:fldCharType="end"/>
        </w:r>
      </w:hyperlink>
    </w:p>
    <w:p>
      <w:pPr>
        <w:pStyle w:val="TOC2"/>
        <w:tabs>
          <w:tab w:val="right" w:leader="dot" w:pos="8306"/>
        </w:tabs>
      </w:pPr>
      <w:hyperlink w:anchor="_Toc12431" w:history="1">
        <w:r>
          <w:rPr>
            <w:rFonts w:ascii="仿宋" w:eastAsia="仿宋" w:hAnsi="仿宋" w:cs="仿宋" w:hint="eastAsia"/>
            <w:lang w:eastAsia="zh-CN"/>
          </w:rPr>
          <w:t>(五)、废弃物处理</w:t>
        </w:r>
        <w:r>
          <w:tab/>
        </w:r>
        <w:r>
          <w:fldChar w:fldCharType="begin"/>
        </w:r>
        <w:r>
          <w:instrText xml:space="preserve"> PAGEREF _Toc12431 \h </w:instrText>
        </w:r>
        <w:r>
          <w:fldChar w:fldCharType="separate"/>
        </w:r>
        <w:r>
          <w:t>29</w:t>
        </w:r>
        <w:r>
          <w:fldChar w:fldCharType="end"/>
        </w:r>
      </w:hyperlink>
    </w:p>
    <w:p>
      <w:pPr>
        <w:pStyle w:val="TOC2"/>
        <w:tabs>
          <w:tab w:val="right" w:leader="dot" w:pos="8306"/>
        </w:tabs>
      </w:pPr>
      <w:hyperlink w:anchor="_Toc7477" w:history="1">
        <w:r>
          <w:rPr>
            <w:rFonts w:ascii="仿宋" w:eastAsia="仿宋" w:hAnsi="仿宋" w:cs="仿宋" w:hint="eastAsia"/>
            <w:lang w:eastAsia="zh-CN"/>
          </w:rPr>
          <w:t>(六)、特殊环境影响分析</w:t>
        </w:r>
        <w:r>
          <w:tab/>
        </w:r>
        <w:r>
          <w:fldChar w:fldCharType="begin"/>
        </w:r>
        <w:r>
          <w:instrText xml:space="preserve"> PAGEREF _Toc7477 \h </w:instrText>
        </w:r>
        <w:r>
          <w:fldChar w:fldCharType="separate"/>
        </w:r>
        <w:r>
          <w:t>30</w:t>
        </w:r>
        <w:r>
          <w:fldChar w:fldCharType="end"/>
        </w:r>
      </w:hyperlink>
    </w:p>
    <w:p>
      <w:pPr>
        <w:pStyle w:val="TOC2"/>
        <w:tabs>
          <w:tab w:val="right" w:leader="dot" w:pos="8306"/>
        </w:tabs>
      </w:pPr>
      <w:hyperlink w:anchor="_Toc9634" w:history="1">
        <w:r>
          <w:rPr>
            <w:rFonts w:ascii="仿宋" w:eastAsia="仿宋" w:hAnsi="仿宋" w:cs="仿宋" w:hint="eastAsia"/>
            <w:lang w:eastAsia="zh-CN"/>
          </w:rPr>
          <w:t>(七)、清洁生产</w:t>
        </w:r>
        <w:r>
          <w:tab/>
        </w:r>
        <w:r>
          <w:fldChar w:fldCharType="begin"/>
        </w:r>
        <w:r>
          <w:instrText xml:space="preserve"> PAGEREF _Toc9634 \h </w:instrText>
        </w:r>
        <w:r>
          <w:fldChar w:fldCharType="separate"/>
        </w:r>
        <w:r>
          <w:t>32</w:t>
        </w:r>
        <w:r>
          <w:fldChar w:fldCharType="end"/>
        </w:r>
      </w:hyperlink>
    </w:p>
    <w:p>
      <w:pPr>
        <w:pStyle w:val="TOC2"/>
        <w:tabs>
          <w:tab w:val="right" w:leader="dot" w:pos="8306"/>
        </w:tabs>
      </w:pPr>
      <w:hyperlink w:anchor="_Toc24556" w:history="1">
        <w:r>
          <w:rPr>
            <w:rFonts w:ascii="仿宋" w:eastAsia="仿宋" w:hAnsi="仿宋" w:cs="仿宋" w:hint="eastAsia"/>
            <w:lang w:eastAsia="zh-CN"/>
          </w:rPr>
          <w:t>(八)、环境保护综合评价</w:t>
        </w:r>
        <w:r>
          <w:tab/>
        </w:r>
        <w:r>
          <w:fldChar w:fldCharType="begin"/>
        </w:r>
        <w:r>
          <w:instrText xml:space="preserve"> PAGEREF _Toc24556 \h </w:instrText>
        </w:r>
        <w:r>
          <w:fldChar w:fldCharType="separate"/>
        </w:r>
        <w:r>
          <w:t>33</w:t>
        </w:r>
        <w:r>
          <w:fldChar w:fldCharType="end"/>
        </w:r>
      </w:hyperlink>
    </w:p>
    <w:p>
      <w:pPr>
        <w:pStyle w:val="TOC1"/>
        <w:tabs>
          <w:tab w:val="right" w:leader="dot" w:pos="8306"/>
        </w:tabs>
      </w:pPr>
      <w:hyperlink w:anchor="_Toc14926" w:history="1">
        <w:r>
          <w:rPr>
            <w:rFonts w:ascii="仿宋" w:eastAsia="仿宋" w:hAnsi="仿宋" w:cs="仿宋" w:hint="eastAsia"/>
            <w:lang w:eastAsia="zh-CN"/>
          </w:rPr>
          <w:t>八、MCL(BCL)系列离心压缩机项目计划安排</w:t>
        </w:r>
        <w:r>
          <w:tab/>
        </w:r>
        <w:r>
          <w:fldChar w:fldCharType="begin"/>
        </w:r>
        <w:r>
          <w:instrText xml:space="preserve"> PAGEREF _Toc14926 \h </w:instrText>
        </w:r>
        <w:r>
          <w:fldChar w:fldCharType="separate"/>
        </w:r>
        <w:r>
          <w:t>34</w:t>
        </w:r>
        <w:r>
          <w:fldChar w:fldCharType="end"/>
        </w:r>
      </w:hyperlink>
    </w:p>
    <w:p>
      <w:pPr>
        <w:pStyle w:val="TOC2"/>
        <w:tabs>
          <w:tab w:val="right" w:leader="dot" w:pos="8306"/>
        </w:tabs>
      </w:pPr>
      <w:hyperlink w:anchor="_Toc17306" w:history="1">
        <w:r>
          <w:rPr>
            <w:rFonts w:ascii="仿宋" w:eastAsia="仿宋" w:hAnsi="仿宋" w:cs="仿宋" w:hint="eastAsia"/>
            <w:lang w:eastAsia="zh-CN"/>
          </w:rPr>
          <w:t>(一)、建设周期</w:t>
        </w:r>
        <w:r>
          <w:tab/>
        </w:r>
        <w:r>
          <w:fldChar w:fldCharType="begin"/>
        </w:r>
        <w:r>
          <w:instrText xml:space="preserve"> PAGEREF _Toc17306 \h </w:instrText>
        </w:r>
        <w:r>
          <w:fldChar w:fldCharType="separate"/>
        </w:r>
        <w:r>
          <w:t>34</w:t>
        </w:r>
        <w:r>
          <w:fldChar w:fldCharType="end"/>
        </w:r>
      </w:hyperlink>
    </w:p>
    <w:p>
      <w:pPr>
        <w:pStyle w:val="TOC2"/>
        <w:tabs>
          <w:tab w:val="right" w:leader="dot" w:pos="8306"/>
        </w:tabs>
      </w:pPr>
      <w:hyperlink w:anchor="_Toc462" w:history="1">
        <w:r>
          <w:rPr>
            <w:rFonts w:ascii="仿宋" w:eastAsia="仿宋" w:hAnsi="仿宋" w:cs="仿宋" w:hint="eastAsia"/>
            <w:lang w:eastAsia="zh-CN"/>
          </w:rPr>
          <w:t>(二)、建设进度</w:t>
        </w:r>
        <w:r>
          <w:tab/>
        </w:r>
        <w:r>
          <w:fldChar w:fldCharType="begin"/>
        </w:r>
        <w:r>
          <w:instrText xml:space="preserve"> PAGEREF _Toc462 \h </w:instrText>
        </w:r>
        <w:r>
          <w:fldChar w:fldCharType="separate"/>
        </w:r>
        <w:r>
          <w:t>35</w:t>
        </w:r>
        <w:r>
          <w:fldChar w:fldCharType="end"/>
        </w:r>
      </w:hyperlink>
    </w:p>
    <w:p>
      <w:pPr>
        <w:pStyle w:val="TOC2"/>
        <w:tabs>
          <w:tab w:val="right" w:leader="dot" w:pos="8306"/>
        </w:tabs>
      </w:pPr>
      <w:hyperlink w:anchor="_Toc3733" w:history="1">
        <w:r>
          <w:rPr>
            <w:rFonts w:ascii="仿宋" w:eastAsia="仿宋" w:hAnsi="仿宋" w:cs="仿宋" w:hint="eastAsia"/>
            <w:lang w:eastAsia="zh-CN"/>
          </w:rPr>
          <w:t>(三)、进度安排注意事项</w:t>
        </w:r>
        <w:r>
          <w:tab/>
        </w:r>
        <w:r>
          <w:fldChar w:fldCharType="begin"/>
        </w:r>
        <w:r>
          <w:instrText xml:space="preserve"> PAGEREF _Toc3733 \h </w:instrText>
        </w:r>
        <w:r>
          <w:fldChar w:fldCharType="separate"/>
        </w:r>
        <w:r>
          <w:t>36</w:t>
        </w:r>
        <w:r>
          <w:fldChar w:fldCharType="end"/>
        </w:r>
      </w:hyperlink>
    </w:p>
    <w:p>
      <w:pPr>
        <w:pStyle w:val="TOC2"/>
        <w:tabs>
          <w:tab w:val="right" w:leader="dot" w:pos="8306"/>
        </w:tabs>
      </w:pPr>
      <w:hyperlink w:anchor="_Toc20744" w:history="1">
        <w:r>
          <w:rPr>
            <w:rFonts w:ascii="仿宋" w:eastAsia="仿宋" w:hAnsi="仿宋" w:cs="仿宋" w:hint="eastAsia"/>
            <w:lang w:eastAsia="zh-CN"/>
          </w:rPr>
          <w:t>(四)、人力资源配置</w:t>
        </w:r>
        <w:r>
          <w:tab/>
        </w:r>
        <w:r>
          <w:fldChar w:fldCharType="begin"/>
        </w:r>
        <w:r>
          <w:instrText xml:space="preserve"> PAGEREF _Toc20744 \h </w:instrText>
        </w:r>
        <w:r>
          <w:fldChar w:fldCharType="separate"/>
        </w:r>
        <w:r>
          <w:t>38</w:t>
        </w:r>
        <w:r>
          <w:fldChar w:fldCharType="end"/>
        </w:r>
      </w:hyperlink>
    </w:p>
    <w:p>
      <w:pPr>
        <w:pStyle w:val="TOC1"/>
        <w:tabs>
          <w:tab w:val="right" w:leader="dot" w:pos="8306"/>
        </w:tabs>
      </w:pPr>
      <w:hyperlink w:anchor="_Toc21129" w:history="1">
        <w:r>
          <w:rPr>
            <w:rFonts w:ascii="仿宋" w:eastAsia="仿宋" w:hAnsi="仿宋" w:cs="仿宋" w:hint="eastAsia"/>
            <w:lang w:eastAsia="zh-CN"/>
          </w:rPr>
          <w:t>九、MCL(BCL)系列离心压缩机项目社会影响</w:t>
        </w:r>
        <w:r>
          <w:tab/>
        </w:r>
        <w:r>
          <w:fldChar w:fldCharType="begin"/>
        </w:r>
        <w:r>
          <w:instrText xml:space="preserve"> PAGEREF _Toc21129 \h </w:instrText>
        </w:r>
        <w:r>
          <w:fldChar w:fldCharType="separate"/>
        </w:r>
        <w:r>
          <w:t>39</w:t>
        </w:r>
        <w:r>
          <w:fldChar w:fldCharType="end"/>
        </w:r>
      </w:hyperlink>
    </w:p>
    <w:p>
      <w:pPr>
        <w:pStyle w:val="TOC2"/>
        <w:tabs>
          <w:tab w:val="right" w:leader="dot" w:pos="8306"/>
        </w:tabs>
      </w:pPr>
      <w:hyperlink w:anchor="_Toc10726" w:history="1">
        <w:r>
          <w:rPr>
            <w:rFonts w:ascii="仿宋" w:eastAsia="仿宋" w:hAnsi="仿宋" w:cs="仿宋" w:hint="eastAsia"/>
            <w:lang w:eastAsia="zh-CN"/>
          </w:rPr>
          <w:t>(一)、社会责任与义务</w:t>
        </w:r>
        <w:r>
          <w:tab/>
        </w:r>
        <w:r>
          <w:fldChar w:fldCharType="begin"/>
        </w:r>
        <w:r>
          <w:instrText xml:space="preserve"> PAGEREF _Toc10726 \h </w:instrText>
        </w:r>
        <w:r>
          <w:fldChar w:fldCharType="separate"/>
        </w:r>
        <w:r>
          <w:t>39</w:t>
        </w:r>
        <w:r>
          <w:fldChar w:fldCharType="end"/>
        </w:r>
      </w:hyperlink>
    </w:p>
    <w:p>
      <w:pPr>
        <w:pStyle w:val="TOC2"/>
        <w:tabs>
          <w:tab w:val="right" w:leader="dot" w:pos="8306"/>
        </w:tabs>
      </w:pPr>
      <w:hyperlink w:anchor="_Toc11488" w:history="1">
        <w:r>
          <w:rPr>
            <w:rFonts w:ascii="仿宋" w:eastAsia="仿宋" w:hAnsi="仿宋" w:cs="仿宋" w:hint="eastAsia"/>
            <w:lang w:eastAsia="zh-CN"/>
          </w:rPr>
          <w:t>(二)、社会参与与沟通</w:t>
        </w:r>
        <w:r>
          <w:tab/>
        </w:r>
        <w:r>
          <w:fldChar w:fldCharType="begin"/>
        </w:r>
        <w:r>
          <w:instrText xml:space="preserve"> PAGEREF _Toc11488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7" w:history="1">
        <w:r>
          <w:rPr>
            <w:rFonts w:ascii="仿宋" w:eastAsia="仿宋" w:hAnsi="仿宋" w:cs="仿宋" w:hint="eastAsia"/>
            <w:lang w:eastAsia="zh-CN"/>
          </w:rPr>
          <w:t>十、MCL(BCL)系列离心压缩机项目人力资源管理</w:t>
        </w:r>
        <w:r>
          <w:tab/>
        </w:r>
        <w:r>
          <w:fldChar w:fldCharType="begin"/>
        </w:r>
        <w:r>
          <w:instrText xml:space="preserve"> PAGEREF _Toc29357 \h </w:instrText>
        </w:r>
        <w:r>
          <w:fldChar w:fldCharType="separate"/>
        </w:r>
        <w:r>
          <w:t>41</w:t>
        </w:r>
        <w:r>
          <w:fldChar w:fldCharType="end"/>
        </w:r>
      </w:hyperlink>
    </w:p>
    <w:p>
      <w:pPr>
        <w:pStyle w:val="TOC2"/>
        <w:tabs>
          <w:tab w:val="right" w:leader="dot" w:pos="8306"/>
        </w:tabs>
      </w:pPr>
      <w:hyperlink w:anchor="_Toc14150" w:history="1">
        <w:r>
          <w:rPr>
            <w:rFonts w:ascii="仿宋" w:eastAsia="仿宋" w:hAnsi="仿宋" w:cs="仿宋" w:hint="eastAsia"/>
            <w:lang w:eastAsia="zh-CN"/>
          </w:rPr>
          <w:t>(一)、建立健全的预算管理制度</w:t>
        </w:r>
        <w:r>
          <w:tab/>
        </w:r>
        <w:r>
          <w:fldChar w:fldCharType="begin"/>
        </w:r>
        <w:r>
          <w:instrText xml:space="preserve"> PAGEREF _Toc14150 \h </w:instrText>
        </w:r>
        <w:r>
          <w:fldChar w:fldCharType="separate"/>
        </w:r>
        <w:r>
          <w:t>41</w:t>
        </w:r>
        <w:r>
          <w:fldChar w:fldCharType="end"/>
        </w:r>
      </w:hyperlink>
    </w:p>
    <w:p>
      <w:pPr>
        <w:pStyle w:val="TOC2"/>
        <w:tabs>
          <w:tab w:val="right" w:leader="dot" w:pos="8306"/>
        </w:tabs>
      </w:pPr>
      <w:hyperlink w:anchor="_Toc24812" w:history="1">
        <w:r>
          <w:rPr>
            <w:rFonts w:ascii="仿宋" w:eastAsia="仿宋" w:hAnsi="仿宋" w:cs="仿宋" w:hint="eastAsia"/>
            <w:lang w:eastAsia="zh-CN"/>
          </w:rPr>
          <w:t>(二)、加强资金流动监控</w:t>
        </w:r>
        <w:r>
          <w:tab/>
        </w:r>
        <w:r>
          <w:fldChar w:fldCharType="begin"/>
        </w:r>
        <w:r>
          <w:instrText xml:space="preserve"> PAGEREF _Toc24812 \h </w:instrText>
        </w:r>
        <w:r>
          <w:fldChar w:fldCharType="separate"/>
        </w:r>
        <w:r>
          <w:t>43</w:t>
        </w:r>
        <w:r>
          <w:fldChar w:fldCharType="end"/>
        </w:r>
      </w:hyperlink>
    </w:p>
    <w:p>
      <w:pPr>
        <w:pStyle w:val="TOC2"/>
        <w:tabs>
          <w:tab w:val="right" w:leader="dot" w:pos="8306"/>
        </w:tabs>
      </w:pPr>
      <w:hyperlink w:anchor="_Toc4438" w:history="1">
        <w:r>
          <w:rPr>
            <w:rFonts w:ascii="仿宋" w:eastAsia="仿宋" w:hAnsi="仿宋" w:cs="仿宋" w:hint="eastAsia"/>
            <w:lang w:eastAsia="zh-CN"/>
          </w:rPr>
          <w:t>(三)、制定完善的风险控制机制</w:t>
        </w:r>
        <w:r>
          <w:tab/>
        </w:r>
        <w:r>
          <w:fldChar w:fldCharType="begin"/>
        </w:r>
        <w:r>
          <w:instrText xml:space="preserve"> PAGEREF _Toc4438 \h </w:instrText>
        </w:r>
        <w:r>
          <w:fldChar w:fldCharType="separate"/>
        </w:r>
        <w:r>
          <w:t>44</w:t>
        </w:r>
        <w:r>
          <w:fldChar w:fldCharType="end"/>
        </w:r>
      </w:hyperlink>
    </w:p>
    <w:p>
      <w:pPr>
        <w:pStyle w:val="TOC2"/>
        <w:tabs>
          <w:tab w:val="right" w:leader="dot" w:pos="8306"/>
        </w:tabs>
      </w:pPr>
      <w:hyperlink w:anchor="_Toc31988" w:history="1">
        <w:r>
          <w:rPr>
            <w:rFonts w:ascii="仿宋" w:eastAsia="仿宋" w:hAnsi="仿宋" w:cs="仿宋" w:hint="eastAsia"/>
            <w:lang w:eastAsia="zh-CN"/>
          </w:rPr>
          <w:t>(四)、优化成本管理</w:t>
        </w:r>
        <w:r>
          <w:tab/>
        </w:r>
        <w:r>
          <w:fldChar w:fldCharType="begin"/>
        </w:r>
        <w:r>
          <w:instrText xml:space="preserve"> PAGEREF _Toc31988 \h </w:instrText>
        </w:r>
        <w:r>
          <w:fldChar w:fldCharType="separate"/>
        </w:r>
        <w:r>
          <w:t>45</w:t>
        </w:r>
        <w:r>
          <w:fldChar w:fldCharType="end"/>
        </w:r>
      </w:hyperlink>
    </w:p>
    <w:p>
      <w:pPr>
        <w:pStyle w:val="TOC1"/>
        <w:tabs>
          <w:tab w:val="right" w:leader="dot" w:pos="8306"/>
        </w:tabs>
      </w:pPr>
      <w:hyperlink w:anchor="_Toc29882" w:history="1">
        <w:r>
          <w:rPr>
            <w:rFonts w:ascii="仿宋" w:eastAsia="仿宋" w:hAnsi="仿宋" w:cs="仿宋" w:hint="eastAsia"/>
            <w:lang w:eastAsia="zh-CN"/>
          </w:rPr>
          <w:t>十一、MCL(BCL)系列离心压缩机项目经营效益</w:t>
        </w:r>
        <w:r>
          <w:tab/>
        </w:r>
        <w:r>
          <w:fldChar w:fldCharType="begin"/>
        </w:r>
        <w:r>
          <w:instrText xml:space="preserve"> PAGEREF _Toc29882 \h </w:instrText>
        </w:r>
        <w:r>
          <w:fldChar w:fldCharType="separate"/>
        </w:r>
        <w:r>
          <w:t>47</w:t>
        </w:r>
        <w:r>
          <w:fldChar w:fldCharType="end"/>
        </w:r>
      </w:hyperlink>
    </w:p>
    <w:p>
      <w:pPr>
        <w:pStyle w:val="TOC2"/>
        <w:tabs>
          <w:tab w:val="right" w:leader="dot" w:pos="8306"/>
        </w:tabs>
      </w:pPr>
      <w:hyperlink w:anchor="_Toc2551" w:history="1">
        <w:r>
          <w:rPr>
            <w:rFonts w:ascii="仿宋" w:eastAsia="仿宋" w:hAnsi="仿宋" w:cs="仿宋" w:hint="eastAsia"/>
            <w:lang w:eastAsia="zh-CN"/>
          </w:rPr>
          <w:t>(一)、经济评价财务测算</w:t>
        </w:r>
        <w:r>
          <w:tab/>
        </w:r>
        <w:r>
          <w:fldChar w:fldCharType="begin"/>
        </w:r>
        <w:r>
          <w:instrText xml:space="preserve"> PAGEREF _Toc2551 \h </w:instrText>
        </w:r>
        <w:r>
          <w:fldChar w:fldCharType="separate"/>
        </w:r>
        <w:r>
          <w:t>47</w:t>
        </w:r>
        <w:r>
          <w:fldChar w:fldCharType="end"/>
        </w:r>
      </w:hyperlink>
    </w:p>
    <w:p>
      <w:pPr>
        <w:pStyle w:val="TOC2"/>
        <w:tabs>
          <w:tab w:val="right" w:leader="dot" w:pos="8306"/>
        </w:tabs>
      </w:pPr>
      <w:hyperlink w:anchor="_Toc3908" w:history="1">
        <w:r>
          <w:rPr>
            <w:rFonts w:ascii="仿宋" w:eastAsia="仿宋" w:hAnsi="仿宋" w:cs="仿宋" w:hint="eastAsia"/>
            <w:lang w:eastAsia="zh-CN"/>
          </w:rPr>
          <w:t>(二)、MCL(BCL)系列离心压缩机项目盈利能力分析</w:t>
        </w:r>
        <w:r>
          <w:tab/>
        </w:r>
        <w:r>
          <w:fldChar w:fldCharType="begin"/>
        </w:r>
        <w:r>
          <w:instrText xml:space="preserve"> PAGEREF _Toc3908 \h </w:instrText>
        </w:r>
        <w:r>
          <w:fldChar w:fldCharType="separate"/>
        </w:r>
        <w:r>
          <w:t>48</w:t>
        </w:r>
        <w:r>
          <w:fldChar w:fldCharType="end"/>
        </w:r>
      </w:hyperlink>
    </w:p>
    <w:p>
      <w:pPr>
        <w:pStyle w:val="TOC1"/>
        <w:tabs>
          <w:tab w:val="right" w:leader="dot" w:pos="8306"/>
        </w:tabs>
      </w:pPr>
      <w:hyperlink w:anchor="_Toc16450" w:history="1">
        <w:r>
          <w:rPr>
            <w:rFonts w:ascii="仿宋" w:eastAsia="仿宋" w:hAnsi="仿宋" w:cs="仿宋" w:hint="eastAsia"/>
            <w:lang w:eastAsia="zh-CN"/>
          </w:rPr>
          <w:t>十二、MCL(BCL)系列离心压缩机项目风险管理</w:t>
        </w:r>
        <w:r>
          <w:tab/>
        </w:r>
        <w:r>
          <w:fldChar w:fldCharType="begin"/>
        </w:r>
        <w:r>
          <w:instrText xml:space="preserve"> PAGEREF _Toc16450 \h </w:instrText>
        </w:r>
        <w:r>
          <w:fldChar w:fldCharType="separate"/>
        </w:r>
        <w:r>
          <w:t>49</w:t>
        </w:r>
        <w:r>
          <w:fldChar w:fldCharType="end"/>
        </w:r>
      </w:hyperlink>
    </w:p>
    <w:p>
      <w:pPr>
        <w:pStyle w:val="TOC2"/>
        <w:tabs>
          <w:tab w:val="right" w:leader="dot" w:pos="8306"/>
        </w:tabs>
      </w:pPr>
      <w:hyperlink w:anchor="_Toc31430" w:history="1">
        <w:r>
          <w:rPr>
            <w:rFonts w:ascii="仿宋" w:eastAsia="仿宋" w:hAnsi="仿宋" w:cs="仿宋" w:hint="eastAsia"/>
            <w:lang w:eastAsia="zh-CN"/>
          </w:rPr>
          <w:t>(一)、风险识别与评估</w:t>
        </w:r>
        <w:r>
          <w:tab/>
        </w:r>
        <w:r>
          <w:fldChar w:fldCharType="begin"/>
        </w:r>
        <w:r>
          <w:instrText xml:space="preserve"> PAGEREF _Toc31430 \h </w:instrText>
        </w:r>
        <w:r>
          <w:fldChar w:fldCharType="separate"/>
        </w:r>
        <w:r>
          <w:t>49</w:t>
        </w:r>
        <w:r>
          <w:fldChar w:fldCharType="end"/>
        </w:r>
      </w:hyperlink>
    </w:p>
    <w:p>
      <w:pPr>
        <w:pStyle w:val="TOC2"/>
        <w:tabs>
          <w:tab w:val="right" w:leader="dot" w:pos="8306"/>
        </w:tabs>
      </w:pPr>
      <w:hyperlink w:anchor="_Toc29234" w:history="1">
        <w:r>
          <w:rPr>
            <w:rFonts w:ascii="仿宋" w:eastAsia="仿宋" w:hAnsi="仿宋" w:cs="仿宋" w:hint="eastAsia"/>
            <w:lang w:eastAsia="zh-CN"/>
          </w:rPr>
          <w:t>(二)、风险应对策略</w:t>
        </w:r>
        <w:r>
          <w:tab/>
        </w:r>
        <w:r>
          <w:fldChar w:fldCharType="begin"/>
        </w:r>
        <w:r>
          <w:instrText xml:space="preserve"> PAGEREF _Toc29234 \h </w:instrText>
        </w:r>
        <w:r>
          <w:fldChar w:fldCharType="separate"/>
        </w:r>
        <w:r>
          <w:t>50</w:t>
        </w:r>
        <w:r>
          <w:fldChar w:fldCharType="end"/>
        </w:r>
      </w:hyperlink>
    </w:p>
    <w:p>
      <w:pPr>
        <w:pStyle w:val="TOC2"/>
        <w:tabs>
          <w:tab w:val="right" w:leader="dot" w:pos="8306"/>
        </w:tabs>
      </w:pPr>
      <w:hyperlink w:anchor="_Toc10420" w:history="1">
        <w:r>
          <w:rPr>
            <w:rFonts w:ascii="仿宋" w:eastAsia="仿宋" w:hAnsi="仿宋" w:cs="仿宋" w:hint="eastAsia"/>
            <w:lang w:eastAsia="zh-CN"/>
          </w:rPr>
          <w:t>(三)、风险监控与控制</w:t>
        </w:r>
        <w:r>
          <w:tab/>
        </w:r>
        <w:r>
          <w:fldChar w:fldCharType="begin"/>
        </w:r>
        <w:r>
          <w:instrText xml:space="preserve"> PAGEREF _Toc10420 \h </w:instrText>
        </w:r>
        <w:r>
          <w:fldChar w:fldCharType="separate"/>
        </w:r>
        <w:r>
          <w:t>52</w:t>
        </w:r>
        <w:r>
          <w:fldChar w:fldCharType="end"/>
        </w:r>
      </w:hyperlink>
    </w:p>
    <w:p>
      <w:pPr>
        <w:pStyle w:val="TOC1"/>
        <w:tabs>
          <w:tab w:val="right" w:leader="dot" w:pos="8306"/>
        </w:tabs>
      </w:pPr>
      <w:hyperlink w:anchor="_Toc14797" w:history="1">
        <w:r>
          <w:rPr>
            <w:rFonts w:ascii="仿宋" w:eastAsia="仿宋" w:hAnsi="仿宋" w:cs="仿宋" w:hint="eastAsia"/>
            <w:lang w:eastAsia="zh-CN"/>
          </w:rPr>
          <w:t>十三、MCL(BCL)系列离心压缩机项目工程方案分析</w:t>
        </w:r>
        <w:r>
          <w:tab/>
        </w:r>
        <w:r>
          <w:fldChar w:fldCharType="begin"/>
        </w:r>
        <w:r>
          <w:instrText xml:space="preserve"> PAGEREF _Toc14797 \h </w:instrText>
        </w:r>
        <w:r>
          <w:fldChar w:fldCharType="separate"/>
        </w:r>
        <w:r>
          <w:t>53</w:t>
        </w:r>
        <w:r>
          <w:fldChar w:fldCharType="end"/>
        </w:r>
      </w:hyperlink>
    </w:p>
    <w:p>
      <w:pPr>
        <w:pStyle w:val="TOC2"/>
        <w:tabs>
          <w:tab w:val="right" w:leader="dot" w:pos="8306"/>
        </w:tabs>
      </w:pPr>
      <w:hyperlink w:anchor="_Toc2007" w:history="1">
        <w:r>
          <w:rPr>
            <w:rFonts w:ascii="仿宋" w:eastAsia="仿宋" w:hAnsi="仿宋" w:cs="仿宋" w:hint="eastAsia"/>
            <w:lang w:eastAsia="zh-CN"/>
          </w:rPr>
          <w:t>(一)、建筑工程设计原则</w:t>
        </w:r>
        <w:r>
          <w:tab/>
        </w:r>
        <w:r>
          <w:fldChar w:fldCharType="begin"/>
        </w:r>
        <w:r>
          <w:instrText xml:space="preserve"> PAGEREF _Toc2007 \h </w:instrText>
        </w:r>
        <w:r>
          <w:fldChar w:fldCharType="separate"/>
        </w:r>
        <w:r>
          <w:t>53</w:t>
        </w:r>
        <w:r>
          <w:fldChar w:fldCharType="end"/>
        </w:r>
      </w:hyperlink>
    </w:p>
    <w:p>
      <w:pPr>
        <w:pStyle w:val="TOC2"/>
        <w:tabs>
          <w:tab w:val="right" w:leader="dot" w:pos="8306"/>
        </w:tabs>
      </w:pPr>
      <w:hyperlink w:anchor="_Toc31783" w:history="1">
        <w:r>
          <w:rPr>
            <w:rFonts w:ascii="仿宋" w:eastAsia="仿宋" w:hAnsi="仿宋" w:cs="仿宋" w:hint="eastAsia"/>
            <w:lang w:eastAsia="zh-CN"/>
          </w:rPr>
          <w:t>(二)、土建工程建设指标</w:t>
        </w:r>
        <w:r>
          <w:tab/>
        </w:r>
        <w:r>
          <w:fldChar w:fldCharType="begin"/>
        </w:r>
        <w:r>
          <w:instrText xml:space="preserve"> PAGEREF _Toc31783 \h </w:instrText>
        </w:r>
        <w:r>
          <w:fldChar w:fldCharType="separate"/>
        </w:r>
        <w:r>
          <w:t>57</w:t>
        </w:r>
        <w:r>
          <w:fldChar w:fldCharType="end"/>
        </w:r>
      </w:hyperlink>
    </w:p>
    <w:p>
      <w:pPr>
        <w:pStyle w:val="TOC1"/>
        <w:tabs>
          <w:tab w:val="right" w:leader="dot" w:pos="8306"/>
        </w:tabs>
      </w:pPr>
      <w:hyperlink w:anchor="_Toc7323" w:history="1">
        <w:r>
          <w:rPr>
            <w:rFonts w:ascii="仿宋" w:eastAsia="仿宋" w:hAnsi="仿宋" w:cs="仿宋" w:hint="eastAsia"/>
            <w:lang w:eastAsia="zh-CN"/>
          </w:rPr>
          <w:t>十四、MCL(BCL)系列离心压缩机项目治理与监督</w:t>
        </w:r>
        <w:r>
          <w:tab/>
        </w:r>
        <w:r>
          <w:fldChar w:fldCharType="begin"/>
        </w:r>
        <w:r>
          <w:instrText xml:space="preserve"> PAGEREF _Toc7323 \h </w:instrText>
        </w:r>
        <w:r>
          <w:fldChar w:fldCharType="separate"/>
        </w:r>
        <w:r>
          <w:t>58</w:t>
        </w:r>
        <w:r>
          <w:fldChar w:fldCharType="end"/>
        </w:r>
      </w:hyperlink>
    </w:p>
    <w:p>
      <w:pPr>
        <w:pStyle w:val="TOC2"/>
        <w:tabs>
          <w:tab w:val="right" w:leader="dot" w:pos="8306"/>
        </w:tabs>
      </w:pPr>
      <w:hyperlink w:anchor="_Toc14593" w:history="1">
        <w:r>
          <w:rPr>
            <w:rFonts w:ascii="仿宋" w:eastAsia="仿宋" w:hAnsi="仿宋" w:cs="仿宋" w:hint="eastAsia"/>
            <w:lang w:eastAsia="zh-CN"/>
          </w:rPr>
          <w:t>(一)、MCL(BCL)系列离心压缩机项目治理结构</w:t>
        </w:r>
        <w:r>
          <w:tab/>
        </w:r>
        <w:r>
          <w:fldChar w:fldCharType="begin"/>
        </w:r>
        <w:r>
          <w:instrText xml:space="preserve"> PAGEREF _Toc14593 \h </w:instrText>
        </w:r>
        <w:r>
          <w:fldChar w:fldCharType="separate"/>
        </w:r>
        <w:r>
          <w:t>58</w:t>
        </w:r>
        <w:r>
          <w:fldChar w:fldCharType="end"/>
        </w:r>
      </w:hyperlink>
    </w:p>
    <w:p>
      <w:pPr>
        <w:pStyle w:val="TOC2"/>
        <w:tabs>
          <w:tab w:val="right" w:leader="dot" w:pos="8306"/>
        </w:tabs>
      </w:pPr>
      <w:hyperlink w:anchor="_Toc18619" w:history="1">
        <w:r>
          <w:rPr>
            <w:rFonts w:ascii="仿宋" w:eastAsia="仿宋" w:hAnsi="仿宋" w:cs="仿宋" w:hint="eastAsia"/>
            <w:lang w:eastAsia="zh-CN"/>
          </w:rPr>
          <w:t>(二)、监督与审计</w:t>
        </w:r>
        <w:r>
          <w:tab/>
        </w:r>
        <w:r>
          <w:fldChar w:fldCharType="begin"/>
        </w:r>
        <w:r>
          <w:instrText xml:space="preserve"> PAGEREF _Toc18619 \h </w:instrText>
        </w:r>
        <w:r>
          <w:fldChar w:fldCharType="separate"/>
        </w:r>
        <w:r>
          <w:t>60</w:t>
        </w:r>
        <w:r>
          <w:fldChar w:fldCharType="end"/>
        </w:r>
      </w:hyperlink>
    </w:p>
    <w:p>
      <w:pPr>
        <w:pStyle w:val="TOC1"/>
        <w:tabs>
          <w:tab w:val="right" w:leader="dot" w:pos="8306"/>
        </w:tabs>
      </w:pPr>
      <w:hyperlink w:anchor="_Toc4158" w:history="1">
        <w:r>
          <w:rPr>
            <w:rFonts w:ascii="仿宋" w:eastAsia="仿宋" w:hAnsi="仿宋" w:cs="仿宋" w:hint="eastAsia"/>
            <w:lang w:eastAsia="zh-CN"/>
          </w:rPr>
          <w:t>十五、利益相关者分析与沟通计划</w:t>
        </w:r>
        <w:r>
          <w:tab/>
        </w:r>
        <w:r>
          <w:fldChar w:fldCharType="begin"/>
        </w:r>
        <w:r>
          <w:instrText xml:space="preserve"> PAGEREF _Toc4158 \h </w:instrText>
        </w:r>
        <w:r>
          <w:fldChar w:fldCharType="separate"/>
        </w:r>
        <w:r>
          <w:t>62</w:t>
        </w:r>
        <w:r>
          <w:fldChar w:fldCharType="end"/>
        </w:r>
      </w:hyperlink>
    </w:p>
    <w:p>
      <w:pPr>
        <w:pStyle w:val="TOC2"/>
        <w:tabs>
          <w:tab w:val="right" w:leader="dot" w:pos="8306"/>
        </w:tabs>
      </w:pPr>
      <w:hyperlink w:anchor="_Toc9556" w:history="1">
        <w:r>
          <w:rPr>
            <w:rFonts w:ascii="仿宋" w:eastAsia="仿宋" w:hAnsi="仿宋" w:cs="仿宋" w:hint="eastAsia"/>
            <w:lang w:eastAsia="zh-CN"/>
          </w:rPr>
          <w:t>(一)、利益相关者分析</w:t>
        </w:r>
        <w:r>
          <w:tab/>
        </w:r>
        <w:r>
          <w:fldChar w:fldCharType="begin"/>
        </w:r>
        <w:r>
          <w:instrText xml:space="preserve"> PAGEREF _Toc9556 \h </w:instrText>
        </w:r>
        <w:r>
          <w:fldChar w:fldCharType="separate"/>
        </w:r>
        <w:r>
          <w:t>62</w:t>
        </w:r>
        <w:r>
          <w:fldChar w:fldCharType="end"/>
        </w:r>
      </w:hyperlink>
    </w:p>
    <w:p>
      <w:pPr>
        <w:pStyle w:val="TOC2"/>
        <w:tabs>
          <w:tab w:val="right" w:leader="dot" w:pos="8306"/>
        </w:tabs>
      </w:pPr>
      <w:hyperlink w:anchor="_Toc29731" w:history="1">
        <w:r>
          <w:rPr>
            <w:rFonts w:ascii="仿宋" w:eastAsia="仿宋" w:hAnsi="仿宋" w:cs="仿宋" w:hint="eastAsia"/>
            <w:lang w:eastAsia="zh-CN"/>
          </w:rPr>
          <w:t>(二)、沟通计划</w:t>
        </w:r>
        <w:r>
          <w:tab/>
        </w:r>
        <w:r>
          <w:fldChar w:fldCharType="begin"/>
        </w:r>
        <w:r>
          <w:instrText xml:space="preserve"> PAGEREF _Toc29731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27"/>
      <w:r>
        <w:rPr>
          <w:rFonts w:ascii="仿宋" w:eastAsia="仿宋" w:hAnsi="仿宋" w:cs="仿宋" w:hint="eastAsia"/>
          <w:sz w:val="28"/>
          <w:lang w:eastAsia="zh-CN"/>
        </w:rPr>
        <w:t>一、MCL(BCL)系列离心压缩机项目绩效评估</w:t>
      </w:r>
      <w:bookmarkEnd w:id="2"/>
    </w:p>
    <w:p>
      <w:pPr>
        <w:pStyle w:val="Heading2"/>
        <w:rPr>
          <w:rFonts w:ascii="仿宋" w:eastAsia="仿宋" w:hAnsi="仿宋" w:cs="仿宋" w:hint="eastAsia"/>
          <w:lang w:eastAsia="zh-CN"/>
        </w:rPr>
      </w:pPr>
      <w:bookmarkStart w:id="3" w:name="_Toc3153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MCL(BCL)系列离心压缩机项目中，我们设计了一套全面的绩效评估指标，以确保MCL(BCL)系列离心压缩机项目的可控和成功交付。这些指标跨足MCL(BCL)系列离心压缩机项目目标、成本、进度和质量等多个维度，为我们提供了全面洞察MCL(BCL)系列离心压缩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目标达成率是我们关注的首要指标。我们设定了明确的目标，并通过定期监测和评估，迅速发现并应对潜在的目标偏差。这为MCL(BCL)系列离心压缩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成本绩效是另一个核心关注点。通过实际成本与预算成本的对比分析，我们深入了解成本差异的原因，及时调整资源分配，保持MCL(BCL)系列离心压缩机项目在经济效益方面的合理水平。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进度作为关键的绩效指标之一，得到了精心的关注。我们制定了详细的MCL(BCL)系列离心压缩机项目进度计划，并设立了进度符合度指标，确保实际进度与计划进度保持一致。这使我们能够快速发现和解决潜在的进度问题，保持MCL(BCL)系列离心压缩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MCL(BCL)系列离心压缩机项目绩效的不可或缺的一环。我们引入了一系列的质量标准和客户满意度指标，以确保MCL(BCL)系列离心压缩机项目交付的成果在质量上达到或超越预期水平。通过持续监测这些指标，我们努力提升MCL(BCL)系列离心压缩机项目整体质量水平，为MCL(BCL)系列离心压缩机项目的成功交付提供有力保障。通过这些科学且全面的绩效评估，我们能够更好地引导MCL(BCL)系列离心压缩机项目的持续改进，确保MCL(BCL)系列离心压缩机项目目标的顺利达成。</w:t>
      </w:r>
    </w:p>
    <w:p>
      <w:pPr>
        <w:pStyle w:val="Heading2"/>
        <w:ind w:firstLine="560" w:firstLineChars="200"/>
        <w:rPr>
          <w:rFonts w:ascii="仿宋" w:eastAsia="仿宋" w:hAnsi="仿宋" w:cs="仿宋" w:hint="eastAsia"/>
          <w:sz w:val="28"/>
          <w:lang w:eastAsia="zh-CN"/>
        </w:rPr>
      </w:pPr>
      <w:bookmarkStart w:id="4" w:name="_Toc84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绩效评估是MCL(BCL)系列离心压缩机项目中的关键环节，为确保MCL(BCL)系列离心压缩机项目达到预期目标，我们采用了多层次、多维度的绩效评估方法。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MCL(BCL)系列离心压缩机项目的战略目标对齐，确保每个决策和行动都与MCL(BCL)系列离心压缩机项目整体目标保持一致。团队会定期召开战略对齐会议，审视当前工作与MCL(BCL)系列离心压缩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MCL(BCL)系列离心压缩机项目进度、质量、成本和风险等方面。这些指标通过数据收集和分析，为MCL(BCL)系列离心压缩机项目管理团队提供了客观的评估依据。例如，我们通过MCL(BCL)系列离心压缩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MCL(BCL)系列离心压缩机项目内部，还考虑了MCL(BCL)系列离心压缩机项目对外部环境的影响。我们定期进行干系人满意度调查，以了解各利益相关方对MCL(BCL)系列离心压缩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这种多层次、多角度的绩效评估方法，使得我们能够全面了解MCL(BCL)系列离心压缩机项目的运行状态，及时做出调整，确保MCL(BCL)系列离心压缩机项目在不断变化的环境中保持稳健前行。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78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为了确保MCL(BCL)系列离心压缩机项目的有效管理和不断优化，我们采用了精心设计的绩效评估周期。这个周期旨在实现灵活、实时和全面的评估，以适应MCL(BCL)系列离心压缩机项目执行中的各种挑战。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MCL(BCL)系列离心压缩机项目的不同需求，分为短期、中期和长期。短期评估关注每个迭代或工作周期，以及时发现和解决当前任务中的问题。中期评估涵盖几个迭代，深入了解整体MCL(BCL)系列离心压缩机项目的趋势和性能。长期评估则着眼于整个MCL(BCL)系列离心压缩机项目阶段，确保MCL(BCL)系列离心压缩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MCL(BCL)系列离心压缩机项目管理工具和协作平台，团队成员能够随时更新和分享MCL(BCL)系列离心压缩机项目数据。这种实时性的反馈机制使我们能够及时察觉潜在问题，快速调整，保持MCL(BCL)系列离心压缩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MCL(BCL)系列离心压缩机项目的决策制定密不可分。每个周期的MCL(BCL)系列离心压缩机项目回顾会议成为集体总结经验、识别问题深层次原因并找到创新解决方案的平台。这种定期的反思与调整机制使MCL(BCL)系列离心压缩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533"/>
      <w:r>
        <w:rPr>
          <w:rFonts w:ascii="仿宋" w:eastAsia="仿宋" w:hAnsi="仿宋" w:cs="仿宋" w:hint="eastAsia"/>
          <w:sz w:val="28"/>
          <w:lang w:eastAsia="zh-CN"/>
        </w:rPr>
        <w:t>二、MCL(BCL)系列离心压缩机项目选址可行性分析</w:t>
      </w:r>
      <w:bookmarkEnd w:id="6"/>
    </w:p>
    <w:p>
      <w:pPr>
        <w:pStyle w:val="Heading2"/>
        <w:rPr>
          <w:rFonts w:ascii="仿宋" w:eastAsia="仿宋" w:hAnsi="仿宋" w:cs="仿宋" w:hint="eastAsia"/>
          <w:lang w:eastAsia="zh-CN"/>
        </w:rPr>
      </w:pPr>
      <w:bookmarkStart w:id="7" w:name="_Toc29395"/>
      <w:r>
        <w:rPr>
          <w:rFonts w:ascii="仿宋" w:eastAsia="仿宋" w:hAnsi="仿宋" w:cs="仿宋" w:hint="eastAsia"/>
          <w:lang w:eastAsia="zh-CN"/>
        </w:rPr>
        <w:t>(一)、MCL(BCL)系列离心压缩机项目选址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该MCL(BCL)系列离心压缩机项目选址位于XX省XX市XX区XXX街道</w:t>
      </w:r>
    </w:p>
    <w:p>
      <w:pPr>
        <w:pStyle w:val="Heading2"/>
        <w:ind w:firstLine="560" w:firstLineChars="200"/>
        <w:rPr>
          <w:rFonts w:ascii="仿宋" w:eastAsia="仿宋" w:hAnsi="仿宋" w:cs="仿宋" w:hint="eastAsia"/>
          <w:sz w:val="28"/>
          <w:lang w:eastAsia="zh-CN"/>
        </w:rPr>
      </w:pPr>
      <w:bookmarkStart w:id="8" w:name="_Toc2390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MCL(BCL)系列离心压缩机项目的征地面积将根据MCL(BCL)系列离心压缩机项目的实际规模和需求进行精确规划。具体面积XXX平方米，旨在确保MCL(BCL)系列离心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净用地面积是在征地面积基础上去除不可利用面积后的实际可开发用地。具体面积XXX平方米，考虑到环保、交通、安全等多方面因素，以确保MCL(BCL)系列离心压缩机项目在整体利用效率上达到最优。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MCL(BCL)系列离心压缩机项目计划建设的建筑总规模具体面积XXX平方米。这一规模的确定综合考虑了MCL(BCL)系列离心压缩机项目的性质、规模，以及城市规划的相关要求，确保建筑布局与周边环境协调一致。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绿地率是MCL(BCL)系列离心压缩机项目用地中被规划为绿地的比例。具体面积XXX平方米，旨在通过合理规划绿地，改善MCL(BCL)系列离心压缩机项目周边环境，提升居民生活质量，并符合城市整体绿化规划。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容积率是用地上可以建设的建筑总体积与用地面积之比。具体面积XXX，通过合理的容积率规划，确保MCL(BCL)系列离心压缩机项目建筑规模与周边环境和谐共生。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MCL(BCL)系列离心压缩机项目选址与当地城市规划相一致，具体面积XXX平方米。通过与城市规划部门深入沟通，确保MCL(BCL)系列离心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MCL(BCL)系列离心压缩机项目选址符合当地产业政策，具体面积XXX平方米。这包括MCL(BCL)系列离心压缩机项目对当地经济的促进作用，以及对相关产业的带动效应，确保MCL(BCL)系列离心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MCL(BCL)系列离心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确保MCL(BCL)系列离心压缩机项目选址具备必要的公共设施配套，具体面积XXX平方米。这包括交通便利性、教育、医疗等基础设施，以提高居民生活品质，使得MCL(BCL)系列离心压缩机项目选址更具吸引力。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考虑用地总体要求对当地社会稳定性的影响，具体面积XXX平方米。通过深入了解当地社区反馈，确保MCL(BCL)系列离心压缩机项目的选址和建设过程对当地社会和谐稳定产生积极作用。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MCL(BCL)系列离心压缩机项目选址不仅符合法规和规划，还在实际操作中具有可行性。这一全面规划将为MCL(BCL)系列离心压缩机项目的成功实施提供坚实的基础，确保MCL(BCL)系列离心压缩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701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MCL(BCL)系列离心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MCL(BCL)系列离心压缩机项目的设备规划和空间设计中，我们将采取灵活设备布局的措施。设备布局将根据实际需求进行灵活设计，避免不必要的浪费。通过合理规划设备摆放位置，我们将提高设备的利用率，减少设备间距，以确保MCL(BCL)系列离心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MCL(BCL)系列离心压缩机项目内部引入共享设施的概念，例如共享会议室、办公区等。通过这种方式，我们可以减少对资源的重复建设，提高资源共享效率，从而减小MCL(BCL)系列离心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92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MCL(BCL)系列离心压缩机项目的总图布置中，我们将不同功能区域进行明确的规划，以最大程度满足MCL(BCL)系列离心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42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MCL(BCL)系列离心压缩机项目能够在有利的市场环境中蓬勃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MCL(BCL)系列离心压缩机项目对环境的影响是综合评价的重要因素之一。我们将详细考虑选址周边的自然环境、生态保护区、水源地等情况，确保MCL(BCL)系列离心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对选址的评价还需充分考虑当地政府的产业政策和法规。我们将详细了解MCL(BCL)系列离心压缩机项目所在地的相关政策，确保MCL(BCL)系列离心压缩机项目的规划和运营与当地法规相符，降低不必要的法律风险。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考虑到社会稳定性对企业运营的重要性，我们将评估选址地区的社会安全情况、劳工关系、社区反馈等方面，以确保MCL(BCL)系列离心压缩机项目的建设和运营不会受到社会稳定性的负面影响。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最后，我们将综合考虑用地成本，包括土地购置费用、土地开发成本等。通过对用地成本的详细评估，我们能够做出更为精确的经济效益分析，为MCL(BCL)系列离心压缩机项目的投资决策提供有力支持。</w:t>
      </w:r>
    </w:p>
    <w:p>
      <w:pPr>
        <w:pStyle w:val="Heading1"/>
        <w:ind w:firstLine="560" w:firstLineChars="200"/>
        <w:rPr>
          <w:rFonts w:ascii="仿宋" w:eastAsia="仿宋" w:hAnsi="仿宋" w:cs="仿宋" w:hint="eastAsia"/>
          <w:sz w:val="28"/>
          <w:lang w:eastAsia="zh-CN"/>
        </w:rPr>
      </w:pPr>
      <w:bookmarkStart w:id="12" w:name="_Toc6145"/>
      <w:r>
        <w:rPr>
          <w:rFonts w:ascii="仿宋" w:eastAsia="仿宋" w:hAnsi="仿宋" w:cs="仿宋" w:hint="eastAsia"/>
          <w:sz w:val="28"/>
          <w:lang w:eastAsia="zh-CN"/>
        </w:rPr>
        <w:t>三、MCL(BCL)系列离心压缩机项目可持续发展</w:t>
      </w:r>
      <w:bookmarkEnd w:id="12"/>
    </w:p>
    <w:p>
      <w:pPr>
        <w:pStyle w:val="Heading2"/>
        <w:rPr>
          <w:rFonts w:ascii="仿宋" w:eastAsia="仿宋" w:hAnsi="仿宋" w:cs="仿宋" w:hint="eastAsia"/>
          <w:lang w:eastAsia="zh-CN"/>
        </w:rPr>
      </w:pPr>
      <w:bookmarkStart w:id="13" w:name="_Toc2281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MCL(BCL)系列离心压缩机项目中，MCL(BCL)系列离心压缩机项目团队着眼于未来，明确了可持续发展的战略方向。制定的具体可持续发展目标包括降低资源使用、采用环保技术、最大化社会效益等。这一步骤不仅有助于MCL(BCL)系列离心压缩机项目在环保和社会责任方面达到最高标准，也为未来提供了明确的指引，确保MCL(BCL)系列离心压缩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可持续实践的融入MCL(BCL)系列离心压缩机项目管理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MCL(BCL)系列离心压缩机项目管理周期。从MCL(BCL)系列离心压缩机项目规划开始，MCL(BCL)系列离心压缩机项目团队就考虑了环境和社会的因素。在执行阶段，MCL(BCL)系列离心压缩机项目团队积极推动绿色技术的应用，优化资源利用。此外，关注员工的社会责任，通过培训和沟通活动提高员工对可持续发展的认知，使他们能够在日常工作中践行可持续实践。这些举措不仅为MCL(BCL)系列离心压缩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775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MCL(BCL)系列离心压缩机项目的可持续发展理念，我们深信环保与社会责任是MCL(BCL)系列离心压缩机项目成功的关键支柱。在MCL(BCL)系列离心压缩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团队通过引入先进的环保技术、建立高效的废物处理系统以及推动能源节约措施，积极履行环保责任。定期的环保监测和评估确保MCL(BCL)系列离心压缩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不仅致力于自身可持续发展，还注重对社会的回馈。通过支持社区MCL(BCL)系列离心压缩机项目、参与慈善事业、提供培训机会等方式，MCL(BCL)系列离心压缩机项目积极履行社会责任。与当地社区建立积极互动，关注员工的工作与生活平衡，以及员工的身心健康，是MCL(BCL)系列离心压缩机项目在社会责任层面的关键举措。这样的实践不仅增强了MCL(BCL)系列离心压缩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175"/>
      <w:r>
        <w:rPr>
          <w:rFonts w:ascii="仿宋" w:eastAsia="仿宋" w:hAnsi="仿宋" w:cs="仿宋" w:hint="eastAsia"/>
          <w:sz w:val="28"/>
          <w:lang w:eastAsia="zh-CN"/>
        </w:rPr>
        <w:t>四、MCL(BCL)系列离心压缩机项目文档管理</w:t>
      </w:r>
      <w:bookmarkEnd w:id="15"/>
    </w:p>
    <w:p>
      <w:pPr>
        <w:pStyle w:val="Heading2"/>
        <w:rPr>
          <w:rFonts w:ascii="仿宋" w:eastAsia="仿宋" w:hAnsi="仿宋" w:cs="仿宋" w:hint="eastAsia"/>
          <w:lang w:eastAsia="zh-CN"/>
        </w:rPr>
      </w:pPr>
      <w:bookmarkStart w:id="16" w:name="_Toc2731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MCL(BCL)系列离心压缩机项目高度重视文档的质量和准确性，以支持MCL(BCL)系列离心压缩机项目的各项活动和决策。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文档的编制始于MCL(BCL)系列离心压缩机项目计划的初期，我们制定了详细的文档编制计划，明确了每个文档的内容、格式和编写责任人。在MCL(BCL)系列离心压缩机项目启动阶段，我们首先编制了MCL(BCL)系列离心压缩机项目章程，明确定义了MCL(BCL)系列离心压缩机项目的目标、范围、风险等关键要素。随后，MCL(BCL)系列离心压缩机项目团队根据计划陆续编制了需求文档、设计文档、测试文档等各类文档，确保MCL(BCL)系列离心压缩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MCL(BCL)系列离心压缩机项目管理中的重要环节，旨在确保MCL(BCL)系列离心压缩机项目文档符合质量标准和MCL(BCL)系列离心压缩机项目需求。在MCL(BCL)系列离心压缩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MCL(BCL)系列离心压缩机项目相关利益方和专业领域的专家对文档进行独立审查。这有助于获取更全面、客观的反馈，确保MCL(BCL)系列离心压缩机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在文档编制与审查方面建立了严格的管理机制，通过规范的流程和多维度的审查，确保MCL(BCL)系列离心压缩机项目文档的质量、准确性和可靠性，为MCL(BCL)系列离心压缩机项目的顺利推进提供了有力支持。</w:t>
      </w:r>
    </w:p>
    <w:p>
      <w:pPr>
        <w:pStyle w:val="Heading2"/>
        <w:ind w:firstLine="560" w:firstLineChars="200"/>
        <w:rPr>
          <w:rFonts w:ascii="仿宋" w:eastAsia="仿宋" w:hAnsi="仿宋" w:cs="仿宋" w:hint="eastAsia"/>
          <w:sz w:val="28"/>
          <w:lang w:eastAsia="zh-CN"/>
        </w:rPr>
      </w:pPr>
      <w:bookmarkStart w:id="17" w:name="_Toc146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在MCL(BCL)系列离心压缩机项目中，我们致力于优化文档发布与分发过程，以确保信息的高效传递和团队间协作的顺畅进行。以下是我们采取的关键优化策略：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我们通过多渠道发布文档，包括电子邮件、MCL(BCL)系列离心压缩机项目管理平台、内部网站等，以满足不同团队成员的偏好和需求。多渠道发布确保了信息的全面覆盖。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我们采用了精细的权限控制，确保只有授权人员可以访问敏感信息。这种安全措施保护了MCL(BCL)系列离心压缩机项目文档的机密性，防止了未经授权的信息泄露。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https://d.book118.com/137040026041006025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70494F"/>
    <w:rsid w:val="157049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0026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2024-01-02T21:57:00Z</dcterms:created>
  <dcterms:modified xsi:type="dcterms:W3CDTF">2024-01-02T21:57:24Z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2593E43F367E47C3A76A6F12F8BB510B_11</vt:lpwstr>
  </property>
  <property fmtid="{D5CDD505-2E9C-101B-9397-08002B2CF9AE}" pid="3" name="KSOProductBuildVer">
    <vt:lpwstr>2052-12.1.0.16120</vt:lpwstr>
  </property>
</Properties>
</file>