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酸雾净化器项目规划设计蓝图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12" w:history="1">
        <w:r>
          <w:rPr>
            <w:rFonts w:ascii="仿宋" w:eastAsia="仿宋" w:hAnsi="仿宋" w:cs="仿宋" w:hint="eastAsia"/>
            <w:lang w:eastAsia="zh-CN"/>
          </w:rPr>
          <w:t>前言</w:t>
        </w:r>
        <w:r>
          <w:tab/>
        </w:r>
        <w:r>
          <w:fldChar w:fldCharType="begin"/>
        </w:r>
        <w:r>
          <w:instrText xml:space="preserve"> PAGEREF _Toc8112 \h </w:instrText>
        </w:r>
        <w:r>
          <w:fldChar w:fldCharType="separate"/>
        </w:r>
        <w:r>
          <w:t>3</w:t>
        </w:r>
        <w:r>
          <w:fldChar w:fldCharType="end"/>
        </w:r>
      </w:hyperlink>
    </w:p>
    <w:p>
      <w:pPr>
        <w:pStyle w:val="TOC1"/>
        <w:tabs>
          <w:tab w:val="right" w:leader="dot" w:pos="8306"/>
        </w:tabs>
      </w:pPr>
      <w:hyperlink w:anchor="_Toc18128" w:history="1">
        <w:r>
          <w:rPr>
            <w:rFonts w:ascii="仿宋" w:eastAsia="仿宋" w:hAnsi="仿宋" w:cs="仿宋" w:hint="eastAsia"/>
            <w:lang w:eastAsia="zh-CN"/>
          </w:rPr>
          <w:t>一、酸雾净化器项目可持续发展</w:t>
        </w:r>
        <w:r>
          <w:tab/>
        </w:r>
        <w:r>
          <w:fldChar w:fldCharType="begin"/>
        </w:r>
        <w:r>
          <w:instrText xml:space="preserve"> PAGEREF _Toc18128 \h </w:instrText>
        </w:r>
        <w:r>
          <w:fldChar w:fldCharType="separate"/>
        </w:r>
        <w:r>
          <w:t>3</w:t>
        </w:r>
        <w:r>
          <w:fldChar w:fldCharType="end"/>
        </w:r>
      </w:hyperlink>
    </w:p>
    <w:p>
      <w:pPr>
        <w:pStyle w:val="TOC2"/>
        <w:tabs>
          <w:tab w:val="right" w:leader="dot" w:pos="8306"/>
        </w:tabs>
      </w:pPr>
      <w:hyperlink w:anchor="_Toc22666" w:history="1">
        <w:r>
          <w:rPr>
            <w:rFonts w:ascii="仿宋" w:eastAsia="仿宋" w:hAnsi="仿宋" w:cs="仿宋" w:hint="eastAsia"/>
            <w:lang w:eastAsia="zh-CN"/>
          </w:rPr>
          <w:t>(一)、可持续战略与实践</w:t>
        </w:r>
        <w:r>
          <w:tab/>
        </w:r>
        <w:r>
          <w:fldChar w:fldCharType="begin"/>
        </w:r>
        <w:r>
          <w:instrText xml:space="preserve"> PAGEREF _Toc22666 \h </w:instrText>
        </w:r>
        <w:r>
          <w:fldChar w:fldCharType="separate"/>
        </w:r>
        <w:r>
          <w:t>3</w:t>
        </w:r>
        <w:r>
          <w:fldChar w:fldCharType="end"/>
        </w:r>
      </w:hyperlink>
    </w:p>
    <w:p>
      <w:pPr>
        <w:pStyle w:val="TOC2"/>
        <w:tabs>
          <w:tab w:val="right" w:leader="dot" w:pos="8306"/>
        </w:tabs>
      </w:pPr>
      <w:hyperlink w:anchor="_Toc14846" w:history="1">
        <w:r>
          <w:rPr>
            <w:rFonts w:ascii="仿宋" w:eastAsia="仿宋" w:hAnsi="仿宋" w:cs="仿宋" w:hint="eastAsia"/>
            <w:lang w:eastAsia="zh-CN"/>
          </w:rPr>
          <w:t>(二)、环保与社会责任</w:t>
        </w:r>
        <w:r>
          <w:tab/>
        </w:r>
        <w:r>
          <w:fldChar w:fldCharType="begin"/>
        </w:r>
        <w:r>
          <w:instrText xml:space="preserve"> PAGEREF _Toc14846 \h </w:instrText>
        </w:r>
        <w:r>
          <w:fldChar w:fldCharType="separate"/>
        </w:r>
        <w:r>
          <w:t>4</w:t>
        </w:r>
        <w:r>
          <w:fldChar w:fldCharType="end"/>
        </w:r>
      </w:hyperlink>
    </w:p>
    <w:p>
      <w:pPr>
        <w:pStyle w:val="TOC1"/>
        <w:tabs>
          <w:tab w:val="right" w:leader="dot" w:pos="8306"/>
        </w:tabs>
      </w:pPr>
      <w:hyperlink w:anchor="_Toc3566" w:history="1">
        <w:r>
          <w:rPr>
            <w:rFonts w:ascii="仿宋" w:eastAsia="仿宋" w:hAnsi="仿宋" w:cs="仿宋" w:hint="eastAsia"/>
            <w:lang w:eastAsia="zh-CN"/>
          </w:rPr>
          <w:t>二、市场分析、调研</w:t>
        </w:r>
        <w:r>
          <w:tab/>
        </w:r>
        <w:r>
          <w:fldChar w:fldCharType="begin"/>
        </w:r>
        <w:r>
          <w:instrText xml:space="preserve"> PAGEREF _Toc3566 \h </w:instrText>
        </w:r>
        <w:r>
          <w:fldChar w:fldCharType="separate"/>
        </w:r>
        <w:r>
          <w:t>5</w:t>
        </w:r>
        <w:r>
          <w:fldChar w:fldCharType="end"/>
        </w:r>
      </w:hyperlink>
    </w:p>
    <w:p>
      <w:pPr>
        <w:pStyle w:val="TOC2"/>
        <w:tabs>
          <w:tab w:val="right" w:leader="dot" w:pos="8306"/>
        </w:tabs>
      </w:pPr>
      <w:hyperlink w:anchor="_Toc13481" w:history="1">
        <w:r>
          <w:rPr>
            <w:rFonts w:ascii="仿宋" w:eastAsia="仿宋" w:hAnsi="仿宋" w:cs="仿宋" w:hint="eastAsia"/>
            <w:lang w:eastAsia="zh-CN"/>
          </w:rPr>
          <w:t>(一)、酸雾净化器行业分析</w:t>
        </w:r>
        <w:r>
          <w:tab/>
        </w:r>
        <w:r>
          <w:fldChar w:fldCharType="begin"/>
        </w:r>
        <w:r>
          <w:instrText xml:space="preserve"> PAGEREF _Toc13481 \h </w:instrText>
        </w:r>
        <w:r>
          <w:fldChar w:fldCharType="separate"/>
        </w:r>
        <w:r>
          <w:t>5</w:t>
        </w:r>
        <w:r>
          <w:fldChar w:fldCharType="end"/>
        </w:r>
      </w:hyperlink>
    </w:p>
    <w:p>
      <w:pPr>
        <w:pStyle w:val="TOC2"/>
        <w:tabs>
          <w:tab w:val="right" w:leader="dot" w:pos="8306"/>
        </w:tabs>
      </w:pPr>
      <w:hyperlink w:anchor="_Toc30339" w:history="1">
        <w:r>
          <w:rPr>
            <w:rFonts w:ascii="仿宋" w:eastAsia="仿宋" w:hAnsi="仿宋" w:cs="仿宋" w:hint="eastAsia"/>
            <w:lang w:eastAsia="zh-CN"/>
          </w:rPr>
          <w:t>(二)、酸雾净化器市场分析预测</w:t>
        </w:r>
        <w:r>
          <w:tab/>
        </w:r>
        <w:r>
          <w:fldChar w:fldCharType="begin"/>
        </w:r>
        <w:r>
          <w:instrText xml:space="preserve"> PAGEREF _Toc30339 \h </w:instrText>
        </w:r>
        <w:r>
          <w:fldChar w:fldCharType="separate"/>
        </w:r>
        <w:r>
          <w:t>5</w:t>
        </w:r>
        <w:r>
          <w:fldChar w:fldCharType="end"/>
        </w:r>
      </w:hyperlink>
    </w:p>
    <w:p>
      <w:pPr>
        <w:pStyle w:val="TOC1"/>
        <w:tabs>
          <w:tab w:val="right" w:leader="dot" w:pos="8306"/>
        </w:tabs>
      </w:pPr>
      <w:hyperlink w:anchor="_Toc30143" w:history="1">
        <w:r>
          <w:rPr>
            <w:rFonts w:ascii="仿宋" w:eastAsia="仿宋" w:hAnsi="仿宋" w:cs="仿宋" w:hint="eastAsia"/>
            <w:lang w:eastAsia="zh-CN"/>
          </w:rPr>
          <w:t>三、产品规划分析</w:t>
        </w:r>
        <w:r>
          <w:tab/>
        </w:r>
        <w:r>
          <w:fldChar w:fldCharType="begin"/>
        </w:r>
        <w:r>
          <w:instrText xml:space="preserve"> PAGEREF _Toc30143 \h </w:instrText>
        </w:r>
        <w:r>
          <w:fldChar w:fldCharType="separate"/>
        </w:r>
        <w:r>
          <w:t>6</w:t>
        </w:r>
        <w:r>
          <w:fldChar w:fldCharType="end"/>
        </w:r>
      </w:hyperlink>
    </w:p>
    <w:p>
      <w:pPr>
        <w:pStyle w:val="TOC2"/>
        <w:tabs>
          <w:tab w:val="right" w:leader="dot" w:pos="8306"/>
        </w:tabs>
      </w:pPr>
      <w:hyperlink w:anchor="_Toc13536" w:history="1">
        <w:r>
          <w:rPr>
            <w:rFonts w:ascii="仿宋" w:eastAsia="仿宋" w:hAnsi="仿宋" w:cs="仿宋" w:hint="eastAsia"/>
            <w:lang w:eastAsia="zh-CN"/>
          </w:rPr>
          <w:t>(一)、产品规划</w:t>
        </w:r>
        <w:r>
          <w:tab/>
        </w:r>
        <w:r>
          <w:fldChar w:fldCharType="begin"/>
        </w:r>
        <w:r>
          <w:instrText xml:space="preserve"> PAGEREF _Toc13536 \h </w:instrText>
        </w:r>
        <w:r>
          <w:fldChar w:fldCharType="separate"/>
        </w:r>
        <w:r>
          <w:t>6</w:t>
        </w:r>
        <w:r>
          <w:fldChar w:fldCharType="end"/>
        </w:r>
      </w:hyperlink>
    </w:p>
    <w:p>
      <w:pPr>
        <w:pStyle w:val="TOC2"/>
        <w:tabs>
          <w:tab w:val="right" w:leader="dot" w:pos="8306"/>
        </w:tabs>
      </w:pPr>
      <w:hyperlink w:anchor="_Toc24431" w:history="1">
        <w:r>
          <w:rPr>
            <w:rFonts w:ascii="仿宋" w:eastAsia="仿宋" w:hAnsi="仿宋" w:cs="仿宋" w:hint="eastAsia"/>
            <w:lang w:eastAsia="zh-CN"/>
          </w:rPr>
          <w:t>(二)、建设规模</w:t>
        </w:r>
        <w:r>
          <w:tab/>
        </w:r>
        <w:r>
          <w:fldChar w:fldCharType="begin"/>
        </w:r>
        <w:r>
          <w:instrText xml:space="preserve"> PAGEREF _Toc24431 \h </w:instrText>
        </w:r>
        <w:r>
          <w:fldChar w:fldCharType="separate"/>
        </w:r>
        <w:r>
          <w:t>7</w:t>
        </w:r>
        <w:r>
          <w:fldChar w:fldCharType="end"/>
        </w:r>
      </w:hyperlink>
    </w:p>
    <w:p>
      <w:pPr>
        <w:pStyle w:val="TOC1"/>
        <w:tabs>
          <w:tab w:val="right" w:leader="dot" w:pos="8306"/>
        </w:tabs>
      </w:pPr>
      <w:hyperlink w:anchor="_Toc3228" w:history="1">
        <w:r>
          <w:rPr>
            <w:rFonts w:ascii="仿宋" w:eastAsia="仿宋" w:hAnsi="仿宋" w:cs="仿宋" w:hint="eastAsia"/>
            <w:lang w:eastAsia="zh-CN"/>
          </w:rPr>
          <w:t>四、酸雾净化器项目建设单位说明</w:t>
        </w:r>
        <w:r>
          <w:tab/>
        </w:r>
        <w:r>
          <w:fldChar w:fldCharType="begin"/>
        </w:r>
        <w:r>
          <w:instrText xml:space="preserve"> PAGEREF _Toc3228 \h </w:instrText>
        </w:r>
        <w:r>
          <w:fldChar w:fldCharType="separate"/>
        </w:r>
        <w:r>
          <w:t>8</w:t>
        </w:r>
        <w:r>
          <w:fldChar w:fldCharType="end"/>
        </w:r>
      </w:hyperlink>
    </w:p>
    <w:p>
      <w:pPr>
        <w:pStyle w:val="TOC2"/>
        <w:tabs>
          <w:tab w:val="right" w:leader="dot" w:pos="8306"/>
        </w:tabs>
      </w:pPr>
      <w:hyperlink w:anchor="_Toc4211" w:history="1">
        <w:r>
          <w:rPr>
            <w:rFonts w:ascii="仿宋" w:eastAsia="仿宋" w:hAnsi="仿宋" w:cs="仿宋" w:hint="eastAsia"/>
            <w:lang w:eastAsia="zh-CN"/>
          </w:rPr>
          <w:t>(一)、酸雾净化器项目承办单位基本情况</w:t>
        </w:r>
        <w:r>
          <w:tab/>
        </w:r>
        <w:r>
          <w:fldChar w:fldCharType="begin"/>
        </w:r>
        <w:r>
          <w:instrText xml:space="preserve"> PAGEREF _Toc4211 \h </w:instrText>
        </w:r>
        <w:r>
          <w:fldChar w:fldCharType="separate"/>
        </w:r>
        <w:r>
          <w:t>8</w:t>
        </w:r>
        <w:r>
          <w:fldChar w:fldCharType="end"/>
        </w:r>
      </w:hyperlink>
    </w:p>
    <w:p>
      <w:pPr>
        <w:pStyle w:val="TOC2"/>
        <w:tabs>
          <w:tab w:val="right" w:leader="dot" w:pos="8306"/>
        </w:tabs>
      </w:pPr>
      <w:hyperlink w:anchor="_Toc27913" w:history="1">
        <w:r>
          <w:rPr>
            <w:rFonts w:ascii="仿宋" w:eastAsia="仿宋" w:hAnsi="仿宋" w:cs="仿宋" w:hint="eastAsia"/>
            <w:lang w:eastAsia="zh-CN"/>
          </w:rPr>
          <w:t>(二)、公司经济效益分析</w:t>
        </w:r>
        <w:r>
          <w:tab/>
        </w:r>
        <w:r>
          <w:fldChar w:fldCharType="begin"/>
        </w:r>
        <w:r>
          <w:instrText xml:space="preserve"> PAGEREF _Toc27913 \h </w:instrText>
        </w:r>
        <w:r>
          <w:fldChar w:fldCharType="separate"/>
        </w:r>
        <w:r>
          <w:t>9</w:t>
        </w:r>
        <w:r>
          <w:fldChar w:fldCharType="end"/>
        </w:r>
      </w:hyperlink>
    </w:p>
    <w:p>
      <w:pPr>
        <w:pStyle w:val="TOC1"/>
        <w:tabs>
          <w:tab w:val="right" w:leader="dot" w:pos="8306"/>
        </w:tabs>
      </w:pPr>
      <w:hyperlink w:anchor="_Toc16491" w:history="1">
        <w:r>
          <w:rPr>
            <w:rFonts w:ascii="仿宋" w:eastAsia="仿宋" w:hAnsi="仿宋" w:cs="仿宋" w:hint="eastAsia"/>
            <w:lang w:eastAsia="zh-CN"/>
          </w:rPr>
          <w:t>五、酸雾净化器项目危机管理</w:t>
        </w:r>
        <w:r>
          <w:tab/>
        </w:r>
        <w:r>
          <w:fldChar w:fldCharType="begin"/>
        </w:r>
        <w:r>
          <w:instrText xml:space="preserve"> PAGEREF _Toc16491 \h </w:instrText>
        </w:r>
        <w:r>
          <w:fldChar w:fldCharType="separate"/>
        </w:r>
        <w:r>
          <w:t>10</w:t>
        </w:r>
        <w:r>
          <w:fldChar w:fldCharType="end"/>
        </w:r>
      </w:hyperlink>
    </w:p>
    <w:p>
      <w:pPr>
        <w:pStyle w:val="TOC2"/>
        <w:tabs>
          <w:tab w:val="right" w:leader="dot" w:pos="8306"/>
        </w:tabs>
      </w:pPr>
      <w:hyperlink w:anchor="_Toc26251" w:history="1">
        <w:r>
          <w:rPr>
            <w:rFonts w:ascii="仿宋" w:eastAsia="仿宋" w:hAnsi="仿宋" w:cs="仿宋" w:hint="eastAsia"/>
            <w:lang w:eastAsia="zh-CN"/>
          </w:rPr>
          <w:t>(一)、危机预警与识别</w:t>
        </w:r>
        <w:r>
          <w:tab/>
        </w:r>
        <w:r>
          <w:fldChar w:fldCharType="begin"/>
        </w:r>
        <w:r>
          <w:instrText xml:space="preserve"> PAGEREF _Toc26251 \h </w:instrText>
        </w:r>
        <w:r>
          <w:fldChar w:fldCharType="separate"/>
        </w:r>
        <w:r>
          <w:t>10</w:t>
        </w:r>
        <w:r>
          <w:fldChar w:fldCharType="end"/>
        </w:r>
      </w:hyperlink>
    </w:p>
    <w:p>
      <w:pPr>
        <w:pStyle w:val="TOC2"/>
        <w:tabs>
          <w:tab w:val="right" w:leader="dot" w:pos="8306"/>
        </w:tabs>
      </w:pPr>
      <w:hyperlink w:anchor="_Toc16454" w:history="1">
        <w:r>
          <w:rPr>
            <w:rFonts w:ascii="仿宋" w:eastAsia="仿宋" w:hAnsi="仿宋" w:cs="仿宋" w:hint="eastAsia"/>
            <w:lang w:eastAsia="zh-CN"/>
          </w:rPr>
          <w:t>(二)、危机应对与恢复</w:t>
        </w:r>
        <w:r>
          <w:tab/>
        </w:r>
        <w:r>
          <w:fldChar w:fldCharType="begin"/>
        </w:r>
        <w:r>
          <w:instrText xml:space="preserve"> PAGEREF _Toc16454 \h </w:instrText>
        </w:r>
        <w:r>
          <w:fldChar w:fldCharType="separate"/>
        </w:r>
        <w:r>
          <w:t>11</w:t>
        </w:r>
        <w:r>
          <w:fldChar w:fldCharType="end"/>
        </w:r>
      </w:hyperlink>
    </w:p>
    <w:p>
      <w:pPr>
        <w:pStyle w:val="TOC1"/>
        <w:tabs>
          <w:tab w:val="right" w:leader="dot" w:pos="8306"/>
        </w:tabs>
      </w:pPr>
      <w:hyperlink w:anchor="_Toc2031" w:history="1">
        <w:r>
          <w:rPr>
            <w:rFonts w:ascii="仿宋" w:eastAsia="仿宋" w:hAnsi="仿宋" w:cs="仿宋" w:hint="eastAsia"/>
            <w:lang w:eastAsia="zh-CN"/>
          </w:rPr>
          <w:t>六、工艺说明</w:t>
        </w:r>
        <w:r>
          <w:tab/>
        </w:r>
        <w:r>
          <w:fldChar w:fldCharType="begin"/>
        </w:r>
        <w:r>
          <w:instrText xml:space="preserve"> PAGEREF _Toc2031 \h </w:instrText>
        </w:r>
        <w:r>
          <w:fldChar w:fldCharType="separate"/>
        </w:r>
        <w:r>
          <w:t>12</w:t>
        </w:r>
        <w:r>
          <w:fldChar w:fldCharType="end"/>
        </w:r>
      </w:hyperlink>
    </w:p>
    <w:p>
      <w:pPr>
        <w:pStyle w:val="TOC2"/>
        <w:tabs>
          <w:tab w:val="right" w:leader="dot" w:pos="8306"/>
        </w:tabs>
      </w:pPr>
      <w:hyperlink w:anchor="_Toc18135" w:history="1">
        <w:r>
          <w:rPr>
            <w:rFonts w:ascii="仿宋" w:eastAsia="仿宋" w:hAnsi="仿宋" w:cs="仿宋" w:hint="eastAsia"/>
            <w:lang w:eastAsia="zh-CN"/>
          </w:rPr>
          <w:t>(一)、技术管理特点</w:t>
        </w:r>
        <w:r>
          <w:tab/>
        </w:r>
        <w:r>
          <w:fldChar w:fldCharType="begin"/>
        </w:r>
        <w:r>
          <w:instrText xml:space="preserve"> PAGEREF _Toc18135 \h </w:instrText>
        </w:r>
        <w:r>
          <w:fldChar w:fldCharType="separate"/>
        </w:r>
        <w:r>
          <w:t>12</w:t>
        </w:r>
        <w:r>
          <w:fldChar w:fldCharType="end"/>
        </w:r>
      </w:hyperlink>
    </w:p>
    <w:p>
      <w:pPr>
        <w:pStyle w:val="TOC2"/>
        <w:tabs>
          <w:tab w:val="right" w:leader="dot" w:pos="8306"/>
        </w:tabs>
      </w:pPr>
      <w:hyperlink w:anchor="_Toc19244" w:history="1">
        <w:r>
          <w:rPr>
            <w:rFonts w:ascii="仿宋" w:eastAsia="仿宋" w:hAnsi="仿宋" w:cs="仿宋" w:hint="eastAsia"/>
            <w:lang w:eastAsia="zh-CN"/>
          </w:rPr>
          <w:t>(二)、酸雾净化器项目工艺技术设计方案</w:t>
        </w:r>
        <w:r>
          <w:tab/>
        </w:r>
        <w:r>
          <w:fldChar w:fldCharType="begin"/>
        </w:r>
        <w:r>
          <w:instrText xml:space="preserve"> PAGEREF _Toc19244 \h </w:instrText>
        </w:r>
        <w:r>
          <w:fldChar w:fldCharType="separate"/>
        </w:r>
        <w:r>
          <w:t>13</w:t>
        </w:r>
        <w:r>
          <w:fldChar w:fldCharType="end"/>
        </w:r>
      </w:hyperlink>
    </w:p>
    <w:p>
      <w:pPr>
        <w:pStyle w:val="TOC2"/>
        <w:tabs>
          <w:tab w:val="right" w:leader="dot" w:pos="8306"/>
        </w:tabs>
      </w:pPr>
      <w:hyperlink w:anchor="_Toc13045" w:history="1">
        <w:r>
          <w:rPr>
            <w:rFonts w:ascii="仿宋" w:eastAsia="仿宋" w:hAnsi="仿宋" w:cs="仿宋" w:hint="eastAsia"/>
            <w:lang w:eastAsia="zh-CN"/>
          </w:rPr>
          <w:t>(三)、设备选型方案</w:t>
        </w:r>
        <w:r>
          <w:tab/>
        </w:r>
        <w:r>
          <w:fldChar w:fldCharType="begin"/>
        </w:r>
        <w:r>
          <w:instrText xml:space="preserve"> PAGEREF _Toc13045 \h </w:instrText>
        </w:r>
        <w:r>
          <w:fldChar w:fldCharType="separate"/>
        </w:r>
        <w:r>
          <w:t>15</w:t>
        </w:r>
        <w:r>
          <w:fldChar w:fldCharType="end"/>
        </w:r>
      </w:hyperlink>
    </w:p>
    <w:p>
      <w:pPr>
        <w:pStyle w:val="TOC1"/>
        <w:tabs>
          <w:tab w:val="right" w:leader="dot" w:pos="8306"/>
        </w:tabs>
      </w:pPr>
      <w:hyperlink w:anchor="_Toc13681" w:history="1">
        <w:r>
          <w:rPr>
            <w:rFonts w:ascii="仿宋" w:eastAsia="仿宋" w:hAnsi="仿宋" w:cs="仿宋" w:hint="eastAsia"/>
            <w:lang w:eastAsia="zh-CN"/>
          </w:rPr>
          <w:t>七、酸雾净化器项目社会影响</w:t>
        </w:r>
        <w:r>
          <w:tab/>
        </w:r>
        <w:r>
          <w:fldChar w:fldCharType="begin"/>
        </w:r>
        <w:r>
          <w:instrText xml:space="preserve"> PAGEREF _Toc13681 \h </w:instrText>
        </w:r>
        <w:r>
          <w:fldChar w:fldCharType="separate"/>
        </w:r>
        <w:r>
          <w:t>16</w:t>
        </w:r>
        <w:r>
          <w:fldChar w:fldCharType="end"/>
        </w:r>
      </w:hyperlink>
    </w:p>
    <w:p>
      <w:pPr>
        <w:pStyle w:val="TOC2"/>
        <w:tabs>
          <w:tab w:val="right" w:leader="dot" w:pos="8306"/>
        </w:tabs>
      </w:pPr>
      <w:hyperlink w:anchor="_Toc30695" w:history="1">
        <w:r>
          <w:rPr>
            <w:rFonts w:ascii="仿宋" w:eastAsia="仿宋" w:hAnsi="仿宋" w:cs="仿宋" w:hint="eastAsia"/>
            <w:lang w:eastAsia="zh-CN"/>
          </w:rPr>
          <w:t>(一)、社会责任与义务</w:t>
        </w:r>
        <w:r>
          <w:tab/>
        </w:r>
        <w:r>
          <w:fldChar w:fldCharType="begin"/>
        </w:r>
        <w:r>
          <w:instrText xml:space="preserve"> PAGEREF _Toc30695 \h </w:instrText>
        </w:r>
        <w:r>
          <w:fldChar w:fldCharType="separate"/>
        </w:r>
        <w:r>
          <w:t>16</w:t>
        </w:r>
        <w:r>
          <w:fldChar w:fldCharType="end"/>
        </w:r>
      </w:hyperlink>
    </w:p>
    <w:p>
      <w:pPr>
        <w:pStyle w:val="TOC2"/>
        <w:tabs>
          <w:tab w:val="right" w:leader="dot" w:pos="8306"/>
        </w:tabs>
      </w:pPr>
      <w:hyperlink w:anchor="_Toc11381" w:history="1">
        <w:r>
          <w:rPr>
            <w:rFonts w:ascii="仿宋" w:eastAsia="仿宋" w:hAnsi="仿宋" w:cs="仿宋" w:hint="eastAsia"/>
            <w:lang w:eastAsia="zh-CN"/>
          </w:rPr>
          <w:t>(二)、社会参与与沟通</w:t>
        </w:r>
        <w:r>
          <w:tab/>
        </w:r>
        <w:r>
          <w:fldChar w:fldCharType="begin"/>
        </w:r>
        <w:r>
          <w:instrText xml:space="preserve"> PAGEREF _Toc11381 \h </w:instrText>
        </w:r>
        <w:r>
          <w:fldChar w:fldCharType="separate"/>
        </w:r>
        <w:r>
          <w:t>17</w:t>
        </w:r>
        <w:r>
          <w:fldChar w:fldCharType="end"/>
        </w:r>
      </w:hyperlink>
    </w:p>
    <w:p>
      <w:pPr>
        <w:pStyle w:val="TOC1"/>
        <w:tabs>
          <w:tab w:val="right" w:leader="dot" w:pos="8306"/>
        </w:tabs>
      </w:pPr>
      <w:hyperlink w:anchor="_Toc19946" w:history="1">
        <w:r>
          <w:rPr>
            <w:rFonts w:ascii="仿宋" w:eastAsia="仿宋" w:hAnsi="仿宋" w:cs="仿宋" w:hint="eastAsia"/>
            <w:lang w:eastAsia="zh-CN"/>
          </w:rPr>
          <w:t>八、酸雾净化器项目创新与研发</w:t>
        </w:r>
        <w:r>
          <w:tab/>
        </w:r>
        <w:r>
          <w:fldChar w:fldCharType="begin"/>
        </w:r>
        <w:r>
          <w:instrText xml:space="preserve"> PAGEREF _Toc19946 \h </w:instrText>
        </w:r>
        <w:r>
          <w:fldChar w:fldCharType="separate"/>
        </w:r>
        <w:r>
          <w:t>18</w:t>
        </w:r>
        <w:r>
          <w:fldChar w:fldCharType="end"/>
        </w:r>
      </w:hyperlink>
    </w:p>
    <w:p>
      <w:pPr>
        <w:pStyle w:val="TOC2"/>
        <w:tabs>
          <w:tab w:val="right" w:leader="dot" w:pos="8306"/>
        </w:tabs>
      </w:pPr>
      <w:hyperlink w:anchor="_Toc21339" w:history="1">
        <w:r>
          <w:rPr>
            <w:rFonts w:ascii="仿宋" w:eastAsia="仿宋" w:hAnsi="仿宋" w:cs="仿宋" w:hint="eastAsia"/>
            <w:lang w:eastAsia="zh-CN"/>
          </w:rPr>
          <w:t>(一)、创新策略与方向</w:t>
        </w:r>
        <w:r>
          <w:tab/>
        </w:r>
        <w:r>
          <w:fldChar w:fldCharType="begin"/>
        </w:r>
        <w:r>
          <w:instrText xml:space="preserve"> PAGEREF _Toc21339 \h </w:instrText>
        </w:r>
        <w:r>
          <w:fldChar w:fldCharType="separate"/>
        </w:r>
        <w:r>
          <w:t>18</w:t>
        </w:r>
        <w:r>
          <w:fldChar w:fldCharType="end"/>
        </w:r>
      </w:hyperlink>
    </w:p>
    <w:p>
      <w:pPr>
        <w:pStyle w:val="TOC2"/>
        <w:tabs>
          <w:tab w:val="right" w:leader="dot" w:pos="8306"/>
        </w:tabs>
      </w:pPr>
      <w:hyperlink w:anchor="_Toc20490" w:history="1">
        <w:r>
          <w:rPr>
            <w:rFonts w:ascii="仿宋" w:eastAsia="仿宋" w:hAnsi="仿宋" w:cs="仿宋" w:hint="eastAsia"/>
            <w:lang w:eastAsia="zh-CN"/>
          </w:rPr>
          <w:t>(二)、研发规划与投入</w:t>
        </w:r>
        <w:r>
          <w:tab/>
        </w:r>
        <w:r>
          <w:fldChar w:fldCharType="begin"/>
        </w:r>
        <w:r>
          <w:instrText xml:space="preserve"> PAGEREF _Toc20490 \h </w:instrText>
        </w:r>
        <w:r>
          <w:fldChar w:fldCharType="separate"/>
        </w:r>
        <w:r>
          <w:t>19</w:t>
        </w:r>
        <w:r>
          <w:fldChar w:fldCharType="end"/>
        </w:r>
      </w:hyperlink>
    </w:p>
    <w:p>
      <w:pPr>
        <w:pStyle w:val="TOC1"/>
        <w:tabs>
          <w:tab w:val="right" w:leader="dot" w:pos="8306"/>
        </w:tabs>
      </w:pPr>
      <w:hyperlink w:anchor="_Toc5036" w:history="1">
        <w:r>
          <w:rPr>
            <w:rFonts w:ascii="仿宋" w:eastAsia="仿宋" w:hAnsi="仿宋" w:cs="仿宋" w:hint="eastAsia"/>
            <w:lang w:eastAsia="zh-CN"/>
          </w:rPr>
          <w:t>九、酸雾净化器项目人力资源管理</w:t>
        </w:r>
        <w:r>
          <w:tab/>
        </w:r>
        <w:r>
          <w:fldChar w:fldCharType="begin"/>
        </w:r>
        <w:r>
          <w:instrText xml:space="preserve"> PAGEREF _Toc5036 \h </w:instrText>
        </w:r>
        <w:r>
          <w:fldChar w:fldCharType="separate"/>
        </w:r>
        <w:r>
          <w:t>21</w:t>
        </w:r>
        <w:r>
          <w:fldChar w:fldCharType="end"/>
        </w:r>
      </w:hyperlink>
    </w:p>
    <w:p>
      <w:pPr>
        <w:pStyle w:val="TOC2"/>
        <w:tabs>
          <w:tab w:val="right" w:leader="dot" w:pos="8306"/>
        </w:tabs>
      </w:pPr>
      <w:hyperlink w:anchor="_Toc14761" w:history="1">
        <w:r>
          <w:rPr>
            <w:rFonts w:ascii="仿宋" w:eastAsia="仿宋" w:hAnsi="仿宋" w:cs="仿宋" w:hint="eastAsia"/>
            <w:lang w:eastAsia="zh-CN"/>
          </w:rPr>
          <w:t>(一)、建立健全的预算管理制度</w:t>
        </w:r>
        <w:r>
          <w:tab/>
        </w:r>
        <w:r>
          <w:fldChar w:fldCharType="begin"/>
        </w:r>
        <w:r>
          <w:instrText xml:space="preserve"> PAGEREF _Toc14761 \h </w:instrText>
        </w:r>
        <w:r>
          <w:fldChar w:fldCharType="separate"/>
        </w:r>
        <w:r>
          <w:t>21</w:t>
        </w:r>
        <w:r>
          <w:fldChar w:fldCharType="end"/>
        </w:r>
      </w:hyperlink>
    </w:p>
    <w:p>
      <w:pPr>
        <w:pStyle w:val="TOC2"/>
        <w:tabs>
          <w:tab w:val="right" w:leader="dot" w:pos="8306"/>
        </w:tabs>
      </w:pPr>
      <w:hyperlink w:anchor="_Toc23352" w:history="1">
        <w:r>
          <w:rPr>
            <w:rFonts w:ascii="仿宋" w:eastAsia="仿宋" w:hAnsi="仿宋" w:cs="仿宋" w:hint="eastAsia"/>
            <w:lang w:eastAsia="zh-CN"/>
          </w:rPr>
          <w:t>(二)、加强资金流动监控</w:t>
        </w:r>
        <w:r>
          <w:tab/>
        </w:r>
        <w:r>
          <w:fldChar w:fldCharType="begin"/>
        </w:r>
        <w:r>
          <w:instrText xml:space="preserve"> PAGEREF _Toc23352 \h </w:instrText>
        </w:r>
        <w:r>
          <w:fldChar w:fldCharType="separate"/>
        </w:r>
        <w:r>
          <w:t>22</w:t>
        </w:r>
        <w:r>
          <w:fldChar w:fldCharType="end"/>
        </w:r>
      </w:hyperlink>
    </w:p>
    <w:p>
      <w:pPr>
        <w:pStyle w:val="TOC2"/>
        <w:tabs>
          <w:tab w:val="right" w:leader="dot" w:pos="8306"/>
        </w:tabs>
      </w:pPr>
      <w:hyperlink w:anchor="_Toc18797" w:history="1">
        <w:r>
          <w:rPr>
            <w:rFonts w:ascii="仿宋" w:eastAsia="仿宋" w:hAnsi="仿宋" w:cs="仿宋" w:hint="eastAsia"/>
            <w:lang w:eastAsia="zh-CN"/>
          </w:rPr>
          <w:t>(三)、制定完善的风险控制机制</w:t>
        </w:r>
        <w:r>
          <w:tab/>
        </w:r>
        <w:r>
          <w:fldChar w:fldCharType="begin"/>
        </w:r>
        <w:r>
          <w:instrText xml:space="preserve"> PAGEREF _Toc18797 \h </w:instrText>
        </w:r>
        <w:r>
          <w:fldChar w:fldCharType="separate"/>
        </w:r>
        <w:r>
          <w:t>23</w:t>
        </w:r>
        <w:r>
          <w:fldChar w:fldCharType="end"/>
        </w:r>
      </w:hyperlink>
    </w:p>
    <w:p>
      <w:pPr>
        <w:pStyle w:val="TOC2"/>
        <w:tabs>
          <w:tab w:val="right" w:leader="dot" w:pos="8306"/>
        </w:tabs>
      </w:pPr>
      <w:hyperlink w:anchor="_Toc7639" w:history="1">
        <w:r>
          <w:rPr>
            <w:rFonts w:ascii="仿宋" w:eastAsia="仿宋" w:hAnsi="仿宋" w:cs="仿宋" w:hint="eastAsia"/>
            <w:lang w:eastAsia="zh-CN"/>
          </w:rPr>
          <w:t>(四)、优化成本管理</w:t>
        </w:r>
        <w:r>
          <w:tab/>
        </w:r>
        <w:r>
          <w:fldChar w:fldCharType="begin"/>
        </w:r>
        <w:r>
          <w:instrText xml:space="preserve"> PAGEREF _Toc7639 \h </w:instrText>
        </w:r>
        <w:r>
          <w:fldChar w:fldCharType="separate"/>
        </w:r>
        <w:r>
          <w:t>25</w:t>
        </w:r>
        <w:r>
          <w:fldChar w:fldCharType="end"/>
        </w:r>
      </w:hyperlink>
    </w:p>
    <w:p>
      <w:pPr>
        <w:pStyle w:val="TOC1"/>
        <w:tabs>
          <w:tab w:val="right" w:leader="dot" w:pos="8306"/>
        </w:tabs>
      </w:pPr>
      <w:hyperlink w:anchor="_Toc15466" w:history="1">
        <w:r>
          <w:rPr>
            <w:rFonts w:ascii="仿宋" w:eastAsia="仿宋" w:hAnsi="仿宋" w:cs="仿宋" w:hint="eastAsia"/>
            <w:lang w:eastAsia="zh-CN"/>
          </w:rPr>
          <w:t>十、酸雾净化器项目经营效益</w:t>
        </w:r>
        <w:r>
          <w:tab/>
        </w:r>
        <w:r>
          <w:fldChar w:fldCharType="begin"/>
        </w:r>
        <w:r>
          <w:instrText xml:space="preserve"> PAGEREF _Toc15466 \h </w:instrText>
        </w:r>
        <w:r>
          <w:fldChar w:fldCharType="separate"/>
        </w:r>
        <w:r>
          <w:t>26</w:t>
        </w:r>
        <w:r>
          <w:fldChar w:fldCharType="end"/>
        </w:r>
      </w:hyperlink>
    </w:p>
    <w:p>
      <w:pPr>
        <w:pStyle w:val="TOC2"/>
        <w:tabs>
          <w:tab w:val="right" w:leader="dot" w:pos="8306"/>
        </w:tabs>
      </w:pPr>
      <w:hyperlink w:anchor="_Toc25191" w:history="1">
        <w:r>
          <w:rPr>
            <w:rFonts w:ascii="仿宋" w:eastAsia="仿宋" w:hAnsi="仿宋" w:cs="仿宋" w:hint="eastAsia"/>
            <w:lang w:eastAsia="zh-CN"/>
          </w:rPr>
          <w:t>(一)、经济评价财务测算</w:t>
        </w:r>
        <w:r>
          <w:tab/>
        </w:r>
        <w:r>
          <w:fldChar w:fldCharType="begin"/>
        </w:r>
        <w:r>
          <w:instrText xml:space="preserve"> PAGEREF _Toc25191 \h </w:instrText>
        </w:r>
        <w:r>
          <w:fldChar w:fldCharType="separate"/>
        </w:r>
        <w:r>
          <w:t>26</w:t>
        </w:r>
        <w:r>
          <w:fldChar w:fldCharType="end"/>
        </w:r>
      </w:hyperlink>
    </w:p>
    <w:p>
      <w:pPr>
        <w:pStyle w:val="TOC2"/>
        <w:tabs>
          <w:tab w:val="right" w:leader="dot" w:pos="8306"/>
        </w:tabs>
      </w:pPr>
      <w:hyperlink w:anchor="_Toc11200" w:history="1">
        <w:r>
          <w:rPr>
            <w:rFonts w:ascii="仿宋" w:eastAsia="仿宋" w:hAnsi="仿宋" w:cs="仿宋" w:hint="eastAsia"/>
            <w:lang w:eastAsia="zh-CN"/>
          </w:rPr>
          <w:t>(二)、酸雾净化器项目盈利能力分析</w:t>
        </w:r>
        <w:r>
          <w:tab/>
        </w:r>
        <w:r>
          <w:fldChar w:fldCharType="begin"/>
        </w:r>
        <w:r>
          <w:instrText xml:space="preserve"> PAGEREF _Toc11200 \h </w:instrText>
        </w:r>
        <w:r>
          <w:fldChar w:fldCharType="separate"/>
        </w:r>
        <w:r>
          <w:t>27</w:t>
        </w:r>
        <w:r>
          <w:fldChar w:fldCharType="end"/>
        </w:r>
      </w:hyperlink>
    </w:p>
    <w:p>
      <w:pPr>
        <w:pStyle w:val="TOC1"/>
        <w:tabs>
          <w:tab w:val="right" w:leader="dot" w:pos="8306"/>
        </w:tabs>
      </w:pPr>
      <w:hyperlink w:anchor="_Toc7285" w:history="1">
        <w:r>
          <w:rPr>
            <w:rFonts w:ascii="仿宋" w:eastAsia="仿宋" w:hAnsi="仿宋" w:cs="仿宋" w:hint="eastAsia"/>
            <w:lang w:eastAsia="zh-CN"/>
          </w:rPr>
          <w:t>十一、酸雾净化器项目财务管理</w:t>
        </w:r>
        <w:r>
          <w:tab/>
        </w:r>
        <w:r>
          <w:fldChar w:fldCharType="begin"/>
        </w:r>
        <w:r>
          <w:instrText xml:space="preserve"> PAGEREF _Toc7285 \h </w:instrText>
        </w:r>
        <w:r>
          <w:fldChar w:fldCharType="separate"/>
        </w:r>
        <w:r>
          <w:t>28</w:t>
        </w:r>
        <w:r>
          <w:fldChar w:fldCharType="end"/>
        </w:r>
      </w:hyperlink>
    </w:p>
    <w:p>
      <w:pPr>
        <w:pStyle w:val="TOC2"/>
        <w:tabs>
          <w:tab w:val="right" w:leader="dot" w:pos="8306"/>
        </w:tabs>
      </w:pPr>
      <w:hyperlink w:anchor="_Toc10247" w:history="1">
        <w:r>
          <w:rPr>
            <w:rFonts w:ascii="仿宋" w:eastAsia="仿宋" w:hAnsi="仿宋" w:cs="仿宋" w:hint="eastAsia"/>
            <w:lang w:eastAsia="zh-CN"/>
          </w:rPr>
          <w:t>(一)、资金需求大</w:t>
        </w:r>
        <w:r>
          <w:tab/>
        </w:r>
        <w:r>
          <w:fldChar w:fldCharType="begin"/>
        </w:r>
        <w:r>
          <w:instrText xml:space="preserve"> PAGEREF _Toc10247 \h </w:instrText>
        </w:r>
        <w:r>
          <w:fldChar w:fldCharType="separate"/>
        </w:r>
        <w:r>
          <w:t>28</w:t>
        </w:r>
        <w:r>
          <w:fldChar w:fldCharType="end"/>
        </w:r>
      </w:hyperlink>
    </w:p>
    <w:p>
      <w:pPr>
        <w:pStyle w:val="TOC2"/>
        <w:tabs>
          <w:tab w:val="right" w:leader="dot" w:pos="8306"/>
        </w:tabs>
      </w:pPr>
      <w:hyperlink w:anchor="_Toc24689" w:history="1">
        <w:r>
          <w:rPr>
            <w:rFonts w:ascii="仿宋" w:eastAsia="仿宋" w:hAnsi="仿宋" w:cs="仿宋" w:hint="eastAsia"/>
            <w:lang w:eastAsia="zh-CN"/>
          </w:rPr>
          <w:t>(二)、研发周期长</w:t>
        </w:r>
        <w:r>
          <w:tab/>
        </w:r>
        <w:r>
          <w:fldChar w:fldCharType="begin"/>
        </w:r>
        <w:r>
          <w:instrText xml:space="preserve"> PAGEREF _Toc24689 \h </w:instrText>
        </w:r>
        <w:r>
          <w:fldChar w:fldCharType="separate"/>
        </w:r>
        <w:r>
          <w:t>29</w:t>
        </w:r>
        <w:r>
          <w:fldChar w:fldCharType="end"/>
        </w:r>
      </w:hyperlink>
    </w:p>
    <w:p>
      <w:pPr>
        <w:pStyle w:val="TOC2"/>
        <w:tabs>
          <w:tab w:val="right" w:leader="dot" w:pos="8306"/>
        </w:tabs>
      </w:pPr>
      <w:hyperlink w:anchor="_Toc2366" w:history="1">
        <w:r>
          <w:rPr>
            <w:rFonts w:ascii="仿宋" w:eastAsia="仿宋" w:hAnsi="仿宋" w:cs="仿宋" w:hint="eastAsia"/>
            <w:lang w:eastAsia="zh-CN"/>
          </w:rPr>
          <w:t>(三)、市场风险大</w:t>
        </w:r>
        <w:r>
          <w:tab/>
        </w:r>
        <w:r>
          <w:fldChar w:fldCharType="begin"/>
        </w:r>
        <w:r>
          <w:instrText xml:space="preserve"> PAGEREF _Toc2366 \h </w:instrText>
        </w:r>
        <w:r>
          <w:fldChar w:fldCharType="separate"/>
        </w:r>
        <w:r>
          <w:t>31</w:t>
        </w:r>
        <w:r>
          <w:fldChar w:fldCharType="end"/>
        </w:r>
      </w:hyperlink>
    </w:p>
    <w:p>
      <w:pPr>
        <w:pStyle w:val="TOC2"/>
        <w:tabs>
          <w:tab w:val="right" w:leader="dot" w:pos="8306"/>
        </w:tabs>
      </w:pPr>
      <w:hyperlink w:anchor="_Toc11883" w:history="1">
        <w:r>
          <w:rPr>
            <w:rFonts w:ascii="仿宋" w:eastAsia="仿宋" w:hAnsi="仿宋" w:cs="仿宋" w:hint="eastAsia"/>
            <w:lang w:eastAsia="zh-CN"/>
          </w:rPr>
          <w:t>(四)、利润率高</w:t>
        </w:r>
        <w:r>
          <w:tab/>
        </w:r>
        <w:r>
          <w:fldChar w:fldCharType="begin"/>
        </w:r>
        <w:r>
          <w:instrText xml:space="preserve"> PAGEREF _Toc11883 \h </w:instrText>
        </w:r>
        <w:r>
          <w:fldChar w:fldCharType="separate"/>
        </w:r>
        <w:r>
          <w:t>33</w:t>
        </w:r>
        <w:r>
          <w:fldChar w:fldCharType="end"/>
        </w:r>
      </w:hyperlink>
    </w:p>
    <w:p>
      <w:pPr>
        <w:pStyle w:val="TOC1"/>
        <w:tabs>
          <w:tab w:val="right" w:leader="dot" w:pos="8306"/>
        </w:tabs>
      </w:pPr>
      <w:hyperlink w:anchor="_Toc24345" w:history="1">
        <w:r>
          <w:rPr>
            <w:rFonts w:ascii="仿宋" w:eastAsia="仿宋" w:hAnsi="仿宋" w:cs="仿宋" w:hint="eastAsia"/>
            <w:lang w:eastAsia="zh-CN"/>
          </w:rPr>
          <w:t>十二、酸雾净化器项目风险管理</w:t>
        </w:r>
        <w:r>
          <w:tab/>
        </w:r>
        <w:r>
          <w:fldChar w:fldCharType="begin"/>
        </w:r>
        <w:r>
          <w:instrText xml:space="preserve"> PAGEREF _Toc24345 \h </w:instrText>
        </w:r>
        <w:r>
          <w:fldChar w:fldCharType="separate"/>
        </w:r>
        <w:r>
          <w:t>35</w:t>
        </w:r>
        <w:r>
          <w:fldChar w:fldCharType="end"/>
        </w:r>
      </w:hyperlink>
    </w:p>
    <w:p>
      <w:pPr>
        <w:pStyle w:val="TOC2"/>
        <w:tabs>
          <w:tab w:val="right" w:leader="dot" w:pos="8306"/>
        </w:tabs>
      </w:pPr>
      <w:hyperlink w:anchor="_Toc12186" w:history="1">
        <w:r>
          <w:rPr>
            <w:rFonts w:ascii="仿宋" w:eastAsia="仿宋" w:hAnsi="仿宋" w:cs="仿宋" w:hint="eastAsia"/>
            <w:lang w:eastAsia="zh-CN"/>
          </w:rPr>
          <w:t>(一)、风险识别与评估</w:t>
        </w:r>
        <w:r>
          <w:tab/>
        </w:r>
        <w:r>
          <w:fldChar w:fldCharType="begin"/>
        </w:r>
        <w:r>
          <w:instrText xml:space="preserve"> PAGEREF _Toc12186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03" w:history="1">
        <w:r>
          <w:rPr>
            <w:rFonts w:ascii="仿宋" w:eastAsia="仿宋" w:hAnsi="仿宋" w:cs="仿宋" w:hint="eastAsia"/>
            <w:lang w:eastAsia="zh-CN"/>
          </w:rPr>
          <w:t>(二)、风险应对策略</w:t>
        </w:r>
        <w:r>
          <w:tab/>
        </w:r>
        <w:r>
          <w:fldChar w:fldCharType="begin"/>
        </w:r>
        <w:r>
          <w:instrText xml:space="preserve"> PAGEREF _Toc3303 \h </w:instrText>
        </w:r>
        <w:r>
          <w:fldChar w:fldCharType="separate"/>
        </w:r>
        <w:r>
          <w:t>36</w:t>
        </w:r>
        <w:r>
          <w:fldChar w:fldCharType="end"/>
        </w:r>
      </w:hyperlink>
    </w:p>
    <w:p>
      <w:pPr>
        <w:pStyle w:val="TOC2"/>
        <w:tabs>
          <w:tab w:val="right" w:leader="dot" w:pos="8306"/>
        </w:tabs>
      </w:pPr>
      <w:hyperlink w:anchor="_Toc25921" w:history="1">
        <w:r>
          <w:rPr>
            <w:rFonts w:ascii="仿宋" w:eastAsia="仿宋" w:hAnsi="仿宋" w:cs="仿宋" w:hint="eastAsia"/>
            <w:lang w:eastAsia="zh-CN"/>
          </w:rPr>
          <w:t>(三)、风险监控与控制</w:t>
        </w:r>
        <w:r>
          <w:tab/>
        </w:r>
        <w:r>
          <w:fldChar w:fldCharType="begin"/>
        </w:r>
        <w:r>
          <w:instrText xml:space="preserve"> PAGEREF _Toc25921 \h </w:instrText>
        </w:r>
        <w:r>
          <w:fldChar w:fldCharType="separate"/>
        </w:r>
        <w:r>
          <w:t>38</w:t>
        </w:r>
        <w:r>
          <w:fldChar w:fldCharType="end"/>
        </w:r>
      </w:hyperlink>
    </w:p>
    <w:p>
      <w:pPr>
        <w:pStyle w:val="TOC1"/>
        <w:tabs>
          <w:tab w:val="right" w:leader="dot" w:pos="8306"/>
        </w:tabs>
      </w:pPr>
      <w:hyperlink w:anchor="_Toc13662" w:history="1">
        <w:r>
          <w:rPr>
            <w:rFonts w:ascii="仿宋" w:eastAsia="仿宋" w:hAnsi="仿宋" w:cs="仿宋" w:hint="eastAsia"/>
            <w:lang w:eastAsia="zh-CN"/>
          </w:rPr>
          <w:t>十三、利益相关者分析与沟通计划</w:t>
        </w:r>
        <w:r>
          <w:tab/>
        </w:r>
        <w:r>
          <w:fldChar w:fldCharType="begin"/>
        </w:r>
        <w:r>
          <w:instrText xml:space="preserve"> PAGEREF _Toc13662 \h </w:instrText>
        </w:r>
        <w:r>
          <w:fldChar w:fldCharType="separate"/>
        </w:r>
        <w:r>
          <w:t>39</w:t>
        </w:r>
        <w:r>
          <w:fldChar w:fldCharType="end"/>
        </w:r>
      </w:hyperlink>
    </w:p>
    <w:p>
      <w:pPr>
        <w:pStyle w:val="TOC2"/>
        <w:tabs>
          <w:tab w:val="right" w:leader="dot" w:pos="8306"/>
        </w:tabs>
      </w:pPr>
      <w:hyperlink w:anchor="_Toc31670" w:history="1">
        <w:r>
          <w:rPr>
            <w:rFonts w:ascii="仿宋" w:eastAsia="仿宋" w:hAnsi="仿宋" w:cs="仿宋" w:hint="eastAsia"/>
            <w:lang w:eastAsia="zh-CN"/>
          </w:rPr>
          <w:t>(一)、利益相关者分析</w:t>
        </w:r>
        <w:r>
          <w:tab/>
        </w:r>
        <w:r>
          <w:fldChar w:fldCharType="begin"/>
        </w:r>
        <w:r>
          <w:instrText xml:space="preserve"> PAGEREF _Toc31670 \h </w:instrText>
        </w:r>
        <w:r>
          <w:fldChar w:fldCharType="separate"/>
        </w:r>
        <w:r>
          <w:t>39</w:t>
        </w:r>
        <w:r>
          <w:fldChar w:fldCharType="end"/>
        </w:r>
      </w:hyperlink>
    </w:p>
    <w:p>
      <w:pPr>
        <w:pStyle w:val="TOC2"/>
        <w:tabs>
          <w:tab w:val="right" w:leader="dot" w:pos="8306"/>
        </w:tabs>
      </w:pPr>
      <w:hyperlink w:anchor="_Toc32272" w:history="1">
        <w:r>
          <w:rPr>
            <w:rFonts w:ascii="仿宋" w:eastAsia="仿宋" w:hAnsi="仿宋" w:cs="仿宋" w:hint="eastAsia"/>
            <w:lang w:eastAsia="zh-CN"/>
          </w:rPr>
          <w:t>(二)、沟通计划</w:t>
        </w:r>
        <w:r>
          <w:tab/>
        </w:r>
        <w:r>
          <w:fldChar w:fldCharType="begin"/>
        </w:r>
        <w:r>
          <w:instrText xml:space="preserve"> PAGEREF _Toc32272 \h </w:instrText>
        </w:r>
        <w:r>
          <w:fldChar w:fldCharType="separate"/>
        </w:r>
        <w:r>
          <w:t>40</w:t>
        </w:r>
        <w:r>
          <w:fldChar w:fldCharType="end"/>
        </w:r>
      </w:hyperlink>
    </w:p>
    <w:p>
      <w:pPr>
        <w:pStyle w:val="TOC1"/>
        <w:tabs>
          <w:tab w:val="right" w:leader="dot" w:pos="8306"/>
        </w:tabs>
      </w:pPr>
      <w:hyperlink w:anchor="_Toc19086" w:history="1">
        <w:r>
          <w:rPr>
            <w:rFonts w:ascii="仿宋" w:eastAsia="仿宋" w:hAnsi="仿宋" w:cs="仿宋" w:hint="eastAsia"/>
            <w:lang w:eastAsia="zh-CN"/>
          </w:rPr>
          <w:t>十四、酸雾净化器项目实施保障措施</w:t>
        </w:r>
        <w:r>
          <w:tab/>
        </w:r>
        <w:r>
          <w:fldChar w:fldCharType="begin"/>
        </w:r>
        <w:r>
          <w:instrText xml:space="preserve"> PAGEREF _Toc19086 \h </w:instrText>
        </w:r>
        <w:r>
          <w:fldChar w:fldCharType="separate"/>
        </w:r>
        <w:r>
          <w:t>42</w:t>
        </w:r>
        <w:r>
          <w:fldChar w:fldCharType="end"/>
        </w:r>
      </w:hyperlink>
    </w:p>
    <w:p>
      <w:pPr>
        <w:pStyle w:val="TOC2"/>
        <w:tabs>
          <w:tab w:val="right" w:leader="dot" w:pos="8306"/>
        </w:tabs>
      </w:pPr>
      <w:hyperlink w:anchor="_Toc12127" w:history="1">
        <w:r>
          <w:rPr>
            <w:rFonts w:ascii="仿宋" w:eastAsia="仿宋" w:hAnsi="仿宋" w:cs="仿宋" w:hint="eastAsia"/>
            <w:lang w:eastAsia="zh-CN"/>
          </w:rPr>
          <w:t>(一)、酸雾净化器项目实施保障机制</w:t>
        </w:r>
        <w:r>
          <w:tab/>
        </w:r>
        <w:r>
          <w:fldChar w:fldCharType="begin"/>
        </w:r>
        <w:r>
          <w:instrText xml:space="preserve"> PAGEREF _Toc12127 \h </w:instrText>
        </w:r>
        <w:r>
          <w:fldChar w:fldCharType="separate"/>
        </w:r>
        <w:r>
          <w:t>42</w:t>
        </w:r>
        <w:r>
          <w:fldChar w:fldCharType="end"/>
        </w:r>
      </w:hyperlink>
    </w:p>
    <w:p>
      <w:pPr>
        <w:pStyle w:val="TOC2"/>
        <w:tabs>
          <w:tab w:val="right" w:leader="dot" w:pos="8306"/>
        </w:tabs>
      </w:pPr>
      <w:hyperlink w:anchor="_Toc4926" w:history="1">
        <w:r>
          <w:rPr>
            <w:rFonts w:ascii="仿宋" w:eastAsia="仿宋" w:hAnsi="仿宋" w:cs="仿宋" w:hint="eastAsia"/>
            <w:lang w:eastAsia="zh-CN"/>
          </w:rPr>
          <w:t>(二)、酸雾净化器项目法律合规要求</w:t>
        </w:r>
        <w:r>
          <w:tab/>
        </w:r>
        <w:r>
          <w:fldChar w:fldCharType="begin"/>
        </w:r>
        <w:r>
          <w:instrText xml:space="preserve"> PAGEREF _Toc4926 \h </w:instrText>
        </w:r>
        <w:r>
          <w:fldChar w:fldCharType="separate"/>
        </w:r>
        <w:r>
          <w:t>45</w:t>
        </w:r>
        <w:r>
          <w:fldChar w:fldCharType="end"/>
        </w:r>
      </w:hyperlink>
    </w:p>
    <w:p>
      <w:pPr>
        <w:pStyle w:val="TOC2"/>
        <w:tabs>
          <w:tab w:val="right" w:leader="dot" w:pos="8306"/>
        </w:tabs>
      </w:pPr>
      <w:hyperlink w:anchor="_Toc7454" w:history="1">
        <w:r>
          <w:rPr>
            <w:rFonts w:ascii="仿宋" w:eastAsia="仿宋" w:hAnsi="仿宋" w:cs="仿宋" w:hint="eastAsia"/>
            <w:lang w:eastAsia="zh-CN"/>
          </w:rPr>
          <w:t>(三)、酸雾净化器项目合同管理与法律事务</w:t>
        </w:r>
        <w:r>
          <w:tab/>
        </w:r>
        <w:r>
          <w:fldChar w:fldCharType="begin"/>
        </w:r>
        <w:r>
          <w:instrText xml:space="preserve"> PAGEREF _Toc7454 \h </w:instrText>
        </w:r>
        <w:r>
          <w:fldChar w:fldCharType="separate"/>
        </w:r>
        <w:r>
          <w:t>49</w:t>
        </w:r>
        <w:r>
          <w:fldChar w:fldCharType="end"/>
        </w:r>
      </w:hyperlink>
    </w:p>
    <w:p>
      <w:pPr>
        <w:pStyle w:val="TOC2"/>
        <w:tabs>
          <w:tab w:val="right" w:leader="dot" w:pos="8306"/>
        </w:tabs>
      </w:pPr>
      <w:hyperlink w:anchor="_Toc22961" w:history="1">
        <w:r>
          <w:rPr>
            <w:rFonts w:ascii="仿宋" w:eastAsia="仿宋" w:hAnsi="仿宋" w:cs="仿宋" w:hint="eastAsia"/>
            <w:lang w:eastAsia="zh-CN"/>
          </w:rPr>
          <w:t>(四)、酸雾净化器项目知识产权保护策略</w:t>
        </w:r>
        <w:r>
          <w:tab/>
        </w:r>
        <w:r>
          <w:fldChar w:fldCharType="begin"/>
        </w:r>
        <w:r>
          <w:instrText xml:space="preserve"> PAGEREF _Toc22961 \h </w:instrText>
        </w:r>
        <w:r>
          <w:fldChar w:fldCharType="separate"/>
        </w:r>
        <w:r>
          <w:t>56</w:t>
        </w:r>
        <w:r>
          <w:fldChar w:fldCharType="end"/>
        </w:r>
      </w:hyperlink>
    </w:p>
    <w:p>
      <w:pPr>
        <w:pStyle w:val="TOC1"/>
        <w:tabs>
          <w:tab w:val="right" w:leader="dot" w:pos="8306"/>
        </w:tabs>
      </w:pPr>
      <w:hyperlink w:anchor="_Toc25935" w:history="1">
        <w:r>
          <w:rPr>
            <w:rFonts w:ascii="仿宋" w:eastAsia="仿宋" w:hAnsi="仿宋" w:cs="仿宋" w:hint="eastAsia"/>
            <w:lang w:eastAsia="zh-CN"/>
          </w:rPr>
          <w:t>十五、酸雾净化器项目实施时间节点</w:t>
        </w:r>
        <w:r>
          <w:tab/>
        </w:r>
        <w:r>
          <w:fldChar w:fldCharType="begin"/>
        </w:r>
        <w:r>
          <w:instrText xml:space="preserve"> PAGEREF _Toc25935 \h </w:instrText>
        </w:r>
        <w:r>
          <w:fldChar w:fldCharType="separate"/>
        </w:r>
        <w:r>
          <w:t>58</w:t>
        </w:r>
        <w:r>
          <w:fldChar w:fldCharType="end"/>
        </w:r>
      </w:hyperlink>
    </w:p>
    <w:p>
      <w:pPr>
        <w:pStyle w:val="TOC2"/>
        <w:tabs>
          <w:tab w:val="right" w:leader="dot" w:pos="8306"/>
        </w:tabs>
      </w:pPr>
      <w:hyperlink w:anchor="_Toc20131" w:history="1">
        <w:r>
          <w:rPr>
            <w:rFonts w:ascii="仿宋" w:eastAsia="仿宋" w:hAnsi="仿宋" w:cs="仿宋" w:hint="eastAsia"/>
            <w:lang w:eastAsia="zh-CN"/>
          </w:rPr>
          <w:t>(一)、酸雾净化器项目启动阶段时间节点</w:t>
        </w:r>
        <w:r>
          <w:tab/>
        </w:r>
        <w:r>
          <w:fldChar w:fldCharType="begin"/>
        </w:r>
        <w:r>
          <w:instrText xml:space="preserve"> PAGEREF _Toc20131 \h </w:instrText>
        </w:r>
        <w:r>
          <w:fldChar w:fldCharType="separate"/>
        </w:r>
        <w:r>
          <w:t>58</w:t>
        </w:r>
        <w:r>
          <w:fldChar w:fldCharType="end"/>
        </w:r>
      </w:hyperlink>
    </w:p>
    <w:p>
      <w:pPr>
        <w:pStyle w:val="TOC2"/>
        <w:tabs>
          <w:tab w:val="right" w:leader="dot" w:pos="8306"/>
        </w:tabs>
      </w:pPr>
      <w:hyperlink w:anchor="_Toc15759" w:history="1">
        <w:r>
          <w:rPr>
            <w:rFonts w:ascii="仿宋" w:eastAsia="仿宋" w:hAnsi="仿宋" w:cs="仿宋" w:hint="eastAsia"/>
            <w:lang w:eastAsia="zh-CN"/>
          </w:rPr>
          <w:t>(二)、酸雾净化器项目执行阶段时间节点</w:t>
        </w:r>
        <w:r>
          <w:tab/>
        </w:r>
        <w:r>
          <w:fldChar w:fldCharType="begin"/>
        </w:r>
        <w:r>
          <w:instrText xml:space="preserve"> PAGEREF _Toc15759 \h </w:instrText>
        </w:r>
        <w:r>
          <w:fldChar w:fldCharType="separate"/>
        </w:r>
        <w:r>
          <w:t>59</w:t>
        </w:r>
        <w:r>
          <w:fldChar w:fldCharType="end"/>
        </w:r>
      </w:hyperlink>
    </w:p>
    <w:p>
      <w:pPr>
        <w:pStyle w:val="TOC2"/>
        <w:tabs>
          <w:tab w:val="right" w:leader="dot" w:pos="8306"/>
        </w:tabs>
      </w:pPr>
      <w:hyperlink w:anchor="_Toc16834" w:history="1">
        <w:r>
          <w:rPr>
            <w:rFonts w:ascii="仿宋" w:eastAsia="仿宋" w:hAnsi="仿宋" w:cs="仿宋" w:hint="eastAsia"/>
            <w:lang w:eastAsia="zh-CN"/>
          </w:rPr>
          <w:t>(三)、酸雾净化器项目完成阶段时间节点</w:t>
        </w:r>
        <w:r>
          <w:tab/>
        </w:r>
        <w:r>
          <w:fldChar w:fldCharType="begin"/>
        </w:r>
        <w:r>
          <w:instrText xml:space="preserve"> PAGEREF _Toc16834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128"/>
      <w:r>
        <w:rPr>
          <w:rFonts w:ascii="仿宋" w:eastAsia="仿宋" w:hAnsi="仿宋" w:cs="仿宋" w:hint="eastAsia"/>
          <w:sz w:val="28"/>
          <w:lang w:eastAsia="zh-CN"/>
        </w:rPr>
        <w:t>一、酸雾净化器项目可持续发展</w:t>
      </w:r>
      <w:bookmarkEnd w:id="2"/>
    </w:p>
    <w:p>
      <w:pPr>
        <w:pStyle w:val="Heading2"/>
        <w:rPr>
          <w:rFonts w:ascii="仿宋" w:eastAsia="仿宋" w:hAnsi="仿宋" w:cs="仿宋" w:hint="eastAsia"/>
          <w:lang w:eastAsia="zh-CN"/>
        </w:rPr>
      </w:pPr>
      <w:bookmarkStart w:id="3" w:name="_Toc2266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酸雾净化器项目中，酸雾净化器项目团队着眼于未来，明确了可持续发展的战略方向。制定的具体可持续发展目标包括降低资源使用、采用环保技术、最大化社会效益等。这一步骤不仅有助于酸雾净化器项目在环保和社会责任方面达到最高标准，也为未来提供了明确的指引，确保酸雾净化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可持续实践的融入酸雾净化器项目管理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酸雾净化器项目管理周期。从酸雾净化器项目规划开始，酸雾净化器项目团队就考虑了环境和社会的因素。在执行阶段，酸雾净化器项目团队积极推动绿色技术的应用，优化资源利用。此外，关注员工的社会责任，通过培训和沟通活动提高员工对可持续发展的认知，使他们能够在日常工作中践行可持续实践。这些举措不仅为酸雾净化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484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扎根于酸雾净化器项目的可持续发展理念，我们深信环保与社会责任是酸雾净化器项目成功的关键支柱。在酸雾净化器项目的每一步，我们都致力于通过创新和实践，履行对环境和社会的坚定责任。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团队通过引入先进的环保技术、建立高效的废物处理系统以及推动能源节约措施，积极履行环保责任。定期的环保监测和评估确保酸雾净化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不仅致力于自身可持续发展，还注重对社会的回馈。通过支持社区酸雾净化器项目、参与慈善事业、提供培训机会等方式，酸雾净化器项目积极履行社会责任。与当地社区建立积极互动，关注员工的工作与生活平衡，以及员工的身心健康，是酸雾净化器项目在社会责任层面的关键举措。这样的实践不仅增强了酸雾净化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56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3481"/>
      <w:r>
        <w:rPr>
          <w:rFonts w:ascii="仿宋" w:eastAsia="仿宋" w:hAnsi="仿宋" w:cs="仿宋" w:hint="eastAsia"/>
          <w:lang w:eastAsia="zh-CN"/>
        </w:rPr>
        <w:t>(一)、酸雾净化器行业分析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行业一直以来都是市场的关注焦点。行业内的发展趋势、竞争态势以及潜在机会都对酸雾净化器项目的推进产生深远的影响。通过深入研究行业的整体概貌，我们将更好地理解行业的核心特征，为酸雾净化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酸雾净化器行业，技术一直是推动创新和发展的关键因素。我们将对当前技术趋势进行详尽分析，包括但不限于人工智能、大数据应用、先进制造技术等。这有助于酸雾净化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酸雾净化器项目成功的基础。我们将对主要竞争对手进行深入研究，包括其市场份额、产品特点、市场定位等。通过全面了解竞争对手的优势和劣势，酸雾净化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0339"/>
      <w:r>
        <w:rPr>
          <w:rFonts w:ascii="仿宋" w:eastAsia="仿宋" w:hAnsi="仿宋" w:cs="仿宋" w:hint="eastAsia"/>
          <w:sz w:val="28"/>
          <w:lang w:eastAsia="zh-CN"/>
        </w:rPr>
        <w:t>(二)、酸雾净化器市场分析预测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酸雾净化器市场未来的增长趋势。这包括市场的整体规模、各细分领域的发展趋势等。酸雾净化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酸雾净化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酸雾净化器项目实施过程中需要充分考虑的因素。我们将对市场风险进行全面评估，包括但不限于政策法规风险、市场竞争风险、技术变革风险等。通过对潜在风险的深入分析，酸雾净化器项目可以制定相应的风险缓解策略，降低不确定性对酸雾净化器项目的影响。</w:t>
      </w:r>
    </w:p>
    <w:p>
      <w:pPr>
        <w:pStyle w:val="Heading1"/>
        <w:ind w:firstLine="560" w:firstLineChars="200"/>
        <w:rPr>
          <w:rFonts w:ascii="仿宋" w:eastAsia="仿宋" w:hAnsi="仿宋" w:cs="仿宋" w:hint="eastAsia"/>
          <w:sz w:val="28"/>
          <w:lang w:eastAsia="zh-CN"/>
        </w:rPr>
      </w:pPr>
      <w:bookmarkStart w:id="8" w:name="_Toc30143"/>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3536"/>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酸雾净化器项目的主要产品是XXXX，预计年产值为XXX万元。这一产品在市场中占据着重要的地位，其广泛的应用范围使得该酸雾净化器项目的市场前景非常广阔。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酸雾净化器项目的xxx产品作为重要的原材料之一，将在多个领域发挥关键作用。其在建筑、交通、能源等方面的广泛应用将为整个产业链提供强大的支持，形成产业协同效应。酸雾净化器项目的年产值XXX万XXX万XXX万万元不仅反映了其在市场上的巨大潜力，更预示着它对国民经济的积极贡献。这种关联度高、涉及面广的产业关系，使得该酸雾净化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4431"/>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总征地面积为XXXX平方米，相当于约XX.XX亩，其中净用地面积为XXXX平方米，红线范围内相当于约XX.XX亩。这一用地规模充分考虑了酸雾净化器项目的建设需求，保障了酸雾净化器项目在合适的空间内得以充分发展。酸雾净化器项目规划的总建筑面积为XXXX平方米，其中主体工程建设占XXXX平方米，计容建筑面积达XXXX平方米。预计建筑工程的投资将达到XXXX万元，为酸雾净化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计划购置的设备共计XXXX台（套），设备购置费用为XXXX万元。这一设备购置计划充分考虑到酸雾净化器项目的生产需求和技术要求，确保了酸雾净化器项目在生产运营中具备先进的技术装备和高效的生产能力。设备的合理配置将为酸雾净化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计划总投资为XXXX万元，预计年实现营业收入为XXXX万元。这一产能规模的设定旨在确保酸雾净化器项目能够在投资与回报之间取得平衡，实现长期可持续的发展。酸雾净化器项目的总投资充分考虑到各个方面的需求，包括用地建设、设备购置等多个环节，以确保酸雾净化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228"/>
      <w:r>
        <w:rPr>
          <w:rFonts w:ascii="仿宋" w:eastAsia="仿宋" w:hAnsi="仿宋" w:cs="仿宋" w:hint="eastAsia"/>
          <w:sz w:val="28"/>
          <w:lang w:eastAsia="zh-CN"/>
        </w:rPr>
        <w:t>四、酸雾净化器项目建设单位说明</w:t>
      </w:r>
      <w:bookmarkEnd w:id="11"/>
    </w:p>
    <w:p>
      <w:pPr>
        <w:pStyle w:val="Heading2"/>
        <w:rPr>
          <w:rFonts w:ascii="仿宋" w:eastAsia="仿宋" w:hAnsi="仿宋" w:cs="仿宋" w:hint="eastAsia"/>
          <w:lang w:eastAsia="zh-CN"/>
        </w:rPr>
      </w:pPr>
      <w:bookmarkStart w:id="12" w:name="_Toc4211"/>
      <w:r>
        <w:rPr>
          <w:rFonts w:ascii="仿宋" w:eastAsia="仿宋" w:hAnsi="仿宋" w:cs="仿宋" w:hint="eastAsia"/>
          <w:lang w:eastAsia="zh-CN"/>
        </w:rPr>
        <w:t>(一)、酸雾净化器项目承办单位基本情况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7913"/>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酸雾净化器项目承办单位的XXXX，我们着眼于实现可持续的经济效益。通过技术创新和解决方案的提供，公司预计在酸雾净化器项目执行期间将获得可观的收入增长。这一收入来源主要包括酸雾净化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同时，我们注重成本控制和效率提升，以确保酸雾净化器项目的可持续盈利。透过精细的管理和资源优化，公司期望实现酸雾净化器项目利润最大化。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酸雾净化器项目实施进行全面的投资评估，包括酸雾净化器项目启动阶段的资金投入和后续运营成本。通过对酸雾净化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酸雾净化器项目实施过程中具备足够的资金流动性，公司将进行详尽的现金流分析。这包括资金需求的合理预测、酸雾净化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6491"/>
      <w:r>
        <w:rPr>
          <w:rFonts w:ascii="仿宋" w:eastAsia="仿宋" w:hAnsi="仿宋" w:cs="仿宋" w:hint="eastAsia"/>
          <w:sz w:val="28"/>
          <w:lang w:eastAsia="zh-CN"/>
        </w:rPr>
        <w:t>五、酸雾净化器项目危机管理</w:t>
      </w:r>
      <w:bookmarkEnd w:id="14"/>
    </w:p>
    <w:p>
      <w:pPr>
        <w:pStyle w:val="Heading2"/>
        <w:rPr>
          <w:rFonts w:ascii="仿宋" w:eastAsia="仿宋" w:hAnsi="仿宋" w:cs="仿宋" w:hint="eastAsia"/>
          <w:lang w:eastAsia="zh-CN"/>
        </w:rPr>
      </w:pPr>
      <w:bookmarkStart w:id="15" w:name="_Toc26251"/>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酸雾净化器项目危机管理中，危机预警与识别是确保酸雾净化器项目稳健运行的核心步骤。通过建立全面的监测机制，酸雾净化器项目团队旨在及时发现和理解潜在的风险和危机因素，以便采取及时的预防和应对措施，确保酸雾净化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首先，通过深入的风险评估，酸雾净化器项目团队全面分析了整个酸雾净化器项目和各个阶段可能存在的威胁。这包括准确评估每个潜在风险的发生概率和可能影响的程度，为后续危机预警提供了有力支持。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酸雾净化器项目团队着重于明确定义酸雾净化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酸雾净化器项目进展的持续监控，团队能够及时发现潜在问题并作出迅速反应。酸雾净化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在这一阶段，团队的专业素养和反应速度将发挥至关重要的作用，以确保潜在危机能够在初期得到有效的处理，最大程度地减轻负面影响。通过危机预警与识别，酸雾净化器项目得以更有序、可控地推进。</w:t>
      </w:r>
    </w:p>
    <w:p>
      <w:pPr>
        <w:pStyle w:val="Heading2"/>
        <w:ind w:firstLine="560" w:firstLineChars="200"/>
        <w:rPr>
          <w:rFonts w:ascii="仿宋" w:eastAsia="仿宋" w:hAnsi="仿宋" w:cs="仿宋" w:hint="eastAsia"/>
          <w:sz w:val="28"/>
          <w:lang w:eastAsia="zh-CN"/>
        </w:rPr>
      </w:pPr>
      <w:bookmarkStart w:id="16" w:name="_Toc16454"/>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在危机发生时，酸雾净化器项目团队立即行动，成立了应急小组。该小组的任务是迅速制定并实施紧急应对措施，以最小化潜在损失。以下是采取的主要措施：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暂停酸雾净化器项目进度：为遏制危机蔓延，酸雾净化器项目暂时停止进行，以便全面评估当前状况。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资源重新分配：重新评估酸雾净化器项目资源的分配，确保最大限度地减小损失。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实时沟通：与关键利益相关者建立实时沟通机制，向他们传递酸雾净化器项目危机的实际状况，保障酸雾净化器项目核心利益。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在紧急应对的同时，酸雾净化器项目团队强调了团队协作和有效沟通的重要性。以下是团队协作的关键举措：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信息共享机制：建立了信息共享平台，确保团队成员能够及时获取酸雾净化器项目危机的实时信息。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领导者沟通：酸雾净化器项目领导者通过定期会议和即时沟通工具，指导团队应对危机，保持团队稳定运行。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随着危机得到初步控制，酸雾净化器项目团队转向制定恢复计划，以确保酸雾净化器项目能够从中迅速恢复。主要恢复计划包括：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修复受损的进度计划：重新评估酸雾净化器项目进度，制定修复计划，确保酸雾净化器项目尽快回归正常进程。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重新调整资源分配：优化资源分配，确保酸雾净化器项目在有限资源下高效运转。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风险管理机制加强：对酸雾净化器项目风险进行全面评估，制定更强化的风险管理策略，以预防未来可能的危机。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031"/>
      <w:r>
        <w:rPr>
          <w:rFonts w:ascii="仿宋" w:eastAsia="仿宋" w:hAnsi="仿宋" w:cs="仿宋" w:hint="eastAsia"/>
          <w:sz w:val="28"/>
          <w:lang w:eastAsia="zh-CN"/>
        </w:rPr>
        <w:t>六、工艺说明</w:t>
      </w:r>
      <w:bookmarkEnd w:id="17"/>
    </w:p>
    <w:p>
      <w:pPr>
        <w:pStyle w:val="Heading2"/>
        <w:rPr>
          <w:rFonts w:ascii="仿宋" w:eastAsia="仿宋" w:hAnsi="仿宋" w:cs="仿宋" w:hint="eastAsia"/>
          <w:lang w:eastAsia="zh-CN"/>
        </w:rPr>
      </w:pPr>
      <w:bookmarkStart w:id="18" w:name="_Toc1813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酸雾净化器项目的技术管理特点体现在其创新导向。通过引入最先进的技术趋势和解决方案，酸雾净化器项目致力于提升科技含量、提高质量和效率水平。这意味着我们将采用最新的工具和方法，确保酸雾净化器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酸雾净化器项目技术管理的显著特征。通过整合不同领域的技术资源，我们实现了跨学科的协同工作。这有助于优化技术架构，提高整体效能。此外，整合性策略还促进了不同技术团队之间的紧密沟通和高效合作，确保酸雾净化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酸雾净化器项目所采用的技术。通过不断优化技术方案，酸雾净化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酸雾净化器项目团队将在酸雾净化器项目初期识别可能的技术风险，并采取相应的预防和应对措施。通过建立健全的风险评估机制，酸雾净化器项目能够在实施过程中及时发现并解决潜在的技术问题，保障酸雾净化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酸雾净化器项目中，技术将成为酸雾净化器项目成功的有力支持。这一深度剖析揭示了技术管理在酸雾净化器项目实施中的关键作用，为酸雾净化器项目的技术基础奠定了坚实的基础。</w:t>
      </w:r>
    </w:p>
    <w:p>
      <w:pPr>
        <w:pStyle w:val="Heading2"/>
        <w:ind w:firstLine="560" w:firstLineChars="200"/>
        <w:rPr>
          <w:rFonts w:ascii="仿宋" w:eastAsia="仿宋" w:hAnsi="仿宋" w:cs="仿宋" w:hint="eastAsia"/>
          <w:sz w:val="28"/>
          <w:lang w:eastAsia="zh-CN"/>
        </w:rPr>
      </w:pPr>
      <w:bookmarkStart w:id="19" w:name="_Toc19244"/>
      <w:r>
        <w:rPr>
          <w:rFonts w:ascii="仿宋" w:eastAsia="仿宋" w:hAnsi="仿宋" w:cs="仿宋" w:hint="eastAsia"/>
          <w:sz w:val="28"/>
          <w:lang w:eastAsia="zh-CN"/>
        </w:rPr>
        <w:t>(二)、酸雾净化器项目工艺技术设计方案</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酸雾净化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酸雾净化器项目将严格按照相关行业规范要求进行组织。通过有效控制产品质量，酸雾净化器项目将致力于为顾客提供优质的酸雾净化器项目产品和良好的服务。这体现了酸雾净化器项目对于生产活动合规性和质量标准的高度重视，为酸雾净化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酸雾净化器项目注重生态效益和清洁生产原则。酸雾净化器项目建设将紧密结合地方特色经济发展，与社会经济发展规划和区域环境保护规划方案相协调一致。通过与当地区域自然生态系统的结合，酸雾净化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酸雾净化器项目产品具有多样化的客户需求和个性化的特点。因此，酸雾净化器项目产品规格品种多样，且单批生产数量较小。为满足这一特点，酸雾净化器项目承办单位将建设先进的柔性制造生产线。通过广泛应用柔性制造技术，酸雾净化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总体而言，酸雾净化器项目采用的技术具有较高的技术含量和自动化水平，处于国内先进水平。这一技术选用不仅体现了对生产效率、质量和环境友好性的高标准要求，同时为酸雾净化器项目的可持续发展奠定了坚实的基础。</w:t>
      </w:r>
    </w:p>
    <w:p>
      <w:pPr>
        <w:pStyle w:val="Heading2"/>
        <w:ind w:firstLine="560" w:firstLineChars="200"/>
        <w:rPr>
          <w:rFonts w:ascii="仿宋" w:eastAsia="仿宋" w:hAnsi="仿宋" w:cs="仿宋" w:hint="eastAsia"/>
          <w:sz w:val="28"/>
          <w:lang w:eastAsia="zh-CN"/>
        </w:rPr>
      </w:pPr>
      <w:bookmarkStart w:id="20" w:name="_Toc13045"/>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为确保酸雾净化器项目的高效生产和技术实施，我们制定了一套精心设计的设备选型方案，以满足酸雾净化器项目生产、质量和环保的要求。该方案的主要特点如下：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酸雾净化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针对酸雾净化器项目产品的多样性和小批量生产的特点，我们将建设柔性制造生产线。通过在设备选型中考虑柔性制造技术，可以灵活应对不同产品规格和生产需求，实现生产线的高度灵活性和适应性。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1" w:name="_Toc13681"/>
      <w:r>
        <w:rPr>
          <w:rFonts w:ascii="仿宋" w:eastAsia="仿宋" w:hAnsi="仿宋" w:cs="仿宋" w:hint="eastAsia"/>
          <w:sz w:val="28"/>
          <w:lang w:eastAsia="zh-CN"/>
        </w:rPr>
        <w:t>七、酸雾净化器项目社会影响</w:t>
      </w:r>
      <w:bookmarkEnd w:id="21"/>
    </w:p>
    <w:p>
      <w:pPr>
        <w:pStyle w:val="Heading2"/>
        <w:rPr>
          <w:rFonts w:ascii="仿宋" w:eastAsia="仿宋" w:hAnsi="仿宋" w:cs="仿宋" w:hint="eastAsia"/>
          <w:lang w:eastAsia="zh-CN"/>
        </w:rPr>
      </w:pPr>
      <w:bookmarkStart w:id="22" w:name="_Toc30695"/>
      <w:r>
        <w:rPr>
          <w:rFonts w:ascii="仿宋" w:eastAsia="仿宋" w:hAnsi="仿宋" w:cs="仿宋" w:hint="eastAsia"/>
          <w:lang w:eastAsia="zh-CN"/>
        </w:rPr>
        <w:t>(一)、社会责任与义务</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酸雾净化器项目中，我们将社会责任视为核心价值之一，坚信酸雾净化器项目的成功应当伴随对社会的积极贡献。我们制定并践行一系列社会责任与义务，确保酸雾净化器项目在取得商业成功的同时，也积极履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实现这一目标，首先，我们关注员工福祉。通过提供良好的工作环境、健康保障和职业培训，我们致力于提高员工的生活质量，实现员工与企业共同发展。同时，我们关注员工家庭的福祉，支持员工在工作和家庭之间取得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我们积极参与社会公益事业。与慈善机构、非营利组织建立合作关系，我们投入资源和精力，参与各类社区服务和公益活动。这不仅是对社会的回馈，更是传递企业积极向上的价值观。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https://d.book118.com/137043120160006032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酸雾净化器项目规划设计蓝图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7067CE"/>
    <w:rsid w:val="737067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7043120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2024-01-19T11:19:00Z</dcterms:created>
  <dcterms:modified xsi:type="dcterms:W3CDTF">2024-01-19T11:19:55Z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6E8CA9ACAA524E788F50D9C0620EED38_11</vt:lpwstr>
  </property>
  <property fmtid="{D5CDD505-2E9C-101B-9397-08002B2CF9AE}" pid="3" name="KSOProductBuildVer">
    <vt:lpwstr>2052-12.1.0.16120</vt:lpwstr>
  </property>
</Properties>
</file>