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给皂液机项目规划设计纲要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50" w:history="1">
        <w:r>
          <w:rPr>
            <w:rFonts w:ascii="仿宋" w:eastAsia="仿宋" w:hAnsi="仿宋" w:cs="仿宋" w:hint="eastAsia"/>
            <w:lang w:eastAsia="zh-CN"/>
          </w:rPr>
          <w:t>序言</w:t>
        </w:r>
        <w:r>
          <w:tab/>
        </w:r>
        <w:r>
          <w:fldChar w:fldCharType="begin"/>
        </w:r>
        <w:r>
          <w:instrText xml:space="preserve"> PAGEREF _Toc18550 \h </w:instrText>
        </w:r>
        <w:r>
          <w:fldChar w:fldCharType="separate"/>
        </w:r>
        <w:r>
          <w:t>3</w:t>
        </w:r>
        <w:r>
          <w:fldChar w:fldCharType="end"/>
        </w:r>
      </w:hyperlink>
    </w:p>
    <w:p>
      <w:pPr>
        <w:pStyle w:val="TOC1"/>
        <w:tabs>
          <w:tab w:val="right" w:leader="dot" w:pos="8306"/>
        </w:tabs>
      </w:pPr>
      <w:hyperlink w:anchor="_Toc7597" w:history="1">
        <w:r>
          <w:rPr>
            <w:rFonts w:ascii="仿宋" w:eastAsia="仿宋" w:hAnsi="仿宋" w:cs="仿宋" w:hint="eastAsia"/>
            <w:lang w:eastAsia="zh-CN"/>
          </w:rPr>
          <w:t>一、市场分析、调研</w:t>
        </w:r>
        <w:r>
          <w:tab/>
        </w:r>
        <w:r>
          <w:fldChar w:fldCharType="begin"/>
        </w:r>
        <w:r>
          <w:instrText xml:space="preserve"> PAGEREF _Toc7597 \h </w:instrText>
        </w:r>
        <w:r>
          <w:fldChar w:fldCharType="separate"/>
        </w:r>
        <w:r>
          <w:t>3</w:t>
        </w:r>
        <w:r>
          <w:fldChar w:fldCharType="end"/>
        </w:r>
      </w:hyperlink>
    </w:p>
    <w:p>
      <w:pPr>
        <w:pStyle w:val="TOC2"/>
        <w:tabs>
          <w:tab w:val="right" w:leader="dot" w:pos="8306"/>
        </w:tabs>
      </w:pPr>
      <w:hyperlink w:anchor="_Toc32330" w:history="1">
        <w:r>
          <w:rPr>
            <w:rFonts w:ascii="仿宋" w:eastAsia="仿宋" w:hAnsi="仿宋" w:cs="仿宋" w:hint="eastAsia"/>
            <w:lang w:eastAsia="zh-CN"/>
          </w:rPr>
          <w:t>(一)、给皂液机行业分析</w:t>
        </w:r>
        <w:r>
          <w:tab/>
        </w:r>
        <w:r>
          <w:fldChar w:fldCharType="begin"/>
        </w:r>
        <w:r>
          <w:instrText xml:space="preserve"> PAGEREF _Toc32330 \h </w:instrText>
        </w:r>
        <w:r>
          <w:fldChar w:fldCharType="separate"/>
        </w:r>
        <w:r>
          <w:t>3</w:t>
        </w:r>
        <w:r>
          <w:fldChar w:fldCharType="end"/>
        </w:r>
      </w:hyperlink>
    </w:p>
    <w:p>
      <w:pPr>
        <w:pStyle w:val="TOC2"/>
        <w:tabs>
          <w:tab w:val="right" w:leader="dot" w:pos="8306"/>
        </w:tabs>
      </w:pPr>
      <w:hyperlink w:anchor="_Toc28699" w:history="1">
        <w:r>
          <w:rPr>
            <w:rFonts w:ascii="仿宋" w:eastAsia="仿宋" w:hAnsi="仿宋" w:cs="仿宋" w:hint="eastAsia"/>
            <w:lang w:eastAsia="zh-CN"/>
          </w:rPr>
          <w:t>(二)、给皂液机市场分析预测</w:t>
        </w:r>
        <w:r>
          <w:tab/>
        </w:r>
        <w:r>
          <w:fldChar w:fldCharType="begin"/>
        </w:r>
        <w:r>
          <w:instrText xml:space="preserve"> PAGEREF _Toc28699 \h </w:instrText>
        </w:r>
        <w:r>
          <w:fldChar w:fldCharType="separate"/>
        </w:r>
        <w:r>
          <w:t>4</w:t>
        </w:r>
        <w:r>
          <w:fldChar w:fldCharType="end"/>
        </w:r>
      </w:hyperlink>
    </w:p>
    <w:p>
      <w:pPr>
        <w:pStyle w:val="TOC1"/>
        <w:tabs>
          <w:tab w:val="right" w:leader="dot" w:pos="8306"/>
        </w:tabs>
      </w:pPr>
      <w:hyperlink w:anchor="_Toc604" w:history="1">
        <w:r>
          <w:rPr>
            <w:rFonts w:ascii="仿宋" w:eastAsia="仿宋" w:hAnsi="仿宋" w:cs="仿宋" w:hint="eastAsia"/>
            <w:lang w:eastAsia="zh-CN"/>
          </w:rPr>
          <w:t>二、给皂液机项目文档管理</w:t>
        </w:r>
        <w:r>
          <w:tab/>
        </w:r>
        <w:r>
          <w:fldChar w:fldCharType="begin"/>
        </w:r>
        <w:r>
          <w:instrText xml:space="preserve"> PAGEREF _Toc604 \h </w:instrText>
        </w:r>
        <w:r>
          <w:fldChar w:fldCharType="separate"/>
        </w:r>
        <w:r>
          <w:t>4</w:t>
        </w:r>
        <w:r>
          <w:fldChar w:fldCharType="end"/>
        </w:r>
      </w:hyperlink>
    </w:p>
    <w:p>
      <w:pPr>
        <w:pStyle w:val="TOC2"/>
        <w:tabs>
          <w:tab w:val="right" w:leader="dot" w:pos="8306"/>
        </w:tabs>
      </w:pPr>
      <w:hyperlink w:anchor="_Toc27755" w:history="1">
        <w:r>
          <w:rPr>
            <w:rFonts w:ascii="仿宋" w:eastAsia="仿宋" w:hAnsi="仿宋" w:cs="仿宋" w:hint="eastAsia"/>
            <w:lang w:eastAsia="zh-CN"/>
          </w:rPr>
          <w:t>(一)、文档编制与审查</w:t>
        </w:r>
        <w:r>
          <w:tab/>
        </w:r>
        <w:r>
          <w:fldChar w:fldCharType="begin"/>
        </w:r>
        <w:r>
          <w:instrText xml:space="preserve"> PAGEREF _Toc27755 \h </w:instrText>
        </w:r>
        <w:r>
          <w:fldChar w:fldCharType="separate"/>
        </w:r>
        <w:r>
          <w:t>4</w:t>
        </w:r>
        <w:r>
          <w:fldChar w:fldCharType="end"/>
        </w:r>
      </w:hyperlink>
    </w:p>
    <w:p>
      <w:pPr>
        <w:pStyle w:val="TOC2"/>
        <w:tabs>
          <w:tab w:val="right" w:leader="dot" w:pos="8306"/>
        </w:tabs>
      </w:pPr>
      <w:hyperlink w:anchor="_Toc1021" w:history="1">
        <w:r>
          <w:rPr>
            <w:rFonts w:ascii="仿宋" w:eastAsia="仿宋" w:hAnsi="仿宋" w:cs="仿宋" w:hint="eastAsia"/>
            <w:lang w:eastAsia="zh-CN"/>
          </w:rPr>
          <w:t>(二)、文档发布与分发</w:t>
        </w:r>
        <w:r>
          <w:tab/>
        </w:r>
        <w:r>
          <w:fldChar w:fldCharType="begin"/>
        </w:r>
        <w:r>
          <w:instrText xml:space="preserve"> PAGEREF _Toc1021 \h </w:instrText>
        </w:r>
        <w:r>
          <w:fldChar w:fldCharType="separate"/>
        </w:r>
        <w:r>
          <w:t>6</w:t>
        </w:r>
        <w:r>
          <w:fldChar w:fldCharType="end"/>
        </w:r>
      </w:hyperlink>
    </w:p>
    <w:p>
      <w:pPr>
        <w:pStyle w:val="TOC2"/>
        <w:tabs>
          <w:tab w:val="right" w:leader="dot" w:pos="8306"/>
        </w:tabs>
      </w:pPr>
      <w:hyperlink w:anchor="_Toc21368" w:history="1">
        <w:r>
          <w:rPr>
            <w:rFonts w:ascii="仿宋" w:eastAsia="仿宋" w:hAnsi="仿宋" w:cs="仿宋" w:hint="eastAsia"/>
            <w:lang w:eastAsia="zh-CN"/>
          </w:rPr>
          <w:t>(三)、文档存档与归档</w:t>
        </w:r>
        <w:r>
          <w:tab/>
        </w:r>
        <w:r>
          <w:fldChar w:fldCharType="begin"/>
        </w:r>
        <w:r>
          <w:instrText xml:space="preserve"> PAGEREF _Toc21368 \h </w:instrText>
        </w:r>
        <w:r>
          <w:fldChar w:fldCharType="separate"/>
        </w:r>
        <w:r>
          <w:t>7</w:t>
        </w:r>
        <w:r>
          <w:fldChar w:fldCharType="end"/>
        </w:r>
      </w:hyperlink>
    </w:p>
    <w:p>
      <w:pPr>
        <w:pStyle w:val="TOC1"/>
        <w:tabs>
          <w:tab w:val="right" w:leader="dot" w:pos="8306"/>
        </w:tabs>
      </w:pPr>
      <w:hyperlink w:anchor="_Toc7200" w:history="1">
        <w:r>
          <w:rPr>
            <w:rFonts w:ascii="仿宋" w:eastAsia="仿宋" w:hAnsi="仿宋" w:cs="仿宋" w:hint="eastAsia"/>
            <w:lang w:eastAsia="zh-CN"/>
          </w:rPr>
          <w:t>三、给皂液机项目可持续发展</w:t>
        </w:r>
        <w:r>
          <w:tab/>
        </w:r>
        <w:r>
          <w:fldChar w:fldCharType="begin"/>
        </w:r>
        <w:r>
          <w:instrText xml:space="preserve"> PAGEREF _Toc7200 \h </w:instrText>
        </w:r>
        <w:r>
          <w:fldChar w:fldCharType="separate"/>
        </w:r>
        <w:r>
          <w:t>8</w:t>
        </w:r>
        <w:r>
          <w:fldChar w:fldCharType="end"/>
        </w:r>
      </w:hyperlink>
    </w:p>
    <w:p>
      <w:pPr>
        <w:pStyle w:val="TOC2"/>
        <w:tabs>
          <w:tab w:val="right" w:leader="dot" w:pos="8306"/>
        </w:tabs>
      </w:pPr>
      <w:hyperlink w:anchor="_Toc28623" w:history="1">
        <w:r>
          <w:rPr>
            <w:rFonts w:ascii="仿宋" w:eastAsia="仿宋" w:hAnsi="仿宋" w:cs="仿宋" w:hint="eastAsia"/>
            <w:lang w:eastAsia="zh-CN"/>
          </w:rPr>
          <w:t>(一)、可持续战略与实践</w:t>
        </w:r>
        <w:r>
          <w:tab/>
        </w:r>
        <w:r>
          <w:fldChar w:fldCharType="begin"/>
        </w:r>
        <w:r>
          <w:instrText xml:space="preserve"> PAGEREF _Toc28623 \h </w:instrText>
        </w:r>
        <w:r>
          <w:fldChar w:fldCharType="separate"/>
        </w:r>
        <w:r>
          <w:t>8</w:t>
        </w:r>
        <w:r>
          <w:fldChar w:fldCharType="end"/>
        </w:r>
      </w:hyperlink>
    </w:p>
    <w:p>
      <w:pPr>
        <w:pStyle w:val="TOC2"/>
        <w:tabs>
          <w:tab w:val="right" w:leader="dot" w:pos="8306"/>
        </w:tabs>
      </w:pPr>
      <w:hyperlink w:anchor="_Toc13050" w:history="1">
        <w:r>
          <w:rPr>
            <w:rFonts w:ascii="仿宋" w:eastAsia="仿宋" w:hAnsi="仿宋" w:cs="仿宋" w:hint="eastAsia"/>
            <w:lang w:eastAsia="zh-CN"/>
          </w:rPr>
          <w:t>(二)、环保与社会责任</w:t>
        </w:r>
        <w:r>
          <w:tab/>
        </w:r>
        <w:r>
          <w:fldChar w:fldCharType="begin"/>
        </w:r>
        <w:r>
          <w:instrText xml:space="preserve"> PAGEREF _Toc13050 \h </w:instrText>
        </w:r>
        <w:r>
          <w:fldChar w:fldCharType="separate"/>
        </w:r>
        <w:r>
          <w:t>8</w:t>
        </w:r>
        <w:r>
          <w:fldChar w:fldCharType="end"/>
        </w:r>
      </w:hyperlink>
    </w:p>
    <w:p>
      <w:pPr>
        <w:pStyle w:val="TOC1"/>
        <w:tabs>
          <w:tab w:val="right" w:leader="dot" w:pos="8306"/>
        </w:tabs>
      </w:pPr>
      <w:hyperlink w:anchor="_Toc6466" w:history="1">
        <w:r>
          <w:rPr>
            <w:rFonts w:ascii="仿宋" w:eastAsia="仿宋" w:hAnsi="仿宋" w:cs="仿宋" w:hint="eastAsia"/>
            <w:lang w:eastAsia="zh-CN"/>
          </w:rPr>
          <w:t>四、给皂液机项目绩效评估</w:t>
        </w:r>
        <w:r>
          <w:tab/>
        </w:r>
        <w:r>
          <w:fldChar w:fldCharType="begin"/>
        </w:r>
        <w:r>
          <w:instrText xml:space="preserve"> PAGEREF _Toc6466 \h </w:instrText>
        </w:r>
        <w:r>
          <w:fldChar w:fldCharType="separate"/>
        </w:r>
        <w:r>
          <w:t>9</w:t>
        </w:r>
        <w:r>
          <w:fldChar w:fldCharType="end"/>
        </w:r>
      </w:hyperlink>
    </w:p>
    <w:p>
      <w:pPr>
        <w:pStyle w:val="TOC2"/>
        <w:tabs>
          <w:tab w:val="right" w:leader="dot" w:pos="8306"/>
        </w:tabs>
      </w:pPr>
      <w:hyperlink w:anchor="_Toc22464" w:history="1">
        <w:r>
          <w:rPr>
            <w:rFonts w:ascii="仿宋" w:eastAsia="仿宋" w:hAnsi="仿宋" w:cs="仿宋" w:hint="eastAsia"/>
            <w:lang w:eastAsia="zh-CN"/>
          </w:rPr>
          <w:t>(一)、绩效评估指标</w:t>
        </w:r>
        <w:r>
          <w:tab/>
        </w:r>
        <w:r>
          <w:fldChar w:fldCharType="begin"/>
        </w:r>
        <w:r>
          <w:instrText xml:space="preserve"> PAGEREF _Toc22464 \h </w:instrText>
        </w:r>
        <w:r>
          <w:fldChar w:fldCharType="separate"/>
        </w:r>
        <w:r>
          <w:t>9</w:t>
        </w:r>
        <w:r>
          <w:fldChar w:fldCharType="end"/>
        </w:r>
      </w:hyperlink>
    </w:p>
    <w:p>
      <w:pPr>
        <w:pStyle w:val="TOC2"/>
        <w:tabs>
          <w:tab w:val="right" w:leader="dot" w:pos="8306"/>
        </w:tabs>
      </w:pPr>
      <w:hyperlink w:anchor="_Toc1588" w:history="1">
        <w:r>
          <w:rPr>
            <w:rFonts w:ascii="仿宋" w:eastAsia="仿宋" w:hAnsi="仿宋" w:cs="仿宋" w:hint="eastAsia"/>
            <w:lang w:eastAsia="zh-CN"/>
          </w:rPr>
          <w:t>(二)、绩效评估方法</w:t>
        </w:r>
        <w:r>
          <w:tab/>
        </w:r>
        <w:r>
          <w:fldChar w:fldCharType="begin"/>
        </w:r>
        <w:r>
          <w:instrText xml:space="preserve"> PAGEREF _Toc1588 \h </w:instrText>
        </w:r>
        <w:r>
          <w:fldChar w:fldCharType="separate"/>
        </w:r>
        <w:r>
          <w:t>10</w:t>
        </w:r>
        <w:r>
          <w:fldChar w:fldCharType="end"/>
        </w:r>
      </w:hyperlink>
    </w:p>
    <w:p>
      <w:pPr>
        <w:pStyle w:val="TOC2"/>
        <w:tabs>
          <w:tab w:val="right" w:leader="dot" w:pos="8306"/>
        </w:tabs>
      </w:pPr>
      <w:hyperlink w:anchor="_Toc17219" w:history="1">
        <w:r>
          <w:rPr>
            <w:rFonts w:ascii="仿宋" w:eastAsia="仿宋" w:hAnsi="仿宋" w:cs="仿宋" w:hint="eastAsia"/>
            <w:lang w:eastAsia="zh-CN"/>
          </w:rPr>
          <w:t>(三)、绩效评估周期</w:t>
        </w:r>
        <w:r>
          <w:tab/>
        </w:r>
        <w:r>
          <w:fldChar w:fldCharType="begin"/>
        </w:r>
        <w:r>
          <w:instrText xml:space="preserve"> PAGEREF _Toc17219 \h </w:instrText>
        </w:r>
        <w:r>
          <w:fldChar w:fldCharType="separate"/>
        </w:r>
        <w:r>
          <w:t>11</w:t>
        </w:r>
        <w:r>
          <w:fldChar w:fldCharType="end"/>
        </w:r>
      </w:hyperlink>
    </w:p>
    <w:p>
      <w:pPr>
        <w:pStyle w:val="TOC1"/>
        <w:tabs>
          <w:tab w:val="right" w:leader="dot" w:pos="8306"/>
        </w:tabs>
      </w:pPr>
      <w:hyperlink w:anchor="_Toc24641" w:history="1">
        <w:r>
          <w:rPr>
            <w:rFonts w:ascii="仿宋" w:eastAsia="仿宋" w:hAnsi="仿宋" w:cs="仿宋" w:hint="eastAsia"/>
            <w:lang w:eastAsia="zh-CN"/>
          </w:rPr>
          <w:t>五、给皂液机项目建设背景及必要性分析</w:t>
        </w:r>
        <w:r>
          <w:tab/>
        </w:r>
        <w:r>
          <w:fldChar w:fldCharType="begin"/>
        </w:r>
        <w:r>
          <w:instrText xml:space="preserve"> PAGEREF _Toc24641 \h </w:instrText>
        </w:r>
        <w:r>
          <w:fldChar w:fldCharType="separate"/>
        </w:r>
        <w:r>
          <w:t>12</w:t>
        </w:r>
        <w:r>
          <w:fldChar w:fldCharType="end"/>
        </w:r>
      </w:hyperlink>
    </w:p>
    <w:p>
      <w:pPr>
        <w:pStyle w:val="TOC2"/>
        <w:tabs>
          <w:tab w:val="right" w:leader="dot" w:pos="8306"/>
        </w:tabs>
      </w:pPr>
      <w:hyperlink w:anchor="_Toc17529" w:history="1">
        <w:r>
          <w:rPr>
            <w:rFonts w:ascii="仿宋" w:eastAsia="仿宋" w:hAnsi="仿宋" w:cs="仿宋" w:hint="eastAsia"/>
            <w:lang w:eastAsia="zh-CN"/>
          </w:rPr>
          <w:t>(一)、给皂液机项目背景分析</w:t>
        </w:r>
        <w:r>
          <w:tab/>
        </w:r>
        <w:r>
          <w:fldChar w:fldCharType="begin"/>
        </w:r>
        <w:r>
          <w:instrText xml:space="preserve"> PAGEREF _Toc17529 \h </w:instrText>
        </w:r>
        <w:r>
          <w:fldChar w:fldCharType="separate"/>
        </w:r>
        <w:r>
          <w:t>12</w:t>
        </w:r>
        <w:r>
          <w:fldChar w:fldCharType="end"/>
        </w:r>
      </w:hyperlink>
    </w:p>
    <w:p>
      <w:pPr>
        <w:pStyle w:val="TOC2"/>
        <w:tabs>
          <w:tab w:val="right" w:leader="dot" w:pos="8306"/>
        </w:tabs>
      </w:pPr>
      <w:hyperlink w:anchor="_Toc32556" w:history="1">
        <w:r>
          <w:rPr>
            <w:rFonts w:ascii="仿宋" w:eastAsia="仿宋" w:hAnsi="仿宋" w:cs="仿宋" w:hint="eastAsia"/>
            <w:lang w:eastAsia="zh-CN"/>
          </w:rPr>
          <w:t>(二)、给皂液机项目建设必要性分析</w:t>
        </w:r>
        <w:r>
          <w:tab/>
        </w:r>
        <w:r>
          <w:fldChar w:fldCharType="begin"/>
        </w:r>
        <w:r>
          <w:instrText xml:space="preserve"> PAGEREF _Toc32556 \h </w:instrText>
        </w:r>
        <w:r>
          <w:fldChar w:fldCharType="separate"/>
        </w:r>
        <w:r>
          <w:t>14</w:t>
        </w:r>
        <w:r>
          <w:fldChar w:fldCharType="end"/>
        </w:r>
      </w:hyperlink>
    </w:p>
    <w:p>
      <w:pPr>
        <w:pStyle w:val="TOC1"/>
        <w:tabs>
          <w:tab w:val="right" w:leader="dot" w:pos="8306"/>
        </w:tabs>
      </w:pPr>
      <w:hyperlink w:anchor="_Toc3632" w:history="1">
        <w:r>
          <w:rPr>
            <w:rFonts w:ascii="仿宋" w:eastAsia="仿宋" w:hAnsi="仿宋" w:cs="仿宋" w:hint="eastAsia"/>
            <w:lang w:eastAsia="zh-CN"/>
          </w:rPr>
          <w:t>六、给皂液机项目概论</w:t>
        </w:r>
        <w:r>
          <w:tab/>
        </w:r>
        <w:r>
          <w:fldChar w:fldCharType="begin"/>
        </w:r>
        <w:r>
          <w:instrText xml:space="preserve"> PAGEREF _Toc3632 \h </w:instrText>
        </w:r>
        <w:r>
          <w:fldChar w:fldCharType="separate"/>
        </w:r>
        <w:r>
          <w:t>15</w:t>
        </w:r>
        <w:r>
          <w:fldChar w:fldCharType="end"/>
        </w:r>
      </w:hyperlink>
    </w:p>
    <w:p>
      <w:pPr>
        <w:pStyle w:val="TOC2"/>
        <w:tabs>
          <w:tab w:val="right" w:leader="dot" w:pos="8306"/>
        </w:tabs>
      </w:pPr>
      <w:hyperlink w:anchor="_Toc1083" w:history="1">
        <w:r>
          <w:rPr>
            <w:rFonts w:ascii="仿宋" w:eastAsia="仿宋" w:hAnsi="仿宋" w:cs="仿宋" w:hint="eastAsia"/>
            <w:lang w:eastAsia="zh-CN"/>
          </w:rPr>
          <w:t>(一)、给皂液机项目概况</w:t>
        </w:r>
        <w:r>
          <w:tab/>
        </w:r>
        <w:r>
          <w:fldChar w:fldCharType="begin"/>
        </w:r>
        <w:r>
          <w:instrText xml:space="preserve"> PAGEREF _Toc1083 \h </w:instrText>
        </w:r>
        <w:r>
          <w:fldChar w:fldCharType="separate"/>
        </w:r>
        <w:r>
          <w:t>15</w:t>
        </w:r>
        <w:r>
          <w:fldChar w:fldCharType="end"/>
        </w:r>
      </w:hyperlink>
    </w:p>
    <w:p>
      <w:pPr>
        <w:pStyle w:val="TOC2"/>
        <w:tabs>
          <w:tab w:val="right" w:leader="dot" w:pos="8306"/>
        </w:tabs>
      </w:pPr>
      <w:hyperlink w:anchor="_Toc22402" w:history="1">
        <w:r>
          <w:rPr>
            <w:rFonts w:ascii="仿宋" w:eastAsia="仿宋" w:hAnsi="仿宋" w:cs="仿宋" w:hint="eastAsia"/>
            <w:lang w:eastAsia="zh-CN"/>
          </w:rPr>
          <w:t>(二)、给皂液机项目目标</w:t>
        </w:r>
        <w:r>
          <w:tab/>
        </w:r>
        <w:r>
          <w:fldChar w:fldCharType="begin"/>
        </w:r>
        <w:r>
          <w:instrText xml:space="preserve"> PAGEREF _Toc22402 \h </w:instrText>
        </w:r>
        <w:r>
          <w:fldChar w:fldCharType="separate"/>
        </w:r>
        <w:r>
          <w:t>18</w:t>
        </w:r>
        <w:r>
          <w:fldChar w:fldCharType="end"/>
        </w:r>
      </w:hyperlink>
    </w:p>
    <w:p>
      <w:pPr>
        <w:pStyle w:val="TOC2"/>
        <w:tabs>
          <w:tab w:val="right" w:leader="dot" w:pos="8306"/>
        </w:tabs>
      </w:pPr>
      <w:hyperlink w:anchor="_Toc8551" w:history="1">
        <w:r>
          <w:rPr>
            <w:rFonts w:ascii="仿宋" w:eastAsia="仿宋" w:hAnsi="仿宋" w:cs="仿宋" w:hint="eastAsia"/>
            <w:lang w:eastAsia="zh-CN"/>
          </w:rPr>
          <w:t>(三)、给皂液机项目提出的理由</w:t>
        </w:r>
        <w:r>
          <w:tab/>
        </w:r>
        <w:r>
          <w:fldChar w:fldCharType="begin"/>
        </w:r>
        <w:r>
          <w:instrText xml:space="preserve"> PAGEREF _Toc8551 \h </w:instrText>
        </w:r>
        <w:r>
          <w:fldChar w:fldCharType="separate"/>
        </w:r>
        <w:r>
          <w:t>18</w:t>
        </w:r>
        <w:r>
          <w:fldChar w:fldCharType="end"/>
        </w:r>
      </w:hyperlink>
    </w:p>
    <w:p>
      <w:pPr>
        <w:pStyle w:val="TOC2"/>
        <w:tabs>
          <w:tab w:val="right" w:leader="dot" w:pos="8306"/>
        </w:tabs>
      </w:pPr>
      <w:hyperlink w:anchor="_Toc3265" w:history="1">
        <w:r>
          <w:rPr>
            <w:rFonts w:ascii="仿宋" w:eastAsia="仿宋" w:hAnsi="仿宋" w:cs="仿宋" w:hint="eastAsia"/>
            <w:lang w:eastAsia="zh-CN"/>
          </w:rPr>
          <w:t>(四)、给皂液机项目意义</w:t>
        </w:r>
        <w:r>
          <w:tab/>
        </w:r>
        <w:r>
          <w:fldChar w:fldCharType="begin"/>
        </w:r>
        <w:r>
          <w:instrText xml:space="preserve"> PAGEREF _Toc3265 \h </w:instrText>
        </w:r>
        <w:r>
          <w:fldChar w:fldCharType="separate"/>
        </w:r>
        <w:r>
          <w:t>20</w:t>
        </w:r>
        <w:r>
          <w:fldChar w:fldCharType="end"/>
        </w:r>
      </w:hyperlink>
    </w:p>
    <w:p>
      <w:pPr>
        <w:pStyle w:val="TOC2"/>
        <w:tabs>
          <w:tab w:val="right" w:leader="dot" w:pos="8306"/>
        </w:tabs>
      </w:pPr>
      <w:hyperlink w:anchor="_Toc29443" w:history="1">
        <w:r>
          <w:rPr>
            <w:rFonts w:ascii="仿宋" w:eastAsia="仿宋" w:hAnsi="仿宋" w:cs="仿宋" w:hint="eastAsia"/>
            <w:lang w:eastAsia="zh-CN"/>
          </w:rPr>
          <w:t>(五)、给皂液机项目背景</w:t>
        </w:r>
        <w:r>
          <w:tab/>
        </w:r>
        <w:r>
          <w:fldChar w:fldCharType="begin"/>
        </w:r>
        <w:r>
          <w:instrText xml:space="preserve"> PAGEREF _Toc29443 \h </w:instrText>
        </w:r>
        <w:r>
          <w:fldChar w:fldCharType="separate"/>
        </w:r>
        <w:r>
          <w:t>21</w:t>
        </w:r>
        <w:r>
          <w:fldChar w:fldCharType="end"/>
        </w:r>
      </w:hyperlink>
    </w:p>
    <w:p>
      <w:pPr>
        <w:pStyle w:val="TOC1"/>
        <w:tabs>
          <w:tab w:val="right" w:leader="dot" w:pos="8306"/>
        </w:tabs>
      </w:pPr>
      <w:hyperlink w:anchor="_Toc31993" w:history="1">
        <w:r>
          <w:rPr>
            <w:rFonts w:ascii="仿宋" w:eastAsia="仿宋" w:hAnsi="仿宋" w:cs="仿宋" w:hint="eastAsia"/>
            <w:lang w:eastAsia="zh-CN"/>
          </w:rPr>
          <w:t>七、给皂液机项目社会影响</w:t>
        </w:r>
        <w:r>
          <w:tab/>
        </w:r>
        <w:r>
          <w:fldChar w:fldCharType="begin"/>
        </w:r>
        <w:r>
          <w:instrText xml:space="preserve"> PAGEREF _Toc31993 \h </w:instrText>
        </w:r>
        <w:r>
          <w:fldChar w:fldCharType="separate"/>
        </w:r>
        <w:r>
          <w:t>22</w:t>
        </w:r>
        <w:r>
          <w:fldChar w:fldCharType="end"/>
        </w:r>
      </w:hyperlink>
    </w:p>
    <w:p>
      <w:pPr>
        <w:pStyle w:val="TOC2"/>
        <w:tabs>
          <w:tab w:val="right" w:leader="dot" w:pos="8306"/>
        </w:tabs>
      </w:pPr>
      <w:hyperlink w:anchor="_Toc18390" w:history="1">
        <w:r>
          <w:rPr>
            <w:rFonts w:ascii="仿宋" w:eastAsia="仿宋" w:hAnsi="仿宋" w:cs="仿宋" w:hint="eastAsia"/>
            <w:lang w:eastAsia="zh-CN"/>
          </w:rPr>
          <w:t>(一)、社会责任与义务</w:t>
        </w:r>
        <w:r>
          <w:tab/>
        </w:r>
        <w:r>
          <w:fldChar w:fldCharType="begin"/>
        </w:r>
        <w:r>
          <w:instrText xml:space="preserve"> PAGEREF _Toc18390 \h </w:instrText>
        </w:r>
        <w:r>
          <w:fldChar w:fldCharType="separate"/>
        </w:r>
        <w:r>
          <w:t>22</w:t>
        </w:r>
        <w:r>
          <w:fldChar w:fldCharType="end"/>
        </w:r>
      </w:hyperlink>
    </w:p>
    <w:p>
      <w:pPr>
        <w:pStyle w:val="TOC2"/>
        <w:tabs>
          <w:tab w:val="right" w:leader="dot" w:pos="8306"/>
        </w:tabs>
      </w:pPr>
      <w:hyperlink w:anchor="_Toc4147" w:history="1">
        <w:r>
          <w:rPr>
            <w:rFonts w:ascii="仿宋" w:eastAsia="仿宋" w:hAnsi="仿宋" w:cs="仿宋" w:hint="eastAsia"/>
            <w:lang w:eastAsia="zh-CN"/>
          </w:rPr>
          <w:t>(二)、社会参与与沟通</w:t>
        </w:r>
        <w:r>
          <w:tab/>
        </w:r>
        <w:r>
          <w:fldChar w:fldCharType="begin"/>
        </w:r>
        <w:r>
          <w:instrText xml:space="preserve"> PAGEREF _Toc4147 \h </w:instrText>
        </w:r>
        <w:r>
          <w:fldChar w:fldCharType="separate"/>
        </w:r>
        <w:r>
          <w:t>23</w:t>
        </w:r>
        <w:r>
          <w:fldChar w:fldCharType="end"/>
        </w:r>
      </w:hyperlink>
    </w:p>
    <w:p>
      <w:pPr>
        <w:pStyle w:val="TOC1"/>
        <w:tabs>
          <w:tab w:val="right" w:leader="dot" w:pos="8306"/>
        </w:tabs>
      </w:pPr>
      <w:hyperlink w:anchor="_Toc21171" w:history="1">
        <w:r>
          <w:rPr>
            <w:rFonts w:ascii="仿宋" w:eastAsia="仿宋" w:hAnsi="仿宋" w:cs="仿宋" w:hint="eastAsia"/>
            <w:lang w:eastAsia="zh-CN"/>
          </w:rPr>
          <w:t>八、给皂液机项目人力资源培养与发展</w:t>
        </w:r>
        <w:r>
          <w:tab/>
        </w:r>
        <w:r>
          <w:fldChar w:fldCharType="begin"/>
        </w:r>
        <w:r>
          <w:instrText xml:space="preserve"> PAGEREF _Toc21171 \h </w:instrText>
        </w:r>
        <w:r>
          <w:fldChar w:fldCharType="separate"/>
        </w:r>
        <w:r>
          <w:t>24</w:t>
        </w:r>
        <w:r>
          <w:fldChar w:fldCharType="end"/>
        </w:r>
      </w:hyperlink>
    </w:p>
    <w:p>
      <w:pPr>
        <w:pStyle w:val="TOC2"/>
        <w:tabs>
          <w:tab w:val="right" w:leader="dot" w:pos="8306"/>
        </w:tabs>
      </w:pPr>
      <w:hyperlink w:anchor="_Toc13598" w:history="1">
        <w:r>
          <w:rPr>
            <w:rFonts w:ascii="仿宋" w:eastAsia="仿宋" w:hAnsi="仿宋" w:cs="仿宋" w:hint="eastAsia"/>
            <w:lang w:eastAsia="zh-CN"/>
          </w:rPr>
          <w:t>(一)、人才需求与规划</w:t>
        </w:r>
        <w:r>
          <w:tab/>
        </w:r>
        <w:r>
          <w:fldChar w:fldCharType="begin"/>
        </w:r>
        <w:r>
          <w:instrText xml:space="preserve"> PAGEREF _Toc13598 \h </w:instrText>
        </w:r>
        <w:r>
          <w:fldChar w:fldCharType="separate"/>
        </w:r>
        <w:r>
          <w:t>24</w:t>
        </w:r>
        <w:r>
          <w:fldChar w:fldCharType="end"/>
        </w:r>
      </w:hyperlink>
    </w:p>
    <w:p>
      <w:pPr>
        <w:pStyle w:val="TOC2"/>
        <w:tabs>
          <w:tab w:val="right" w:leader="dot" w:pos="8306"/>
        </w:tabs>
      </w:pPr>
      <w:hyperlink w:anchor="_Toc23055" w:history="1">
        <w:r>
          <w:rPr>
            <w:rFonts w:ascii="仿宋" w:eastAsia="仿宋" w:hAnsi="仿宋" w:cs="仿宋" w:hint="eastAsia"/>
            <w:lang w:eastAsia="zh-CN"/>
          </w:rPr>
          <w:t>(二)、培训与发展计划</w:t>
        </w:r>
        <w:r>
          <w:tab/>
        </w:r>
        <w:r>
          <w:fldChar w:fldCharType="begin"/>
        </w:r>
        <w:r>
          <w:instrText xml:space="preserve"> PAGEREF _Toc23055 \h </w:instrText>
        </w:r>
        <w:r>
          <w:fldChar w:fldCharType="separate"/>
        </w:r>
        <w:r>
          <w:t>24</w:t>
        </w:r>
        <w:r>
          <w:fldChar w:fldCharType="end"/>
        </w:r>
      </w:hyperlink>
    </w:p>
    <w:p>
      <w:pPr>
        <w:pStyle w:val="TOC1"/>
        <w:tabs>
          <w:tab w:val="right" w:leader="dot" w:pos="8306"/>
        </w:tabs>
      </w:pPr>
      <w:hyperlink w:anchor="_Toc26833" w:history="1">
        <w:r>
          <w:rPr>
            <w:rFonts w:ascii="仿宋" w:eastAsia="仿宋" w:hAnsi="仿宋" w:cs="仿宋" w:hint="eastAsia"/>
            <w:lang w:eastAsia="zh-CN"/>
          </w:rPr>
          <w:t>九、给皂液机项目计划安排</w:t>
        </w:r>
        <w:r>
          <w:tab/>
        </w:r>
        <w:r>
          <w:fldChar w:fldCharType="begin"/>
        </w:r>
        <w:r>
          <w:instrText xml:space="preserve"> PAGEREF _Toc26833 \h </w:instrText>
        </w:r>
        <w:r>
          <w:fldChar w:fldCharType="separate"/>
        </w:r>
        <w:r>
          <w:t>25</w:t>
        </w:r>
        <w:r>
          <w:fldChar w:fldCharType="end"/>
        </w:r>
      </w:hyperlink>
    </w:p>
    <w:p>
      <w:pPr>
        <w:pStyle w:val="TOC2"/>
        <w:tabs>
          <w:tab w:val="right" w:leader="dot" w:pos="8306"/>
        </w:tabs>
      </w:pPr>
      <w:hyperlink w:anchor="_Toc23861" w:history="1">
        <w:r>
          <w:rPr>
            <w:rFonts w:ascii="仿宋" w:eastAsia="仿宋" w:hAnsi="仿宋" w:cs="仿宋" w:hint="eastAsia"/>
            <w:lang w:eastAsia="zh-CN"/>
          </w:rPr>
          <w:t>(一)、建设周期</w:t>
        </w:r>
        <w:r>
          <w:tab/>
        </w:r>
        <w:r>
          <w:fldChar w:fldCharType="begin"/>
        </w:r>
        <w:r>
          <w:instrText xml:space="preserve"> PAGEREF _Toc23861 \h </w:instrText>
        </w:r>
        <w:r>
          <w:fldChar w:fldCharType="separate"/>
        </w:r>
        <w:r>
          <w:t>25</w:t>
        </w:r>
        <w:r>
          <w:fldChar w:fldCharType="end"/>
        </w:r>
      </w:hyperlink>
    </w:p>
    <w:p>
      <w:pPr>
        <w:pStyle w:val="TOC2"/>
        <w:tabs>
          <w:tab w:val="right" w:leader="dot" w:pos="8306"/>
        </w:tabs>
      </w:pPr>
      <w:hyperlink w:anchor="_Toc4543" w:history="1">
        <w:r>
          <w:rPr>
            <w:rFonts w:ascii="仿宋" w:eastAsia="仿宋" w:hAnsi="仿宋" w:cs="仿宋" w:hint="eastAsia"/>
            <w:lang w:eastAsia="zh-CN"/>
          </w:rPr>
          <w:t>(二)、建设进度</w:t>
        </w:r>
        <w:r>
          <w:tab/>
        </w:r>
        <w:r>
          <w:fldChar w:fldCharType="begin"/>
        </w:r>
        <w:r>
          <w:instrText xml:space="preserve"> PAGEREF _Toc4543 \h </w:instrText>
        </w:r>
        <w:r>
          <w:fldChar w:fldCharType="separate"/>
        </w:r>
        <w:r>
          <w:t>26</w:t>
        </w:r>
        <w:r>
          <w:fldChar w:fldCharType="end"/>
        </w:r>
      </w:hyperlink>
    </w:p>
    <w:p>
      <w:pPr>
        <w:pStyle w:val="TOC2"/>
        <w:tabs>
          <w:tab w:val="right" w:leader="dot" w:pos="8306"/>
        </w:tabs>
      </w:pPr>
      <w:hyperlink w:anchor="_Toc9204" w:history="1">
        <w:r>
          <w:rPr>
            <w:rFonts w:ascii="仿宋" w:eastAsia="仿宋" w:hAnsi="仿宋" w:cs="仿宋" w:hint="eastAsia"/>
            <w:lang w:eastAsia="zh-CN"/>
          </w:rPr>
          <w:t>(三)、进度安排注意事项</w:t>
        </w:r>
        <w:r>
          <w:tab/>
        </w:r>
        <w:r>
          <w:fldChar w:fldCharType="begin"/>
        </w:r>
        <w:r>
          <w:instrText xml:space="preserve"> PAGEREF _Toc9204 \h </w:instrText>
        </w:r>
        <w:r>
          <w:fldChar w:fldCharType="separate"/>
        </w:r>
        <w:r>
          <w:t>26</w:t>
        </w:r>
        <w:r>
          <w:fldChar w:fldCharType="end"/>
        </w:r>
      </w:hyperlink>
    </w:p>
    <w:p>
      <w:pPr>
        <w:pStyle w:val="TOC2"/>
        <w:tabs>
          <w:tab w:val="right" w:leader="dot" w:pos="8306"/>
        </w:tabs>
      </w:pPr>
      <w:hyperlink w:anchor="_Toc28429" w:history="1">
        <w:r>
          <w:rPr>
            <w:rFonts w:ascii="仿宋" w:eastAsia="仿宋" w:hAnsi="仿宋" w:cs="仿宋" w:hint="eastAsia"/>
            <w:lang w:eastAsia="zh-CN"/>
          </w:rPr>
          <w:t>(四)、人力资源配置</w:t>
        </w:r>
        <w:r>
          <w:tab/>
        </w:r>
        <w:r>
          <w:fldChar w:fldCharType="begin"/>
        </w:r>
        <w:r>
          <w:instrText xml:space="preserve"> PAGEREF _Toc28429 \h </w:instrText>
        </w:r>
        <w:r>
          <w:fldChar w:fldCharType="separate"/>
        </w:r>
        <w:r>
          <w:t>28</w:t>
        </w:r>
        <w:r>
          <w:fldChar w:fldCharType="end"/>
        </w:r>
      </w:hyperlink>
    </w:p>
    <w:p>
      <w:pPr>
        <w:pStyle w:val="TOC1"/>
        <w:tabs>
          <w:tab w:val="right" w:leader="dot" w:pos="8306"/>
        </w:tabs>
      </w:pPr>
      <w:hyperlink w:anchor="_Toc5384" w:history="1">
        <w:r>
          <w:rPr>
            <w:rFonts w:ascii="仿宋" w:eastAsia="仿宋" w:hAnsi="仿宋" w:cs="仿宋" w:hint="eastAsia"/>
            <w:lang w:eastAsia="zh-CN"/>
          </w:rPr>
          <w:t>十、给皂液机项目财务管理</w:t>
        </w:r>
        <w:r>
          <w:tab/>
        </w:r>
        <w:r>
          <w:fldChar w:fldCharType="begin"/>
        </w:r>
        <w:r>
          <w:instrText xml:space="preserve"> PAGEREF _Toc5384 \h </w:instrText>
        </w:r>
        <w:r>
          <w:fldChar w:fldCharType="separate"/>
        </w:r>
        <w:r>
          <w:t>29</w:t>
        </w:r>
        <w:r>
          <w:fldChar w:fldCharType="end"/>
        </w:r>
      </w:hyperlink>
    </w:p>
    <w:p>
      <w:pPr>
        <w:pStyle w:val="TOC2"/>
        <w:tabs>
          <w:tab w:val="right" w:leader="dot" w:pos="8306"/>
        </w:tabs>
      </w:pPr>
      <w:hyperlink w:anchor="_Toc10227" w:history="1">
        <w:r>
          <w:rPr>
            <w:rFonts w:ascii="仿宋" w:eastAsia="仿宋" w:hAnsi="仿宋" w:cs="仿宋" w:hint="eastAsia"/>
            <w:lang w:eastAsia="zh-CN"/>
          </w:rPr>
          <w:t>(一)、资金需求大</w:t>
        </w:r>
        <w:r>
          <w:tab/>
        </w:r>
        <w:r>
          <w:fldChar w:fldCharType="begin"/>
        </w:r>
        <w:r>
          <w:instrText xml:space="preserve"> PAGEREF _Toc10227 \h </w:instrText>
        </w:r>
        <w:r>
          <w:fldChar w:fldCharType="separate"/>
        </w:r>
        <w:r>
          <w:t>29</w:t>
        </w:r>
        <w:r>
          <w:fldChar w:fldCharType="end"/>
        </w:r>
      </w:hyperlink>
    </w:p>
    <w:p>
      <w:pPr>
        <w:pStyle w:val="TOC2"/>
        <w:tabs>
          <w:tab w:val="right" w:leader="dot" w:pos="8306"/>
        </w:tabs>
      </w:pPr>
      <w:hyperlink w:anchor="_Toc20623" w:history="1">
        <w:r>
          <w:rPr>
            <w:rFonts w:ascii="仿宋" w:eastAsia="仿宋" w:hAnsi="仿宋" w:cs="仿宋" w:hint="eastAsia"/>
            <w:lang w:eastAsia="zh-CN"/>
          </w:rPr>
          <w:t>(二)、研发周期长</w:t>
        </w:r>
        <w:r>
          <w:tab/>
        </w:r>
        <w:r>
          <w:fldChar w:fldCharType="begin"/>
        </w:r>
        <w:r>
          <w:instrText xml:space="preserve"> PAGEREF _Toc20623 \h </w:instrText>
        </w:r>
        <w:r>
          <w:fldChar w:fldCharType="separate"/>
        </w:r>
        <w:r>
          <w:t>30</w:t>
        </w:r>
        <w:r>
          <w:fldChar w:fldCharType="end"/>
        </w:r>
      </w:hyperlink>
    </w:p>
    <w:p>
      <w:pPr>
        <w:pStyle w:val="TOC2"/>
        <w:tabs>
          <w:tab w:val="right" w:leader="dot" w:pos="8306"/>
        </w:tabs>
      </w:pPr>
      <w:hyperlink w:anchor="_Toc8911" w:history="1">
        <w:r>
          <w:rPr>
            <w:rFonts w:ascii="仿宋" w:eastAsia="仿宋" w:hAnsi="仿宋" w:cs="仿宋" w:hint="eastAsia"/>
            <w:lang w:eastAsia="zh-CN"/>
          </w:rPr>
          <w:t>(三)、市场风险大</w:t>
        </w:r>
        <w:r>
          <w:tab/>
        </w:r>
        <w:r>
          <w:fldChar w:fldCharType="begin"/>
        </w:r>
        <w:r>
          <w:instrText xml:space="preserve"> PAGEREF _Toc8911 \h </w:instrText>
        </w:r>
        <w:r>
          <w:fldChar w:fldCharType="separate"/>
        </w:r>
        <w:r>
          <w:t>31</w:t>
        </w:r>
        <w:r>
          <w:fldChar w:fldCharType="end"/>
        </w:r>
      </w:hyperlink>
    </w:p>
    <w:p>
      <w:pPr>
        <w:pStyle w:val="TOC2"/>
        <w:tabs>
          <w:tab w:val="right" w:leader="dot" w:pos="8306"/>
        </w:tabs>
      </w:pPr>
      <w:hyperlink w:anchor="_Toc14144" w:history="1">
        <w:r>
          <w:rPr>
            <w:rFonts w:ascii="仿宋" w:eastAsia="仿宋" w:hAnsi="仿宋" w:cs="仿宋" w:hint="eastAsia"/>
            <w:lang w:eastAsia="zh-CN"/>
          </w:rPr>
          <w:t>(四)、利润率高</w:t>
        </w:r>
        <w:r>
          <w:tab/>
        </w:r>
        <w:r>
          <w:fldChar w:fldCharType="begin"/>
        </w:r>
        <w:r>
          <w:instrText xml:space="preserve"> PAGEREF _Toc14144 \h </w:instrText>
        </w:r>
        <w:r>
          <w:fldChar w:fldCharType="separate"/>
        </w:r>
        <w:r>
          <w:t>34</w:t>
        </w:r>
        <w:r>
          <w:fldChar w:fldCharType="end"/>
        </w:r>
      </w:hyperlink>
    </w:p>
    <w:p>
      <w:pPr>
        <w:pStyle w:val="TOC1"/>
        <w:tabs>
          <w:tab w:val="right" w:leader="dot" w:pos="8306"/>
        </w:tabs>
      </w:pPr>
      <w:hyperlink w:anchor="_Toc18955" w:history="1">
        <w:r>
          <w:rPr>
            <w:rFonts w:ascii="仿宋" w:eastAsia="仿宋" w:hAnsi="仿宋" w:cs="仿宋" w:hint="eastAsia"/>
            <w:lang w:eastAsia="zh-CN"/>
          </w:rPr>
          <w:t>十一、给皂液机项目经营效益</w:t>
        </w:r>
        <w:r>
          <w:tab/>
        </w:r>
        <w:r>
          <w:fldChar w:fldCharType="begin"/>
        </w:r>
        <w:r>
          <w:instrText xml:space="preserve"> PAGEREF _Toc18955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7" w:history="1">
        <w:r>
          <w:rPr>
            <w:rFonts w:ascii="仿宋" w:eastAsia="仿宋" w:hAnsi="仿宋" w:cs="仿宋" w:hint="eastAsia"/>
            <w:lang w:eastAsia="zh-CN"/>
          </w:rPr>
          <w:t>(一)、经济评价财务测算</w:t>
        </w:r>
        <w:r>
          <w:tab/>
        </w:r>
        <w:r>
          <w:fldChar w:fldCharType="begin"/>
        </w:r>
        <w:r>
          <w:instrText xml:space="preserve"> PAGEREF _Toc3137 \h </w:instrText>
        </w:r>
        <w:r>
          <w:fldChar w:fldCharType="separate"/>
        </w:r>
        <w:r>
          <w:t>36</w:t>
        </w:r>
        <w:r>
          <w:fldChar w:fldCharType="end"/>
        </w:r>
      </w:hyperlink>
    </w:p>
    <w:p>
      <w:pPr>
        <w:pStyle w:val="TOC2"/>
        <w:tabs>
          <w:tab w:val="right" w:leader="dot" w:pos="8306"/>
        </w:tabs>
      </w:pPr>
      <w:hyperlink w:anchor="_Toc21773" w:history="1">
        <w:r>
          <w:rPr>
            <w:rFonts w:ascii="仿宋" w:eastAsia="仿宋" w:hAnsi="仿宋" w:cs="仿宋" w:hint="eastAsia"/>
            <w:lang w:eastAsia="zh-CN"/>
          </w:rPr>
          <w:t>(二)、给皂液机项目盈利能力分析</w:t>
        </w:r>
        <w:r>
          <w:tab/>
        </w:r>
        <w:r>
          <w:fldChar w:fldCharType="begin"/>
        </w:r>
        <w:r>
          <w:instrText xml:space="preserve"> PAGEREF _Toc21773 \h </w:instrText>
        </w:r>
        <w:r>
          <w:fldChar w:fldCharType="separate"/>
        </w:r>
        <w:r>
          <w:t>37</w:t>
        </w:r>
        <w:r>
          <w:fldChar w:fldCharType="end"/>
        </w:r>
      </w:hyperlink>
    </w:p>
    <w:p>
      <w:pPr>
        <w:pStyle w:val="TOC1"/>
        <w:tabs>
          <w:tab w:val="right" w:leader="dot" w:pos="8306"/>
        </w:tabs>
      </w:pPr>
      <w:hyperlink w:anchor="_Toc3791" w:history="1">
        <w:r>
          <w:rPr>
            <w:rFonts w:ascii="仿宋" w:eastAsia="仿宋" w:hAnsi="仿宋" w:cs="仿宋" w:hint="eastAsia"/>
            <w:lang w:eastAsia="zh-CN"/>
          </w:rPr>
          <w:t>十二、给皂液机项目技术管理</w:t>
        </w:r>
        <w:r>
          <w:tab/>
        </w:r>
        <w:r>
          <w:fldChar w:fldCharType="begin"/>
        </w:r>
        <w:r>
          <w:instrText xml:space="preserve"> PAGEREF _Toc3791 \h </w:instrText>
        </w:r>
        <w:r>
          <w:fldChar w:fldCharType="separate"/>
        </w:r>
        <w:r>
          <w:t>38</w:t>
        </w:r>
        <w:r>
          <w:fldChar w:fldCharType="end"/>
        </w:r>
      </w:hyperlink>
    </w:p>
    <w:p>
      <w:pPr>
        <w:pStyle w:val="TOC2"/>
        <w:tabs>
          <w:tab w:val="right" w:leader="dot" w:pos="8306"/>
        </w:tabs>
      </w:pPr>
      <w:hyperlink w:anchor="_Toc7622" w:history="1">
        <w:r>
          <w:rPr>
            <w:rFonts w:ascii="仿宋" w:eastAsia="仿宋" w:hAnsi="仿宋" w:cs="仿宋" w:hint="eastAsia"/>
            <w:lang w:eastAsia="zh-CN"/>
          </w:rPr>
          <w:t>(一)、技术方案选用方向</w:t>
        </w:r>
        <w:r>
          <w:tab/>
        </w:r>
        <w:r>
          <w:fldChar w:fldCharType="begin"/>
        </w:r>
        <w:r>
          <w:instrText xml:space="preserve"> PAGEREF _Toc7622 \h </w:instrText>
        </w:r>
        <w:r>
          <w:fldChar w:fldCharType="separate"/>
        </w:r>
        <w:r>
          <w:t>38</w:t>
        </w:r>
        <w:r>
          <w:fldChar w:fldCharType="end"/>
        </w:r>
      </w:hyperlink>
    </w:p>
    <w:p>
      <w:pPr>
        <w:pStyle w:val="TOC2"/>
        <w:tabs>
          <w:tab w:val="right" w:leader="dot" w:pos="8306"/>
        </w:tabs>
      </w:pPr>
      <w:hyperlink w:anchor="_Toc4636" w:history="1">
        <w:r>
          <w:rPr>
            <w:rFonts w:ascii="仿宋" w:eastAsia="仿宋" w:hAnsi="仿宋" w:cs="仿宋" w:hint="eastAsia"/>
            <w:lang w:eastAsia="zh-CN"/>
          </w:rPr>
          <w:t>(二)、工艺技术方案选用原则</w:t>
        </w:r>
        <w:r>
          <w:tab/>
        </w:r>
        <w:r>
          <w:fldChar w:fldCharType="begin"/>
        </w:r>
        <w:r>
          <w:instrText xml:space="preserve"> PAGEREF _Toc4636 \h </w:instrText>
        </w:r>
        <w:r>
          <w:fldChar w:fldCharType="separate"/>
        </w:r>
        <w:r>
          <w:t>40</w:t>
        </w:r>
        <w:r>
          <w:fldChar w:fldCharType="end"/>
        </w:r>
      </w:hyperlink>
    </w:p>
    <w:p>
      <w:pPr>
        <w:pStyle w:val="TOC2"/>
        <w:tabs>
          <w:tab w:val="right" w:leader="dot" w:pos="8306"/>
        </w:tabs>
      </w:pPr>
      <w:hyperlink w:anchor="_Toc3996" w:history="1">
        <w:r>
          <w:rPr>
            <w:rFonts w:ascii="仿宋" w:eastAsia="仿宋" w:hAnsi="仿宋" w:cs="仿宋" w:hint="eastAsia"/>
            <w:lang w:eastAsia="zh-CN"/>
          </w:rPr>
          <w:t>(三)、工艺技术方案要求</w:t>
        </w:r>
        <w:r>
          <w:tab/>
        </w:r>
        <w:r>
          <w:fldChar w:fldCharType="begin"/>
        </w:r>
        <w:r>
          <w:instrText xml:space="preserve"> PAGEREF _Toc3996 \h </w:instrText>
        </w:r>
        <w:r>
          <w:fldChar w:fldCharType="separate"/>
        </w:r>
        <w:r>
          <w:t>42</w:t>
        </w:r>
        <w:r>
          <w:fldChar w:fldCharType="end"/>
        </w:r>
      </w:hyperlink>
    </w:p>
    <w:p>
      <w:pPr>
        <w:pStyle w:val="TOC1"/>
        <w:tabs>
          <w:tab w:val="right" w:leader="dot" w:pos="8306"/>
        </w:tabs>
      </w:pPr>
      <w:hyperlink w:anchor="_Toc3332" w:history="1">
        <w:r>
          <w:rPr>
            <w:rFonts w:ascii="仿宋" w:eastAsia="仿宋" w:hAnsi="仿宋" w:cs="仿宋" w:hint="eastAsia"/>
            <w:lang w:eastAsia="zh-CN"/>
          </w:rPr>
          <w:t>十三、利益相关者分析与沟通计划</w:t>
        </w:r>
        <w:r>
          <w:tab/>
        </w:r>
        <w:r>
          <w:fldChar w:fldCharType="begin"/>
        </w:r>
        <w:r>
          <w:instrText xml:space="preserve"> PAGEREF _Toc3332 \h </w:instrText>
        </w:r>
        <w:r>
          <w:fldChar w:fldCharType="separate"/>
        </w:r>
        <w:r>
          <w:t>44</w:t>
        </w:r>
        <w:r>
          <w:fldChar w:fldCharType="end"/>
        </w:r>
      </w:hyperlink>
    </w:p>
    <w:p>
      <w:pPr>
        <w:pStyle w:val="TOC2"/>
        <w:tabs>
          <w:tab w:val="right" w:leader="dot" w:pos="8306"/>
        </w:tabs>
      </w:pPr>
      <w:hyperlink w:anchor="_Toc25284" w:history="1">
        <w:r>
          <w:rPr>
            <w:rFonts w:ascii="仿宋" w:eastAsia="仿宋" w:hAnsi="仿宋" w:cs="仿宋" w:hint="eastAsia"/>
            <w:lang w:eastAsia="zh-CN"/>
          </w:rPr>
          <w:t>(一)、利益相关者分析</w:t>
        </w:r>
        <w:r>
          <w:tab/>
        </w:r>
        <w:r>
          <w:fldChar w:fldCharType="begin"/>
        </w:r>
        <w:r>
          <w:instrText xml:space="preserve"> PAGEREF _Toc25284 \h </w:instrText>
        </w:r>
        <w:r>
          <w:fldChar w:fldCharType="separate"/>
        </w:r>
        <w:r>
          <w:t>44</w:t>
        </w:r>
        <w:r>
          <w:fldChar w:fldCharType="end"/>
        </w:r>
      </w:hyperlink>
    </w:p>
    <w:p>
      <w:pPr>
        <w:pStyle w:val="TOC2"/>
        <w:tabs>
          <w:tab w:val="right" w:leader="dot" w:pos="8306"/>
        </w:tabs>
      </w:pPr>
      <w:hyperlink w:anchor="_Toc10381" w:history="1">
        <w:r>
          <w:rPr>
            <w:rFonts w:ascii="仿宋" w:eastAsia="仿宋" w:hAnsi="仿宋" w:cs="仿宋" w:hint="eastAsia"/>
            <w:lang w:eastAsia="zh-CN"/>
          </w:rPr>
          <w:t>(二)、沟通计划</w:t>
        </w:r>
        <w:r>
          <w:tab/>
        </w:r>
        <w:r>
          <w:fldChar w:fldCharType="begin"/>
        </w:r>
        <w:r>
          <w:instrText xml:space="preserve"> PAGEREF _Toc10381 \h </w:instrText>
        </w:r>
        <w:r>
          <w:fldChar w:fldCharType="separate"/>
        </w:r>
        <w:r>
          <w:t>45</w:t>
        </w:r>
        <w:r>
          <w:fldChar w:fldCharType="end"/>
        </w:r>
      </w:hyperlink>
    </w:p>
    <w:p>
      <w:pPr>
        <w:pStyle w:val="TOC1"/>
        <w:tabs>
          <w:tab w:val="right" w:leader="dot" w:pos="8306"/>
        </w:tabs>
      </w:pPr>
      <w:hyperlink w:anchor="_Toc12102" w:history="1">
        <w:r>
          <w:rPr>
            <w:rFonts w:ascii="仿宋" w:eastAsia="仿宋" w:hAnsi="仿宋" w:cs="仿宋" w:hint="eastAsia"/>
            <w:lang w:eastAsia="zh-CN"/>
          </w:rPr>
          <w:t>十四、给皂液机项目实施保障措施</w:t>
        </w:r>
        <w:r>
          <w:tab/>
        </w:r>
        <w:r>
          <w:fldChar w:fldCharType="begin"/>
        </w:r>
        <w:r>
          <w:instrText xml:space="preserve"> PAGEREF _Toc12102 \h </w:instrText>
        </w:r>
        <w:r>
          <w:fldChar w:fldCharType="separate"/>
        </w:r>
        <w:r>
          <w:t>46</w:t>
        </w:r>
        <w:r>
          <w:fldChar w:fldCharType="end"/>
        </w:r>
      </w:hyperlink>
    </w:p>
    <w:p>
      <w:pPr>
        <w:pStyle w:val="TOC2"/>
        <w:tabs>
          <w:tab w:val="right" w:leader="dot" w:pos="8306"/>
        </w:tabs>
      </w:pPr>
      <w:hyperlink w:anchor="_Toc19281" w:history="1">
        <w:r>
          <w:rPr>
            <w:rFonts w:ascii="仿宋" w:eastAsia="仿宋" w:hAnsi="仿宋" w:cs="仿宋" w:hint="eastAsia"/>
            <w:lang w:eastAsia="zh-CN"/>
          </w:rPr>
          <w:t>(一)、给皂液机项目实施保障机制</w:t>
        </w:r>
        <w:r>
          <w:tab/>
        </w:r>
        <w:r>
          <w:fldChar w:fldCharType="begin"/>
        </w:r>
        <w:r>
          <w:instrText xml:space="preserve"> PAGEREF _Toc19281 \h </w:instrText>
        </w:r>
        <w:r>
          <w:fldChar w:fldCharType="separate"/>
        </w:r>
        <w:r>
          <w:t>46</w:t>
        </w:r>
        <w:r>
          <w:fldChar w:fldCharType="end"/>
        </w:r>
      </w:hyperlink>
    </w:p>
    <w:p>
      <w:pPr>
        <w:pStyle w:val="TOC2"/>
        <w:tabs>
          <w:tab w:val="right" w:leader="dot" w:pos="8306"/>
        </w:tabs>
      </w:pPr>
      <w:hyperlink w:anchor="_Toc32061" w:history="1">
        <w:r>
          <w:rPr>
            <w:rFonts w:ascii="仿宋" w:eastAsia="仿宋" w:hAnsi="仿宋" w:cs="仿宋" w:hint="eastAsia"/>
            <w:lang w:eastAsia="zh-CN"/>
          </w:rPr>
          <w:t>(二)、给皂液机项目法律合规要求</w:t>
        </w:r>
        <w:r>
          <w:tab/>
        </w:r>
        <w:r>
          <w:fldChar w:fldCharType="begin"/>
        </w:r>
        <w:r>
          <w:instrText xml:space="preserve"> PAGEREF _Toc32061 \h </w:instrText>
        </w:r>
        <w:r>
          <w:fldChar w:fldCharType="separate"/>
        </w:r>
        <w:r>
          <w:t>50</w:t>
        </w:r>
        <w:r>
          <w:fldChar w:fldCharType="end"/>
        </w:r>
      </w:hyperlink>
    </w:p>
    <w:p>
      <w:pPr>
        <w:pStyle w:val="TOC2"/>
        <w:tabs>
          <w:tab w:val="right" w:leader="dot" w:pos="8306"/>
        </w:tabs>
      </w:pPr>
      <w:hyperlink w:anchor="_Toc20798" w:history="1">
        <w:r>
          <w:rPr>
            <w:rFonts w:ascii="仿宋" w:eastAsia="仿宋" w:hAnsi="仿宋" w:cs="仿宋" w:hint="eastAsia"/>
            <w:lang w:eastAsia="zh-CN"/>
          </w:rPr>
          <w:t>(三)、给皂液机项目合同管理与法律事务</w:t>
        </w:r>
        <w:r>
          <w:tab/>
        </w:r>
        <w:r>
          <w:fldChar w:fldCharType="begin"/>
        </w:r>
        <w:r>
          <w:instrText xml:space="preserve"> PAGEREF _Toc20798 \h </w:instrText>
        </w:r>
        <w:r>
          <w:fldChar w:fldCharType="separate"/>
        </w:r>
        <w:r>
          <w:t>54</w:t>
        </w:r>
        <w:r>
          <w:fldChar w:fldCharType="end"/>
        </w:r>
      </w:hyperlink>
    </w:p>
    <w:p>
      <w:pPr>
        <w:pStyle w:val="TOC2"/>
        <w:tabs>
          <w:tab w:val="right" w:leader="dot" w:pos="8306"/>
        </w:tabs>
      </w:pPr>
      <w:hyperlink w:anchor="_Toc25628" w:history="1">
        <w:r>
          <w:rPr>
            <w:rFonts w:ascii="仿宋" w:eastAsia="仿宋" w:hAnsi="仿宋" w:cs="仿宋" w:hint="eastAsia"/>
            <w:lang w:eastAsia="zh-CN"/>
          </w:rPr>
          <w:t>(四)、给皂液机项目知识产权保护策略</w:t>
        </w:r>
        <w:r>
          <w:tab/>
        </w:r>
        <w:r>
          <w:fldChar w:fldCharType="begin"/>
        </w:r>
        <w:r>
          <w:instrText xml:space="preserve"> PAGEREF _Toc25628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59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330"/>
      <w:r>
        <w:rPr>
          <w:rFonts w:ascii="仿宋" w:eastAsia="仿宋" w:hAnsi="仿宋" w:cs="仿宋" w:hint="eastAsia"/>
          <w:lang w:eastAsia="zh-CN"/>
        </w:rPr>
        <w:t>(一)、给皂液机行业分析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行业一直以来都是市场的关注焦点。行业内的发展趋势、竞争态势以及潜在机会都对给皂液机项目的推进产生深远的影响。通过深入研究行业的整体概貌，我们将更好地理解行业的核心特征，为给皂液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给皂液机行业，技术一直是推动创新和发展的关键因素。我们将对当前技术趋势进行详尽分析，包括但不限于人工智能、大数据应用、先进制造技术等。这有助于给皂液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给皂液机项目成功的基础。我们将对主要竞争对手进行深入研究，包括其市场份额、产品特点、市场定位等。通过全面了解竞争对手的优势和劣势，给皂液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699"/>
      <w:r>
        <w:rPr>
          <w:rFonts w:ascii="仿宋" w:eastAsia="仿宋" w:hAnsi="仿宋" w:cs="仿宋" w:hint="eastAsia"/>
          <w:sz w:val="28"/>
          <w:lang w:eastAsia="zh-CN"/>
        </w:rPr>
        <w:t>(二)、给皂液机市场分析预测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通过对市场规模的深入调研，我们将预测给皂液机市场未来的增长趋势。这包括市场的整体规模、各细分领域的发展趋势等。给皂液机项目可以根据市场的扩张速度和潜在机会，制定更符合市场需求的发展策略。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给皂液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给皂液机项目实施过程中需要充分考虑的因素。我们将对市场风险进行全面评估，包括但不限于政策法规风险、市场竞争风险、技术变革风险等。通过对潜在风险的深入分析，给皂液机项目可以制定相应的风险缓解策略，降低不确定性对给皂液机项目的影响。</w:t>
      </w:r>
    </w:p>
    <w:p>
      <w:pPr>
        <w:pStyle w:val="Heading1"/>
        <w:ind w:firstLine="560" w:firstLineChars="200"/>
        <w:rPr>
          <w:rFonts w:ascii="仿宋" w:eastAsia="仿宋" w:hAnsi="仿宋" w:cs="仿宋" w:hint="eastAsia"/>
          <w:sz w:val="28"/>
          <w:lang w:eastAsia="zh-CN"/>
        </w:rPr>
      </w:pPr>
      <w:bookmarkStart w:id="5" w:name="_Toc604"/>
      <w:r>
        <w:rPr>
          <w:rFonts w:ascii="仿宋" w:eastAsia="仿宋" w:hAnsi="仿宋" w:cs="仿宋" w:hint="eastAsia"/>
          <w:sz w:val="28"/>
          <w:lang w:eastAsia="zh-CN"/>
        </w:rPr>
        <w:t>二、给皂液机项目文档管理</w:t>
      </w:r>
      <w:bookmarkEnd w:id="5"/>
    </w:p>
    <w:p>
      <w:pPr>
        <w:pStyle w:val="Heading2"/>
        <w:rPr>
          <w:rFonts w:ascii="仿宋" w:eastAsia="仿宋" w:hAnsi="仿宋" w:cs="仿宋" w:hint="eastAsia"/>
          <w:lang w:eastAsia="zh-CN"/>
        </w:rPr>
      </w:pPr>
      <w:bookmarkStart w:id="6" w:name="_Toc2775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给皂液机项目高度重视文档的质量和准确性，以支持给皂液机项目的各项活动和决策。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文档的编制始于给皂液机项目计划的初期，我们制定了详细的文档编制计划，明确了每个文档的内容、格式和编写责任人。在给皂液机项目启动阶段，我们首先编制了给皂液机项目章程，明确定义了给皂液机项目的目标、范围、风险等关键要素。随后，给皂液机项目团队根据计划陆续编制了需求文档、设计文档、测试文档等各类文档，确保给皂液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给皂液机项目管理中的重要环节，旨在确保给皂液机项目文档符合质量标准和给皂液机项目需求。在给皂液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除了内部审查，我们还进行了外部审查，邀请给皂液机项目相关利益方和专业领域的专家对文档进行独立审查。这有助于获取更全面、客观的反馈，确保给皂液机项目文档不仅符合内部标准，也满足外部需求。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给皂液机项目在文档编制与审查方面建立了严格的管理机制，通过规范的流程和多维度的审查，确保给皂液机项目文档的质量、准确性和可靠性，为给皂液机项目的顺利推进提供了有力支持。</w:t>
      </w:r>
    </w:p>
    <w:p>
      <w:pPr>
        <w:pStyle w:val="Heading2"/>
        <w:ind w:firstLine="560" w:firstLineChars="200"/>
        <w:rPr>
          <w:rFonts w:ascii="仿宋" w:eastAsia="仿宋" w:hAnsi="仿宋" w:cs="仿宋" w:hint="eastAsia"/>
          <w:sz w:val="28"/>
          <w:lang w:eastAsia="zh-CN"/>
        </w:rPr>
      </w:pPr>
      <w:bookmarkStart w:id="7" w:name="_Toc102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在给皂液机项目中，我们致力于优化文档发布与分发过程，以确保信息的高效传递和团队间协作的顺畅进行。以下是我们采取的关键优化策略：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我们通过多渠道发布文档，包括电子邮件、给皂液机项目管理平台、内部网站等，以满足不同团队成员的偏好和需求。多渠道发布确保了信息的全面覆盖。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我们采用了精细的权限控制，确保只有授权人员可以访问敏感信息。这种安全措施保护了给皂液机项目文档的机密性，防止了未经授权的信息泄露。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36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文档存档与归档是给皂液机项目生命周期中一个至关重要的环节，直接关系到给皂液机项目信息的长期保存和历史记录的完整性。在给皂液机项目中，我们实施了一系列有效的文档存档与归档管理策略：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200"/>
      <w:r>
        <w:rPr>
          <w:rFonts w:ascii="仿宋" w:eastAsia="仿宋" w:hAnsi="仿宋" w:cs="仿宋" w:hint="eastAsia"/>
          <w:sz w:val="28"/>
          <w:lang w:eastAsia="zh-CN"/>
        </w:rPr>
        <w:t>三、给皂液机项目可持续发展</w:t>
      </w:r>
      <w:bookmarkEnd w:id="9"/>
    </w:p>
    <w:p>
      <w:pPr>
        <w:pStyle w:val="Heading2"/>
        <w:rPr>
          <w:rFonts w:ascii="仿宋" w:eastAsia="仿宋" w:hAnsi="仿宋" w:cs="仿宋" w:hint="eastAsia"/>
          <w:lang w:eastAsia="zh-CN"/>
        </w:rPr>
      </w:pPr>
      <w:bookmarkStart w:id="10" w:name="_Toc2862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给皂液机项目中，给皂液机项目团队着眼于未来，明确了可持续发展的战略方向。制定的具体可持续发展目标包括降低资源使用、采用环保技术、最大化社会效益等。这一步骤不仅有助于给皂液机项目在环保和社会责任方面达到最高标准，也为未来提供了明确的指引，确保给皂液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可持续实践的融入给皂液机项目管理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给皂液机项目管理周期。从给皂液机项目规划开始，给皂液机项目团队就考虑了环境和社会的因素。在执行阶段，给皂液机项目团队积极推动绿色技术的应用，优化资源利用。此外，关注员工的社会责任，通过培训和沟通活动提高员工对可持续发展的认知，使他们能够在日常工作中践行可持续实践。这些举措不仅为给皂液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305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扎根于给皂液机项目的可持续发展理念，我们深信环保与社会责任是给皂液机项目成功的关键支柱。在给皂液机项目的每一步，我们都致力于通过创新和实践，履行对环境和社会的坚定责任。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团队通过引入先进的环保技术、建立高效的废物处理系统以及推动能源节约措施，积极履行环保责任。定期的环保监测和评估确保给皂液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不仅致力于自身可持续发展，还注重对社会的回馈。通过支持社区给皂液机项目、参与慈善事业、提供培训机会等方式，给皂液机项目积极履行社会责任。与当地社区建立积极互动，关注员工的工作与生活平衡，以及员工的身心健康，是给皂液机项目在社会责任层面的关键举措。这样的实践不仅增强了给皂液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6466"/>
      <w:r>
        <w:rPr>
          <w:rFonts w:ascii="仿宋" w:eastAsia="仿宋" w:hAnsi="仿宋" w:cs="仿宋" w:hint="eastAsia"/>
          <w:sz w:val="28"/>
          <w:lang w:eastAsia="zh-CN"/>
        </w:rPr>
        <w:t>四、给皂液机项目绩效评估</w:t>
      </w:r>
      <w:bookmarkEnd w:id="12"/>
    </w:p>
    <w:p>
      <w:pPr>
        <w:pStyle w:val="Heading2"/>
        <w:rPr>
          <w:rFonts w:ascii="仿宋" w:eastAsia="仿宋" w:hAnsi="仿宋" w:cs="仿宋" w:hint="eastAsia"/>
          <w:lang w:eastAsia="zh-CN"/>
        </w:rPr>
      </w:pPr>
      <w:bookmarkStart w:id="13" w:name="_Toc2246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给皂液机项目中，我们设计了一套全面的绩效评估指标，以确保给皂液机项目的可控和成功交付。这些指标跨足给皂液机项目目标、成本、进度和质量等多个维度，为我们提供了全面洞察给皂液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目标达成率是我们关注的首要指标。我们设定了明确的目标，并通过定期监测和评估，迅速发现并应对潜在的目标偏差。这为给皂液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成本绩效是另一个核心关注点。通过实际成本与预算成本的对比分析，我们深入了解成本差异的原因，及时调整资源分配，保持给皂液机项目在经济效益方面的合理水平。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进度作为关键的绩效指标之一，得到了精心的关注。我们制定了详细的给皂液机项目进度计划，并设立了进度符合度指标，确保实际进度与计划进度保持一致。这使我们能够快速发现和解决潜在的进度问题，保持给皂液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给皂液机项目绩效的不可或缺的一环。我们引入了一系列的质量标准和客户满意度指标，以确保给皂液机项目交付的成果在质量上达到或超越预期水平。通过持续监测这些指标，我们努力提升给皂液机项目整体质量水平，为给皂液机项目的成功交付提供有力保障。通过这些科学且全面的绩效评估，我们能够更好地引导给皂液机项目的持续改进，确保给皂液机项目目标的顺利达成。</w:t>
      </w:r>
    </w:p>
    <w:p>
      <w:pPr>
        <w:pStyle w:val="Heading2"/>
        <w:ind w:firstLine="560" w:firstLineChars="200"/>
        <w:rPr>
          <w:rFonts w:ascii="仿宋" w:eastAsia="仿宋" w:hAnsi="仿宋" w:cs="仿宋" w:hint="eastAsia"/>
          <w:sz w:val="28"/>
          <w:lang w:eastAsia="zh-CN"/>
        </w:rPr>
      </w:pPr>
      <w:bookmarkStart w:id="14" w:name="_Toc158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绩效评估是给皂液机项目中的关键环节，为确保给皂液机项目达到预期目标，我们采用了多层次、多维度的绩效评估方法。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给皂液机项目的战略目标对齐，确保每个决策和行动都与给皂液机项目整体目标保持一致。团队会定期召开战略对齐会议，审视当前工作与给皂液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给皂液机项目进度、质量、成本和风险等方面。这些指标通过数据收集和分析，为给皂液机项目管理团队提供了客观的评估依据。例如，我们通过给皂液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绩效评估不仅仅停留在给皂液机项目内部，还考虑了给皂液机项目对外部环境的影响。我们定期进行干系人满意度调查，以了解各利益相关方对给皂液机项目的期望和满意度，并及时做出调整。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这种多层次、多角度的绩效评估方法，使得我们能够全面了解给皂液机项目的运行状态，及时做出调整，确保给皂液机项目在不断变化的环境中保持稳健前行。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1721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为了确保给皂液机项目的有效管理和不断优化，我们采用了精心设计的绩效评估周期。这个周期旨在实现灵活、实时和全面的评估，以适应给皂液机项目执行中的各种挑战。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给皂液机项目的不同需求，分为短期、中期和长期。短期评估关注每个迭代或工作周期，以及时发现和解决当前任务中的问题。中期评估涵盖几个迭代，深入了解整体给皂液机项目的趋势和性能。长期评估则着眼于整个给皂液机项目阶段，确保给皂液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给皂液机项目管理工具和协作平台，团队成员能够随时更新和分享给皂液机项目数据。这种实时性的反馈机制使我们能够及时察觉潜在问题，快速调整，保持给皂液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给皂液机项目的决策制定密不可分。每个周期的给皂液机项目回顾会议成为集体总结经验、识别问题深层次原因并找到创新解决方案的平台。这种定期的反思与调整机制使给皂液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4641"/>
      <w:r>
        <w:rPr>
          <w:rFonts w:ascii="仿宋" w:eastAsia="仿宋" w:hAnsi="仿宋" w:cs="仿宋" w:hint="eastAsia"/>
          <w:sz w:val="28"/>
          <w:lang w:eastAsia="zh-CN"/>
        </w:rPr>
        <w:t>五、给皂液机项目建设背景及必要性分析</w:t>
      </w:r>
      <w:bookmarkEnd w:id="16"/>
    </w:p>
    <w:p>
      <w:pPr>
        <w:pStyle w:val="Heading2"/>
        <w:rPr>
          <w:rFonts w:ascii="仿宋" w:eastAsia="仿宋" w:hAnsi="仿宋" w:cs="仿宋" w:hint="eastAsia"/>
          <w:lang w:eastAsia="zh-CN"/>
        </w:rPr>
      </w:pPr>
      <w:bookmarkStart w:id="17" w:name="_Toc17529"/>
      <w:r>
        <w:rPr>
          <w:rFonts w:ascii="仿宋" w:eastAsia="仿宋" w:hAnsi="仿宋" w:cs="仿宋" w:hint="eastAsia"/>
          <w:lang w:eastAsia="zh-CN"/>
        </w:rPr>
        <w:t>(一)、给皂液机项目背景分析</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给皂液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给皂液机项目在这个潮流中的定位。同时，我们将关注行业内涌现的新兴机遇，以便给皂液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给皂液机项目提供了强大的发展动力。我们将聚焦于行业内最新的技术发展趋势，包括但不限于人工智能、大数据分析、物联网等领域。通过深度的技术研究，我们将确保给皂液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给皂液机项目发展的源泉。我们将投入更多的精力对市场需求进行深入剖析，超越表面的需求，深入挖掘潜在的市场痛点和机遇。通过对市场需求的细致了解，给皂液机项目将更有针对性地设计解决方案，满足市场的多样化需求，从而更好地促进给皂液机项目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给皂液机项目战略至关重要。我们将对竞争态势进行更为深入的分析，包括但不限于市场份额、产品特点、客户满意度等多个维度。通过深度的竞争分析，给皂液机项目将能够更准确地把握市场脉搏，制定具有竞争力的给皂液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给皂液机项目的发展具有直接的影响。我们将进行更为全面的法规和政策分析，了解行业发展中的潜在法律风险和合规挑战。通过充分了解和遵守相关法规，给皂液机项目将确保在法律框架内合法合规运营，为给皂液机项目的稳健发展提供有力支持。</w:t>
      </w:r>
    </w:p>
    <w:p>
      <w:pPr>
        <w:pStyle w:val="Heading2"/>
        <w:ind w:firstLine="560" w:firstLineChars="200"/>
        <w:rPr>
          <w:rFonts w:ascii="仿宋" w:eastAsia="仿宋" w:hAnsi="仿宋" w:cs="仿宋" w:hint="eastAsia"/>
          <w:sz w:val="28"/>
          <w:lang w:eastAsia="zh-CN"/>
        </w:rPr>
      </w:pPr>
      <w:bookmarkStart w:id="18" w:name="_Toc32556"/>
      <w:r>
        <w:rPr>
          <w:rFonts w:ascii="仿宋" w:eastAsia="仿宋" w:hAnsi="仿宋" w:cs="仿宋" w:hint="eastAsia"/>
          <w:sz w:val="28"/>
          <w:lang w:eastAsia="zh-CN"/>
        </w:rPr>
        <w:t>(二)、给皂液机项目建设必要性分析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建设的迫切性源于对行业发展趋势的深刻洞察。我们正处于一个行业变革的时代，科技创新、数字化转型成为企业发展的关键动力。给皂液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建设不仅仅是为了跟上潮流，更是为了通过技术创新推动企业的持续发展。通过引入先进的技术和解决方案，给皂液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给皂液机项目的建设成为必然选择，通过提高产品质量、拓展服务领域，从而在竞争中获得更多的机会。给皂液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给皂液机项目建设的必要性体现在对客户需求更精准的满足。通过给皂液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建设的背后是对企业持续创新的追求。只有通过不断创新，企业才能在竞争中立于不败之地。给皂液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3632"/>
      <w:r>
        <w:rPr>
          <w:rFonts w:ascii="仿宋" w:eastAsia="仿宋" w:hAnsi="仿宋" w:cs="仿宋" w:hint="eastAsia"/>
          <w:sz w:val="28"/>
          <w:lang w:eastAsia="zh-CN"/>
        </w:rPr>
        <w:t>六、给皂液机项目概论</w:t>
      </w:r>
      <w:bookmarkEnd w:id="19"/>
    </w:p>
    <w:p>
      <w:pPr>
        <w:pStyle w:val="Heading2"/>
        <w:rPr>
          <w:rFonts w:ascii="仿宋" w:eastAsia="仿宋" w:hAnsi="仿宋" w:cs="仿宋" w:hint="eastAsia"/>
          <w:lang w:eastAsia="zh-CN"/>
        </w:rPr>
      </w:pPr>
      <w:bookmarkStart w:id="20" w:name="_Toc1083"/>
      <w:r>
        <w:rPr>
          <w:rFonts w:ascii="仿宋" w:eastAsia="仿宋" w:hAnsi="仿宋" w:cs="仿宋" w:hint="eastAsia"/>
          <w:lang w:eastAsia="zh-CN"/>
        </w:rPr>
        <w:t>(一)、给皂液机项目概况</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的起源追溯至对市场的深入洞察。市场的不断演变与变革为给皂液机项目提供了难得的机遇。当前市场存在的需求缺口和变革的大环境共同构成了给皂液机项目的背景。这个给皂液机项目旨在充分利用市场机遇，填补行业中尚未满足的需求，为客户提供全新的解决方案。市场的变革和需求的增长使得这个给皂液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给皂液机项目名称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正式命名为给皂液机。这个名称不仅仅是一个标识，更代表了给皂液机项目的核心理念和愿景。它蕴含着给皂液机项目所要解决问题的关键字，具有强烈的表达和辨识度，为给皂液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给皂液机项目目标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的核心目标是提供一种全新、高效的解决方案，满足客户日益增长的需求。给皂液机项目追求的不仅仅是满足市场需求，更是在市场中获得卓越的竞争优势。通过不断提升产品或服务的质量和创新水平，给皂液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给皂液机项目范围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给皂液机项目全面涵盖了产品研发、制造、市场推广和售后服务，确保从产品设计到最终用户体验的全方位关注。这一全面的给皂液机项目范围是为了确保给皂液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给皂液机项目时间表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https://d.book118.com/137045006010006032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给皂液机项目规划设计纲要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BE4122"/>
    <w:rsid w:val="4EBE41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4500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2024-01-16T20:06:00Z</dcterms:created>
  <dcterms:modified xsi:type="dcterms:W3CDTF">2024-01-16T20:06:43Z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BA9C1DB532BC408D82A90B6FB0EEA256_11</vt:lpwstr>
  </property>
  <property fmtid="{D5CDD505-2E9C-101B-9397-08002B2CF9AE}" pid="3" name="KSOProductBuildVer">
    <vt:lpwstr>2052-12.1.0.16120</vt:lpwstr>
  </property>
</Properties>
</file>