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其它核材料及相关特殊材料项目规划设计方案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28" w:history="1">
        <w:r>
          <w:rPr>
            <w:rFonts w:ascii="仿宋" w:eastAsia="仿宋" w:hAnsi="仿宋" w:cs="仿宋" w:hint="eastAsia"/>
            <w:lang w:eastAsia="zh-CN"/>
          </w:rPr>
          <w:t>前言</w:t>
        </w:r>
        <w:r>
          <w:tab/>
        </w:r>
        <w:r>
          <w:fldChar w:fldCharType="begin"/>
        </w:r>
        <w:r>
          <w:instrText xml:space="preserve"> PAGEREF _Toc12728 \h </w:instrText>
        </w:r>
        <w:r>
          <w:fldChar w:fldCharType="separate"/>
        </w:r>
        <w:r>
          <w:t>3</w:t>
        </w:r>
        <w:r>
          <w:fldChar w:fldCharType="end"/>
        </w:r>
      </w:hyperlink>
    </w:p>
    <w:p>
      <w:pPr>
        <w:pStyle w:val="TOC1"/>
        <w:tabs>
          <w:tab w:val="right" w:leader="dot" w:pos="8306"/>
        </w:tabs>
      </w:pPr>
      <w:hyperlink w:anchor="_Toc18179" w:history="1">
        <w:r>
          <w:rPr>
            <w:rFonts w:ascii="仿宋" w:eastAsia="仿宋" w:hAnsi="仿宋" w:cs="仿宋" w:hint="eastAsia"/>
            <w:lang w:eastAsia="zh-CN"/>
          </w:rPr>
          <w:t>一、其它核材料及相关特殊材料项目绩效评估</w:t>
        </w:r>
        <w:r>
          <w:tab/>
        </w:r>
        <w:r>
          <w:fldChar w:fldCharType="begin"/>
        </w:r>
        <w:r>
          <w:instrText xml:space="preserve"> PAGEREF _Toc18179 \h </w:instrText>
        </w:r>
        <w:r>
          <w:fldChar w:fldCharType="separate"/>
        </w:r>
        <w:r>
          <w:t>3</w:t>
        </w:r>
        <w:r>
          <w:fldChar w:fldCharType="end"/>
        </w:r>
      </w:hyperlink>
    </w:p>
    <w:p>
      <w:pPr>
        <w:pStyle w:val="TOC2"/>
        <w:tabs>
          <w:tab w:val="right" w:leader="dot" w:pos="8306"/>
        </w:tabs>
      </w:pPr>
      <w:hyperlink w:anchor="_Toc12507" w:history="1">
        <w:r>
          <w:rPr>
            <w:rFonts w:ascii="仿宋" w:eastAsia="仿宋" w:hAnsi="仿宋" w:cs="仿宋" w:hint="eastAsia"/>
            <w:lang w:eastAsia="zh-CN"/>
          </w:rPr>
          <w:t>(一)、绩效评估指标</w:t>
        </w:r>
        <w:r>
          <w:tab/>
        </w:r>
        <w:r>
          <w:fldChar w:fldCharType="begin"/>
        </w:r>
        <w:r>
          <w:instrText xml:space="preserve"> PAGEREF _Toc12507 \h </w:instrText>
        </w:r>
        <w:r>
          <w:fldChar w:fldCharType="separate"/>
        </w:r>
        <w:r>
          <w:t>3</w:t>
        </w:r>
        <w:r>
          <w:fldChar w:fldCharType="end"/>
        </w:r>
      </w:hyperlink>
    </w:p>
    <w:p>
      <w:pPr>
        <w:pStyle w:val="TOC2"/>
        <w:tabs>
          <w:tab w:val="right" w:leader="dot" w:pos="8306"/>
        </w:tabs>
      </w:pPr>
      <w:hyperlink w:anchor="_Toc29403" w:history="1">
        <w:r>
          <w:rPr>
            <w:rFonts w:ascii="仿宋" w:eastAsia="仿宋" w:hAnsi="仿宋" w:cs="仿宋" w:hint="eastAsia"/>
            <w:lang w:eastAsia="zh-CN"/>
          </w:rPr>
          <w:t>(二)、绩效评估方法</w:t>
        </w:r>
        <w:r>
          <w:tab/>
        </w:r>
        <w:r>
          <w:fldChar w:fldCharType="begin"/>
        </w:r>
        <w:r>
          <w:instrText xml:space="preserve"> PAGEREF _Toc29403 \h </w:instrText>
        </w:r>
        <w:r>
          <w:fldChar w:fldCharType="separate"/>
        </w:r>
        <w:r>
          <w:t>4</w:t>
        </w:r>
        <w:r>
          <w:fldChar w:fldCharType="end"/>
        </w:r>
      </w:hyperlink>
    </w:p>
    <w:p>
      <w:pPr>
        <w:pStyle w:val="TOC2"/>
        <w:tabs>
          <w:tab w:val="right" w:leader="dot" w:pos="8306"/>
        </w:tabs>
      </w:pPr>
      <w:hyperlink w:anchor="_Toc30766" w:history="1">
        <w:r>
          <w:rPr>
            <w:rFonts w:ascii="仿宋" w:eastAsia="仿宋" w:hAnsi="仿宋" w:cs="仿宋" w:hint="eastAsia"/>
            <w:lang w:eastAsia="zh-CN"/>
          </w:rPr>
          <w:t>(三)、绩效评估周期</w:t>
        </w:r>
        <w:r>
          <w:tab/>
        </w:r>
        <w:r>
          <w:fldChar w:fldCharType="begin"/>
        </w:r>
        <w:r>
          <w:instrText xml:space="preserve"> PAGEREF _Toc30766 \h </w:instrText>
        </w:r>
        <w:r>
          <w:fldChar w:fldCharType="separate"/>
        </w:r>
        <w:r>
          <w:t>5</w:t>
        </w:r>
        <w:r>
          <w:fldChar w:fldCharType="end"/>
        </w:r>
      </w:hyperlink>
    </w:p>
    <w:p>
      <w:pPr>
        <w:pStyle w:val="TOC1"/>
        <w:tabs>
          <w:tab w:val="right" w:leader="dot" w:pos="8306"/>
        </w:tabs>
      </w:pPr>
      <w:hyperlink w:anchor="_Toc26735" w:history="1">
        <w:r>
          <w:rPr>
            <w:rFonts w:ascii="仿宋" w:eastAsia="仿宋" w:hAnsi="仿宋" w:cs="仿宋" w:hint="eastAsia"/>
            <w:lang w:eastAsia="zh-CN"/>
          </w:rPr>
          <w:t>二、工艺说明</w:t>
        </w:r>
        <w:r>
          <w:tab/>
        </w:r>
        <w:r>
          <w:fldChar w:fldCharType="begin"/>
        </w:r>
        <w:r>
          <w:instrText xml:space="preserve"> PAGEREF _Toc26735 \h </w:instrText>
        </w:r>
        <w:r>
          <w:fldChar w:fldCharType="separate"/>
        </w:r>
        <w:r>
          <w:t>7</w:t>
        </w:r>
        <w:r>
          <w:fldChar w:fldCharType="end"/>
        </w:r>
      </w:hyperlink>
    </w:p>
    <w:p>
      <w:pPr>
        <w:pStyle w:val="TOC2"/>
        <w:tabs>
          <w:tab w:val="right" w:leader="dot" w:pos="8306"/>
        </w:tabs>
      </w:pPr>
      <w:hyperlink w:anchor="_Toc12404" w:history="1">
        <w:r>
          <w:rPr>
            <w:rFonts w:ascii="仿宋" w:eastAsia="仿宋" w:hAnsi="仿宋" w:cs="仿宋" w:hint="eastAsia"/>
            <w:lang w:eastAsia="zh-CN"/>
          </w:rPr>
          <w:t>(一)、技术管理特点</w:t>
        </w:r>
        <w:r>
          <w:tab/>
        </w:r>
        <w:r>
          <w:fldChar w:fldCharType="begin"/>
        </w:r>
        <w:r>
          <w:instrText xml:space="preserve"> PAGEREF _Toc12404 \h </w:instrText>
        </w:r>
        <w:r>
          <w:fldChar w:fldCharType="separate"/>
        </w:r>
        <w:r>
          <w:t>7</w:t>
        </w:r>
        <w:r>
          <w:fldChar w:fldCharType="end"/>
        </w:r>
      </w:hyperlink>
    </w:p>
    <w:p>
      <w:pPr>
        <w:pStyle w:val="TOC2"/>
        <w:tabs>
          <w:tab w:val="right" w:leader="dot" w:pos="8306"/>
        </w:tabs>
      </w:pPr>
      <w:hyperlink w:anchor="_Toc442" w:history="1">
        <w:r>
          <w:rPr>
            <w:rFonts w:ascii="仿宋" w:eastAsia="仿宋" w:hAnsi="仿宋" w:cs="仿宋" w:hint="eastAsia"/>
            <w:lang w:eastAsia="zh-CN"/>
          </w:rPr>
          <w:t>(二)、其它核材料及相关特殊材料项目工艺技术设计方案</w:t>
        </w:r>
        <w:r>
          <w:tab/>
        </w:r>
        <w:r>
          <w:fldChar w:fldCharType="begin"/>
        </w:r>
        <w:r>
          <w:instrText xml:space="preserve"> PAGEREF _Toc442 \h </w:instrText>
        </w:r>
        <w:r>
          <w:fldChar w:fldCharType="separate"/>
        </w:r>
        <w:r>
          <w:t>8</w:t>
        </w:r>
        <w:r>
          <w:fldChar w:fldCharType="end"/>
        </w:r>
      </w:hyperlink>
    </w:p>
    <w:p>
      <w:pPr>
        <w:pStyle w:val="TOC2"/>
        <w:tabs>
          <w:tab w:val="right" w:leader="dot" w:pos="8306"/>
        </w:tabs>
      </w:pPr>
      <w:hyperlink w:anchor="_Toc30427" w:history="1">
        <w:r>
          <w:rPr>
            <w:rFonts w:ascii="仿宋" w:eastAsia="仿宋" w:hAnsi="仿宋" w:cs="仿宋" w:hint="eastAsia"/>
            <w:lang w:eastAsia="zh-CN"/>
          </w:rPr>
          <w:t>(三)、设备选型方案</w:t>
        </w:r>
        <w:r>
          <w:tab/>
        </w:r>
        <w:r>
          <w:fldChar w:fldCharType="begin"/>
        </w:r>
        <w:r>
          <w:instrText xml:space="preserve"> PAGEREF _Toc30427 \h </w:instrText>
        </w:r>
        <w:r>
          <w:fldChar w:fldCharType="separate"/>
        </w:r>
        <w:r>
          <w:t>9</w:t>
        </w:r>
        <w:r>
          <w:fldChar w:fldCharType="end"/>
        </w:r>
      </w:hyperlink>
    </w:p>
    <w:p>
      <w:pPr>
        <w:pStyle w:val="TOC1"/>
        <w:tabs>
          <w:tab w:val="right" w:leader="dot" w:pos="8306"/>
        </w:tabs>
      </w:pPr>
      <w:hyperlink w:anchor="_Toc28111" w:history="1">
        <w:r>
          <w:rPr>
            <w:rFonts w:ascii="仿宋" w:eastAsia="仿宋" w:hAnsi="仿宋" w:cs="仿宋" w:hint="eastAsia"/>
            <w:lang w:eastAsia="zh-CN"/>
          </w:rPr>
          <w:t>三、其它核材料及相关特殊材料项目土建工程</w:t>
        </w:r>
        <w:r>
          <w:tab/>
        </w:r>
        <w:r>
          <w:fldChar w:fldCharType="begin"/>
        </w:r>
        <w:r>
          <w:instrText xml:space="preserve"> PAGEREF _Toc28111 \h </w:instrText>
        </w:r>
        <w:r>
          <w:fldChar w:fldCharType="separate"/>
        </w:r>
        <w:r>
          <w:t>11</w:t>
        </w:r>
        <w:r>
          <w:fldChar w:fldCharType="end"/>
        </w:r>
      </w:hyperlink>
    </w:p>
    <w:p>
      <w:pPr>
        <w:pStyle w:val="TOC2"/>
        <w:tabs>
          <w:tab w:val="right" w:leader="dot" w:pos="8306"/>
        </w:tabs>
      </w:pPr>
      <w:hyperlink w:anchor="_Toc4699" w:history="1">
        <w:r>
          <w:rPr>
            <w:rFonts w:ascii="仿宋" w:eastAsia="仿宋" w:hAnsi="仿宋" w:cs="仿宋" w:hint="eastAsia"/>
            <w:lang w:eastAsia="zh-CN"/>
          </w:rPr>
          <w:t>(一)、建筑工程设计原则</w:t>
        </w:r>
        <w:r>
          <w:tab/>
        </w:r>
        <w:r>
          <w:fldChar w:fldCharType="begin"/>
        </w:r>
        <w:r>
          <w:instrText xml:space="preserve"> PAGEREF _Toc4699 \h </w:instrText>
        </w:r>
        <w:r>
          <w:fldChar w:fldCharType="separate"/>
        </w:r>
        <w:r>
          <w:t>11</w:t>
        </w:r>
        <w:r>
          <w:fldChar w:fldCharType="end"/>
        </w:r>
      </w:hyperlink>
    </w:p>
    <w:p>
      <w:pPr>
        <w:pStyle w:val="TOC2"/>
        <w:tabs>
          <w:tab w:val="right" w:leader="dot" w:pos="8306"/>
        </w:tabs>
      </w:pPr>
      <w:hyperlink w:anchor="_Toc9009" w:history="1">
        <w:r>
          <w:rPr>
            <w:rFonts w:ascii="仿宋" w:eastAsia="仿宋" w:hAnsi="仿宋" w:cs="仿宋" w:hint="eastAsia"/>
            <w:lang w:eastAsia="zh-CN"/>
          </w:rPr>
          <w:t>(二)、土建工程设计年限及安全等级</w:t>
        </w:r>
        <w:r>
          <w:tab/>
        </w:r>
        <w:r>
          <w:fldChar w:fldCharType="begin"/>
        </w:r>
        <w:r>
          <w:instrText xml:space="preserve"> PAGEREF _Toc9009 \h </w:instrText>
        </w:r>
        <w:r>
          <w:fldChar w:fldCharType="separate"/>
        </w:r>
        <w:r>
          <w:t>12</w:t>
        </w:r>
        <w:r>
          <w:fldChar w:fldCharType="end"/>
        </w:r>
      </w:hyperlink>
    </w:p>
    <w:p>
      <w:pPr>
        <w:pStyle w:val="TOC2"/>
        <w:tabs>
          <w:tab w:val="right" w:leader="dot" w:pos="8306"/>
        </w:tabs>
      </w:pPr>
      <w:hyperlink w:anchor="_Toc25902" w:history="1">
        <w:r>
          <w:rPr>
            <w:rFonts w:ascii="仿宋" w:eastAsia="仿宋" w:hAnsi="仿宋" w:cs="仿宋" w:hint="eastAsia"/>
            <w:lang w:eastAsia="zh-CN"/>
          </w:rPr>
          <w:t>(三)、建筑工程设计总体要求</w:t>
        </w:r>
        <w:r>
          <w:tab/>
        </w:r>
        <w:r>
          <w:fldChar w:fldCharType="begin"/>
        </w:r>
        <w:r>
          <w:instrText xml:space="preserve"> PAGEREF _Toc25902 \h </w:instrText>
        </w:r>
        <w:r>
          <w:fldChar w:fldCharType="separate"/>
        </w:r>
        <w:r>
          <w:t>13</w:t>
        </w:r>
        <w:r>
          <w:fldChar w:fldCharType="end"/>
        </w:r>
      </w:hyperlink>
    </w:p>
    <w:p>
      <w:pPr>
        <w:pStyle w:val="TOC2"/>
        <w:tabs>
          <w:tab w:val="right" w:leader="dot" w:pos="8306"/>
        </w:tabs>
      </w:pPr>
      <w:hyperlink w:anchor="_Toc12779" w:history="1">
        <w:r>
          <w:rPr>
            <w:rFonts w:ascii="仿宋" w:eastAsia="仿宋" w:hAnsi="仿宋" w:cs="仿宋" w:hint="eastAsia"/>
            <w:lang w:eastAsia="zh-CN"/>
          </w:rPr>
          <w:t>(四)、土建工程建设指标</w:t>
        </w:r>
        <w:r>
          <w:tab/>
        </w:r>
        <w:r>
          <w:fldChar w:fldCharType="begin"/>
        </w:r>
        <w:r>
          <w:instrText xml:space="preserve"> PAGEREF _Toc12779 \h </w:instrText>
        </w:r>
        <w:r>
          <w:fldChar w:fldCharType="separate"/>
        </w:r>
        <w:r>
          <w:t>14</w:t>
        </w:r>
        <w:r>
          <w:fldChar w:fldCharType="end"/>
        </w:r>
      </w:hyperlink>
    </w:p>
    <w:p>
      <w:pPr>
        <w:pStyle w:val="TOC1"/>
        <w:tabs>
          <w:tab w:val="right" w:leader="dot" w:pos="8306"/>
        </w:tabs>
      </w:pPr>
      <w:hyperlink w:anchor="_Toc774" w:history="1">
        <w:r>
          <w:rPr>
            <w:rFonts w:ascii="仿宋" w:eastAsia="仿宋" w:hAnsi="仿宋" w:cs="仿宋" w:hint="eastAsia"/>
            <w:lang w:eastAsia="zh-CN"/>
          </w:rPr>
          <w:t>四、其它核材料及相关特殊材料项目建设背景及必要性分析</w:t>
        </w:r>
        <w:r>
          <w:tab/>
        </w:r>
        <w:r>
          <w:fldChar w:fldCharType="begin"/>
        </w:r>
        <w:r>
          <w:instrText xml:space="preserve"> PAGEREF _Toc774 \h </w:instrText>
        </w:r>
        <w:r>
          <w:fldChar w:fldCharType="separate"/>
        </w:r>
        <w:r>
          <w:t>14</w:t>
        </w:r>
        <w:r>
          <w:fldChar w:fldCharType="end"/>
        </w:r>
      </w:hyperlink>
    </w:p>
    <w:p>
      <w:pPr>
        <w:pStyle w:val="TOC2"/>
        <w:tabs>
          <w:tab w:val="right" w:leader="dot" w:pos="8306"/>
        </w:tabs>
      </w:pPr>
      <w:hyperlink w:anchor="_Toc23410" w:history="1">
        <w:r>
          <w:rPr>
            <w:rFonts w:ascii="仿宋" w:eastAsia="仿宋" w:hAnsi="仿宋" w:cs="仿宋" w:hint="eastAsia"/>
            <w:lang w:eastAsia="zh-CN"/>
          </w:rPr>
          <w:t>(一)、其它核材料及相关特殊材料项目背景分析</w:t>
        </w:r>
        <w:r>
          <w:tab/>
        </w:r>
        <w:r>
          <w:fldChar w:fldCharType="begin"/>
        </w:r>
        <w:r>
          <w:instrText xml:space="preserve"> PAGEREF _Toc23410 \h </w:instrText>
        </w:r>
        <w:r>
          <w:fldChar w:fldCharType="separate"/>
        </w:r>
        <w:r>
          <w:t>14</w:t>
        </w:r>
        <w:r>
          <w:fldChar w:fldCharType="end"/>
        </w:r>
      </w:hyperlink>
    </w:p>
    <w:p>
      <w:pPr>
        <w:pStyle w:val="TOC2"/>
        <w:tabs>
          <w:tab w:val="right" w:leader="dot" w:pos="8306"/>
        </w:tabs>
      </w:pPr>
      <w:hyperlink w:anchor="_Toc23013" w:history="1">
        <w:r>
          <w:rPr>
            <w:rFonts w:ascii="仿宋" w:eastAsia="仿宋" w:hAnsi="仿宋" w:cs="仿宋" w:hint="eastAsia"/>
            <w:lang w:eastAsia="zh-CN"/>
          </w:rPr>
          <w:t>(二)、其它核材料及相关特殊材料项目建设必要性分析</w:t>
        </w:r>
        <w:r>
          <w:tab/>
        </w:r>
        <w:r>
          <w:fldChar w:fldCharType="begin"/>
        </w:r>
        <w:r>
          <w:instrText xml:space="preserve"> PAGEREF _Toc23013 \h </w:instrText>
        </w:r>
        <w:r>
          <w:fldChar w:fldCharType="separate"/>
        </w:r>
        <w:r>
          <w:t>16</w:t>
        </w:r>
        <w:r>
          <w:fldChar w:fldCharType="end"/>
        </w:r>
      </w:hyperlink>
    </w:p>
    <w:p>
      <w:pPr>
        <w:pStyle w:val="TOC1"/>
        <w:tabs>
          <w:tab w:val="right" w:leader="dot" w:pos="8306"/>
        </w:tabs>
      </w:pPr>
      <w:hyperlink w:anchor="_Toc18072" w:history="1">
        <w:r>
          <w:rPr>
            <w:rFonts w:ascii="仿宋" w:eastAsia="仿宋" w:hAnsi="仿宋" w:cs="仿宋" w:hint="eastAsia"/>
            <w:lang w:eastAsia="zh-CN"/>
          </w:rPr>
          <w:t>五、其它核材料及相关特殊材料项目选址可行性分析</w:t>
        </w:r>
        <w:r>
          <w:tab/>
        </w:r>
        <w:r>
          <w:fldChar w:fldCharType="begin"/>
        </w:r>
        <w:r>
          <w:instrText xml:space="preserve"> PAGEREF _Toc18072 \h </w:instrText>
        </w:r>
        <w:r>
          <w:fldChar w:fldCharType="separate"/>
        </w:r>
        <w:r>
          <w:t>17</w:t>
        </w:r>
        <w:r>
          <w:fldChar w:fldCharType="end"/>
        </w:r>
      </w:hyperlink>
    </w:p>
    <w:p>
      <w:pPr>
        <w:pStyle w:val="TOC2"/>
        <w:tabs>
          <w:tab w:val="right" w:leader="dot" w:pos="8306"/>
        </w:tabs>
      </w:pPr>
      <w:hyperlink w:anchor="_Toc2757" w:history="1">
        <w:r>
          <w:rPr>
            <w:rFonts w:ascii="仿宋" w:eastAsia="仿宋" w:hAnsi="仿宋" w:cs="仿宋" w:hint="eastAsia"/>
            <w:lang w:eastAsia="zh-CN"/>
          </w:rPr>
          <w:t>(一)、其它核材料及相关特殊材料项目选址</w:t>
        </w:r>
        <w:r>
          <w:tab/>
        </w:r>
        <w:r>
          <w:fldChar w:fldCharType="begin"/>
        </w:r>
        <w:r>
          <w:instrText xml:space="preserve"> PAGEREF _Toc2757 \h </w:instrText>
        </w:r>
        <w:r>
          <w:fldChar w:fldCharType="separate"/>
        </w:r>
        <w:r>
          <w:t>17</w:t>
        </w:r>
        <w:r>
          <w:fldChar w:fldCharType="end"/>
        </w:r>
      </w:hyperlink>
    </w:p>
    <w:p>
      <w:pPr>
        <w:pStyle w:val="TOC2"/>
        <w:tabs>
          <w:tab w:val="right" w:leader="dot" w:pos="8306"/>
        </w:tabs>
      </w:pPr>
      <w:hyperlink w:anchor="_Toc6171" w:history="1">
        <w:r>
          <w:rPr>
            <w:rFonts w:ascii="仿宋" w:eastAsia="仿宋" w:hAnsi="仿宋" w:cs="仿宋" w:hint="eastAsia"/>
            <w:lang w:eastAsia="zh-CN"/>
          </w:rPr>
          <w:t>(二)、用地控制指标</w:t>
        </w:r>
        <w:r>
          <w:tab/>
        </w:r>
        <w:r>
          <w:fldChar w:fldCharType="begin"/>
        </w:r>
        <w:r>
          <w:instrText xml:space="preserve"> PAGEREF _Toc6171 \h </w:instrText>
        </w:r>
        <w:r>
          <w:fldChar w:fldCharType="separate"/>
        </w:r>
        <w:r>
          <w:t>18</w:t>
        </w:r>
        <w:r>
          <w:fldChar w:fldCharType="end"/>
        </w:r>
      </w:hyperlink>
    </w:p>
    <w:p>
      <w:pPr>
        <w:pStyle w:val="TOC2"/>
        <w:tabs>
          <w:tab w:val="right" w:leader="dot" w:pos="8306"/>
        </w:tabs>
      </w:pPr>
      <w:hyperlink w:anchor="_Toc14452" w:history="1">
        <w:r>
          <w:rPr>
            <w:rFonts w:ascii="仿宋" w:eastAsia="仿宋" w:hAnsi="仿宋" w:cs="仿宋" w:hint="eastAsia"/>
            <w:lang w:eastAsia="zh-CN"/>
          </w:rPr>
          <w:t>(三)、节约用地措施</w:t>
        </w:r>
        <w:r>
          <w:tab/>
        </w:r>
        <w:r>
          <w:fldChar w:fldCharType="begin"/>
        </w:r>
        <w:r>
          <w:instrText xml:space="preserve"> PAGEREF _Toc14452 \h </w:instrText>
        </w:r>
        <w:r>
          <w:fldChar w:fldCharType="separate"/>
        </w:r>
        <w:r>
          <w:t>20</w:t>
        </w:r>
        <w:r>
          <w:fldChar w:fldCharType="end"/>
        </w:r>
      </w:hyperlink>
    </w:p>
    <w:p>
      <w:pPr>
        <w:pStyle w:val="TOC2"/>
        <w:tabs>
          <w:tab w:val="right" w:leader="dot" w:pos="8306"/>
        </w:tabs>
      </w:pPr>
      <w:hyperlink w:anchor="_Toc15501" w:history="1">
        <w:r>
          <w:rPr>
            <w:rFonts w:ascii="仿宋" w:eastAsia="仿宋" w:hAnsi="仿宋" w:cs="仿宋" w:hint="eastAsia"/>
            <w:lang w:eastAsia="zh-CN"/>
          </w:rPr>
          <w:t>(四)、总图布置方案</w:t>
        </w:r>
        <w:r>
          <w:tab/>
        </w:r>
        <w:r>
          <w:fldChar w:fldCharType="begin"/>
        </w:r>
        <w:r>
          <w:instrText xml:space="preserve"> PAGEREF _Toc15501 \h </w:instrText>
        </w:r>
        <w:r>
          <w:fldChar w:fldCharType="separate"/>
        </w:r>
        <w:r>
          <w:t>21</w:t>
        </w:r>
        <w:r>
          <w:fldChar w:fldCharType="end"/>
        </w:r>
      </w:hyperlink>
    </w:p>
    <w:p>
      <w:pPr>
        <w:pStyle w:val="TOC2"/>
        <w:tabs>
          <w:tab w:val="right" w:leader="dot" w:pos="8306"/>
        </w:tabs>
      </w:pPr>
      <w:hyperlink w:anchor="_Toc1608" w:history="1">
        <w:r>
          <w:rPr>
            <w:rFonts w:ascii="仿宋" w:eastAsia="仿宋" w:hAnsi="仿宋" w:cs="仿宋" w:hint="eastAsia"/>
            <w:lang w:eastAsia="zh-CN"/>
          </w:rPr>
          <w:t>(五)、选址综合评价</w:t>
        </w:r>
        <w:r>
          <w:tab/>
        </w:r>
        <w:r>
          <w:fldChar w:fldCharType="begin"/>
        </w:r>
        <w:r>
          <w:instrText xml:space="preserve"> PAGEREF _Toc1608 \h </w:instrText>
        </w:r>
        <w:r>
          <w:fldChar w:fldCharType="separate"/>
        </w:r>
        <w:r>
          <w:t>22</w:t>
        </w:r>
        <w:r>
          <w:fldChar w:fldCharType="end"/>
        </w:r>
      </w:hyperlink>
    </w:p>
    <w:p>
      <w:pPr>
        <w:pStyle w:val="TOC1"/>
        <w:tabs>
          <w:tab w:val="right" w:leader="dot" w:pos="8306"/>
        </w:tabs>
      </w:pPr>
      <w:hyperlink w:anchor="_Toc22190" w:history="1">
        <w:r>
          <w:rPr>
            <w:rFonts w:ascii="仿宋" w:eastAsia="仿宋" w:hAnsi="仿宋" w:cs="仿宋" w:hint="eastAsia"/>
            <w:lang w:eastAsia="zh-CN"/>
          </w:rPr>
          <w:t>六、其它核材料及相关特殊材料项目可持续发展</w:t>
        </w:r>
        <w:r>
          <w:tab/>
        </w:r>
        <w:r>
          <w:fldChar w:fldCharType="begin"/>
        </w:r>
        <w:r>
          <w:instrText xml:space="preserve"> PAGEREF _Toc22190 \h </w:instrText>
        </w:r>
        <w:r>
          <w:fldChar w:fldCharType="separate"/>
        </w:r>
        <w:r>
          <w:t>23</w:t>
        </w:r>
        <w:r>
          <w:fldChar w:fldCharType="end"/>
        </w:r>
      </w:hyperlink>
    </w:p>
    <w:p>
      <w:pPr>
        <w:pStyle w:val="TOC2"/>
        <w:tabs>
          <w:tab w:val="right" w:leader="dot" w:pos="8306"/>
        </w:tabs>
      </w:pPr>
      <w:hyperlink w:anchor="_Toc3494" w:history="1">
        <w:r>
          <w:rPr>
            <w:rFonts w:ascii="仿宋" w:eastAsia="仿宋" w:hAnsi="仿宋" w:cs="仿宋" w:hint="eastAsia"/>
            <w:lang w:eastAsia="zh-CN"/>
          </w:rPr>
          <w:t>(一)、可持续战略与实践</w:t>
        </w:r>
        <w:r>
          <w:tab/>
        </w:r>
        <w:r>
          <w:fldChar w:fldCharType="begin"/>
        </w:r>
        <w:r>
          <w:instrText xml:space="preserve"> PAGEREF _Toc3494 \h </w:instrText>
        </w:r>
        <w:r>
          <w:fldChar w:fldCharType="separate"/>
        </w:r>
        <w:r>
          <w:t>23</w:t>
        </w:r>
        <w:r>
          <w:fldChar w:fldCharType="end"/>
        </w:r>
      </w:hyperlink>
    </w:p>
    <w:p>
      <w:pPr>
        <w:pStyle w:val="TOC2"/>
        <w:tabs>
          <w:tab w:val="right" w:leader="dot" w:pos="8306"/>
        </w:tabs>
      </w:pPr>
      <w:hyperlink w:anchor="_Toc7539" w:history="1">
        <w:r>
          <w:rPr>
            <w:rFonts w:ascii="仿宋" w:eastAsia="仿宋" w:hAnsi="仿宋" w:cs="仿宋" w:hint="eastAsia"/>
            <w:lang w:eastAsia="zh-CN"/>
          </w:rPr>
          <w:t>(二)、环保与社会责任</w:t>
        </w:r>
        <w:r>
          <w:tab/>
        </w:r>
        <w:r>
          <w:fldChar w:fldCharType="begin"/>
        </w:r>
        <w:r>
          <w:instrText xml:space="preserve"> PAGEREF _Toc7539 \h </w:instrText>
        </w:r>
        <w:r>
          <w:fldChar w:fldCharType="separate"/>
        </w:r>
        <w:r>
          <w:t>24</w:t>
        </w:r>
        <w:r>
          <w:fldChar w:fldCharType="end"/>
        </w:r>
      </w:hyperlink>
    </w:p>
    <w:p>
      <w:pPr>
        <w:pStyle w:val="TOC1"/>
        <w:tabs>
          <w:tab w:val="right" w:leader="dot" w:pos="8306"/>
        </w:tabs>
      </w:pPr>
      <w:hyperlink w:anchor="_Toc2146" w:history="1">
        <w:r>
          <w:rPr>
            <w:rFonts w:ascii="仿宋" w:eastAsia="仿宋" w:hAnsi="仿宋" w:cs="仿宋" w:hint="eastAsia"/>
            <w:lang w:eastAsia="zh-CN"/>
          </w:rPr>
          <w:t>七、其它核材料及相关特殊材料项目计划安排</w:t>
        </w:r>
        <w:r>
          <w:tab/>
        </w:r>
        <w:r>
          <w:fldChar w:fldCharType="begin"/>
        </w:r>
        <w:r>
          <w:instrText xml:space="preserve"> PAGEREF _Toc2146 \h </w:instrText>
        </w:r>
        <w:r>
          <w:fldChar w:fldCharType="separate"/>
        </w:r>
        <w:r>
          <w:t>25</w:t>
        </w:r>
        <w:r>
          <w:fldChar w:fldCharType="end"/>
        </w:r>
      </w:hyperlink>
    </w:p>
    <w:p>
      <w:pPr>
        <w:pStyle w:val="TOC2"/>
        <w:tabs>
          <w:tab w:val="right" w:leader="dot" w:pos="8306"/>
        </w:tabs>
      </w:pPr>
      <w:hyperlink w:anchor="_Toc3907" w:history="1">
        <w:r>
          <w:rPr>
            <w:rFonts w:ascii="仿宋" w:eastAsia="仿宋" w:hAnsi="仿宋" w:cs="仿宋" w:hint="eastAsia"/>
            <w:lang w:eastAsia="zh-CN"/>
          </w:rPr>
          <w:t>(一)、建设周期</w:t>
        </w:r>
        <w:r>
          <w:tab/>
        </w:r>
        <w:r>
          <w:fldChar w:fldCharType="begin"/>
        </w:r>
        <w:r>
          <w:instrText xml:space="preserve"> PAGEREF _Toc3907 \h </w:instrText>
        </w:r>
        <w:r>
          <w:fldChar w:fldCharType="separate"/>
        </w:r>
        <w:r>
          <w:t>25</w:t>
        </w:r>
        <w:r>
          <w:fldChar w:fldCharType="end"/>
        </w:r>
      </w:hyperlink>
    </w:p>
    <w:p>
      <w:pPr>
        <w:pStyle w:val="TOC2"/>
        <w:tabs>
          <w:tab w:val="right" w:leader="dot" w:pos="8306"/>
        </w:tabs>
      </w:pPr>
      <w:hyperlink w:anchor="_Toc8070" w:history="1">
        <w:r>
          <w:rPr>
            <w:rFonts w:ascii="仿宋" w:eastAsia="仿宋" w:hAnsi="仿宋" w:cs="仿宋" w:hint="eastAsia"/>
            <w:lang w:eastAsia="zh-CN"/>
          </w:rPr>
          <w:t>(二)、建设进度</w:t>
        </w:r>
        <w:r>
          <w:tab/>
        </w:r>
        <w:r>
          <w:fldChar w:fldCharType="begin"/>
        </w:r>
        <w:r>
          <w:instrText xml:space="preserve"> PAGEREF _Toc8070 \h </w:instrText>
        </w:r>
        <w:r>
          <w:fldChar w:fldCharType="separate"/>
        </w:r>
        <w:r>
          <w:t>26</w:t>
        </w:r>
        <w:r>
          <w:fldChar w:fldCharType="end"/>
        </w:r>
      </w:hyperlink>
    </w:p>
    <w:p>
      <w:pPr>
        <w:pStyle w:val="TOC2"/>
        <w:tabs>
          <w:tab w:val="right" w:leader="dot" w:pos="8306"/>
        </w:tabs>
      </w:pPr>
      <w:hyperlink w:anchor="_Toc19515" w:history="1">
        <w:r>
          <w:rPr>
            <w:rFonts w:ascii="仿宋" w:eastAsia="仿宋" w:hAnsi="仿宋" w:cs="仿宋" w:hint="eastAsia"/>
            <w:lang w:eastAsia="zh-CN"/>
          </w:rPr>
          <w:t>(三)、进度安排注意事项</w:t>
        </w:r>
        <w:r>
          <w:tab/>
        </w:r>
        <w:r>
          <w:fldChar w:fldCharType="begin"/>
        </w:r>
        <w:r>
          <w:instrText xml:space="preserve"> PAGEREF _Toc19515 \h </w:instrText>
        </w:r>
        <w:r>
          <w:fldChar w:fldCharType="separate"/>
        </w:r>
        <w:r>
          <w:t>27</w:t>
        </w:r>
        <w:r>
          <w:fldChar w:fldCharType="end"/>
        </w:r>
      </w:hyperlink>
    </w:p>
    <w:p>
      <w:pPr>
        <w:pStyle w:val="TOC2"/>
        <w:tabs>
          <w:tab w:val="right" w:leader="dot" w:pos="8306"/>
        </w:tabs>
      </w:pPr>
      <w:hyperlink w:anchor="_Toc2316" w:history="1">
        <w:r>
          <w:rPr>
            <w:rFonts w:ascii="仿宋" w:eastAsia="仿宋" w:hAnsi="仿宋" w:cs="仿宋" w:hint="eastAsia"/>
            <w:lang w:eastAsia="zh-CN"/>
          </w:rPr>
          <w:t>(四)、人力资源配置</w:t>
        </w:r>
        <w:r>
          <w:tab/>
        </w:r>
        <w:r>
          <w:fldChar w:fldCharType="begin"/>
        </w:r>
        <w:r>
          <w:instrText xml:space="preserve"> PAGEREF _Toc2316 \h </w:instrText>
        </w:r>
        <w:r>
          <w:fldChar w:fldCharType="separate"/>
        </w:r>
        <w:r>
          <w:t>29</w:t>
        </w:r>
        <w:r>
          <w:fldChar w:fldCharType="end"/>
        </w:r>
      </w:hyperlink>
    </w:p>
    <w:p>
      <w:pPr>
        <w:pStyle w:val="TOC1"/>
        <w:tabs>
          <w:tab w:val="right" w:leader="dot" w:pos="8306"/>
        </w:tabs>
      </w:pPr>
      <w:hyperlink w:anchor="_Toc14201" w:history="1">
        <w:r>
          <w:rPr>
            <w:rFonts w:ascii="仿宋" w:eastAsia="仿宋" w:hAnsi="仿宋" w:cs="仿宋" w:hint="eastAsia"/>
            <w:lang w:eastAsia="zh-CN"/>
          </w:rPr>
          <w:t>八、其它核材料及相关特殊材料项目创新与研发</w:t>
        </w:r>
        <w:r>
          <w:tab/>
        </w:r>
        <w:r>
          <w:fldChar w:fldCharType="begin"/>
        </w:r>
        <w:r>
          <w:instrText xml:space="preserve"> PAGEREF _Toc14201 \h </w:instrText>
        </w:r>
        <w:r>
          <w:fldChar w:fldCharType="separate"/>
        </w:r>
        <w:r>
          <w:t>30</w:t>
        </w:r>
        <w:r>
          <w:fldChar w:fldCharType="end"/>
        </w:r>
      </w:hyperlink>
    </w:p>
    <w:p>
      <w:pPr>
        <w:pStyle w:val="TOC2"/>
        <w:tabs>
          <w:tab w:val="right" w:leader="dot" w:pos="8306"/>
        </w:tabs>
      </w:pPr>
      <w:hyperlink w:anchor="_Toc13440" w:history="1">
        <w:r>
          <w:rPr>
            <w:rFonts w:ascii="仿宋" w:eastAsia="仿宋" w:hAnsi="仿宋" w:cs="仿宋" w:hint="eastAsia"/>
            <w:lang w:eastAsia="zh-CN"/>
          </w:rPr>
          <w:t>(一)、创新策略与方向</w:t>
        </w:r>
        <w:r>
          <w:tab/>
        </w:r>
        <w:r>
          <w:fldChar w:fldCharType="begin"/>
        </w:r>
        <w:r>
          <w:instrText xml:space="preserve"> PAGEREF _Toc13440 \h </w:instrText>
        </w:r>
        <w:r>
          <w:fldChar w:fldCharType="separate"/>
        </w:r>
        <w:r>
          <w:t>30</w:t>
        </w:r>
        <w:r>
          <w:fldChar w:fldCharType="end"/>
        </w:r>
      </w:hyperlink>
    </w:p>
    <w:p>
      <w:pPr>
        <w:pStyle w:val="TOC2"/>
        <w:tabs>
          <w:tab w:val="right" w:leader="dot" w:pos="8306"/>
        </w:tabs>
      </w:pPr>
      <w:hyperlink w:anchor="_Toc16308" w:history="1">
        <w:r>
          <w:rPr>
            <w:rFonts w:ascii="仿宋" w:eastAsia="仿宋" w:hAnsi="仿宋" w:cs="仿宋" w:hint="eastAsia"/>
            <w:lang w:eastAsia="zh-CN"/>
          </w:rPr>
          <w:t>(二)、研发规划与投入</w:t>
        </w:r>
        <w:r>
          <w:tab/>
        </w:r>
        <w:r>
          <w:fldChar w:fldCharType="begin"/>
        </w:r>
        <w:r>
          <w:instrText xml:space="preserve"> PAGEREF _Toc16308 \h </w:instrText>
        </w:r>
        <w:r>
          <w:fldChar w:fldCharType="separate"/>
        </w:r>
        <w:r>
          <w:t>31</w:t>
        </w:r>
        <w:r>
          <w:fldChar w:fldCharType="end"/>
        </w:r>
      </w:hyperlink>
    </w:p>
    <w:p>
      <w:pPr>
        <w:pStyle w:val="TOC1"/>
        <w:tabs>
          <w:tab w:val="right" w:leader="dot" w:pos="8306"/>
        </w:tabs>
      </w:pPr>
      <w:hyperlink w:anchor="_Toc1453" w:history="1">
        <w:r>
          <w:rPr>
            <w:rFonts w:ascii="仿宋" w:eastAsia="仿宋" w:hAnsi="仿宋" w:cs="仿宋" w:hint="eastAsia"/>
            <w:lang w:eastAsia="zh-CN"/>
          </w:rPr>
          <w:t>九、其它核材料及相关特殊材料项目财务管理</w:t>
        </w:r>
        <w:r>
          <w:tab/>
        </w:r>
        <w:r>
          <w:fldChar w:fldCharType="begin"/>
        </w:r>
        <w:r>
          <w:instrText xml:space="preserve"> PAGEREF _Toc1453 \h </w:instrText>
        </w:r>
        <w:r>
          <w:fldChar w:fldCharType="separate"/>
        </w:r>
        <w:r>
          <w:t>33</w:t>
        </w:r>
        <w:r>
          <w:fldChar w:fldCharType="end"/>
        </w:r>
      </w:hyperlink>
    </w:p>
    <w:p>
      <w:pPr>
        <w:pStyle w:val="TOC2"/>
        <w:tabs>
          <w:tab w:val="right" w:leader="dot" w:pos="8306"/>
        </w:tabs>
      </w:pPr>
      <w:hyperlink w:anchor="_Toc29106" w:history="1">
        <w:r>
          <w:rPr>
            <w:rFonts w:ascii="仿宋" w:eastAsia="仿宋" w:hAnsi="仿宋" w:cs="仿宋" w:hint="eastAsia"/>
            <w:lang w:eastAsia="zh-CN"/>
          </w:rPr>
          <w:t>(一)、资金需求大</w:t>
        </w:r>
        <w:r>
          <w:tab/>
        </w:r>
        <w:r>
          <w:fldChar w:fldCharType="begin"/>
        </w:r>
        <w:r>
          <w:instrText xml:space="preserve"> PAGEREF _Toc29106 \h </w:instrText>
        </w:r>
        <w:r>
          <w:fldChar w:fldCharType="separate"/>
        </w:r>
        <w:r>
          <w:t>33</w:t>
        </w:r>
        <w:r>
          <w:fldChar w:fldCharType="end"/>
        </w:r>
      </w:hyperlink>
    </w:p>
    <w:p>
      <w:pPr>
        <w:pStyle w:val="TOC2"/>
        <w:tabs>
          <w:tab w:val="right" w:leader="dot" w:pos="8306"/>
        </w:tabs>
      </w:pPr>
      <w:hyperlink w:anchor="_Toc21956" w:history="1">
        <w:r>
          <w:rPr>
            <w:rFonts w:ascii="仿宋" w:eastAsia="仿宋" w:hAnsi="仿宋" w:cs="仿宋" w:hint="eastAsia"/>
            <w:lang w:eastAsia="zh-CN"/>
          </w:rPr>
          <w:t>(二)、研发周期长</w:t>
        </w:r>
        <w:r>
          <w:tab/>
        </w:r>
        <w:r>
          <w:fldChar w:fldCharType="begin"/>
        </w:r>
        <w:r>
          <w:instrText xml:space="preserve"> PAGEREF _Toc21956 \h </w:instrText>
        </w:r>
        <w:r>
          <w:fldChar w:fldCharType="separate"/>
        </w:r>
        <w:r>
          <w:t>34</w:t>
        </w:r>
        <w:r>
          <w:fldChar w:fldCharType="end"/>
        </w:r>
      </w:hyperlink>
    </w:p>
    <w:p>
      <w:pPr>
        <w:pStyle w:val="TOC2"/>
        <w:tabs>
          <w:tab w:val="right" w:leader="dot" w:pos="8306"/>
        </w:tabs>
      </w:pPr>
      <w:hyperlink w:anchor="_Toc19293" w:history="1">
        <w:r>
          <w:rPr>
            <w:rFonts w:ascii="仿宋" w:eastAsia="仿宋" w:hAnsi="仿宋" w:cs="仿宋" w:hint="eastAsia"/>
            <w:lang w:eastAsia="zh-CN"/>
          </w:rPr>
          <w:t>(三)、市场风险大</w:t>
        </w:r>
        <w:r>
          <w:tab/>
        </w:r>
        <w:r>
          <w:fldChar w:fldCharType="begin"/>
        </w:r>
        <w:r>
          <w:instrText xml:space="preserve"> PAGEREF _Toc19293 \h </w:instrText>
        </w:r>
        <w:r>
          <w:fldChar w:fldCharType="separate"/>
        </w:r>
        <w:r>
          <w:t>35</w:t>
        </w:r>
        <w:r>
          <w:fldChar w:fldCharType="end"/>
        </w:r>
      </w:hyperlink>
    </w:p>
    <w:p>
      <w:pPr>
        <w:pStyle w:val="TOC2"/>
        <w:tabs>
          <w:tab w:val="right" w:leader="dot" w:pos="8306"/>
        </w:tabs>
      </w:pPr>
      <w:hyperlink w:anchor="_Toc30361" w:history="1">
        <w:r>
          <w:rPr>
            <w:rFonts w:ascii="仿宋" w:eastAsia="仿宋" w:hAnsi="仿宋" w:cs="仿宋" w:hint="eastAsia"/>
            <w:lang w:eastAsia="zh-CN"/>
          </w:rPr>
          <w:t>(四)、利润率高</w:t>
        </w:r>
        <w:r>
          <w:tab/>
        </w:r>
        <w:r>
          <w:fldChar w:fldCharType="begin"/>
        </w:r>
        <w:r>
          <w:instrText xml:space="preserve"> PAGEREF _Toc30361 \h </w:instrText>
        </w:r>
        <w:r>
          <w:fldChar w:fldCharType="separate"/>
        </w:r>
        <w:r>
          <w:t>38</w:t>
        </w:r>
        <w:r>
          <w:fldChar w:fldCharType="end"/>
        </w:r>
      </w:hyperlink>
    </w:p>
    <w:p>
      <w:pPr>
        <w:pStyle w:val="TOC1"/>
        <w:tabs>
          <w:tab w:val="right" w:leader="dot" w:pos="8306"/>
        </w:tabs>
      </w:pPr>
      <w:hyperlink w:anchor="_Toc15488" w:history="1">
        <w:r>
          <w:rPr>
            <w:rFonts w:ascii="仿宋" w:eastAsia="仿宋" w:hAnsi="仿宋" w:cs="仿宋" w:hint="eastAsia"/>
            <w:lang w:eastAsia="zh-CN"/>
          </w:rPr>
          <w:t>十、其它核材料及相关特殊材料项目环境影响分析</w:t>
        </w:r>
        <w:r>
          <w:tab/>
        </w:r>
        <w:r>
          <w:fldChar w:fldCharType="begin"/>
        </w:r>
        <w:r>
          <w:instrText xml:space="preserve"> PAGEREF _Toc15488 \h </w:instrText>
        </w:r>
        <w:r>
          <w:fldChar w:fldCharType="separate"/>
        </w:r>
        <w:r>
          <w:t>41</w:t>
        </w:r>
        <w:r>
          <w:fldChar w:fldCharType="end"/>
        </w:r>
      </w:hyperlink>
    </w:p>
    <w:p>
      <w:pPr>
        <w:pStyle w:val="TOC2"/>
        <w:tabs>
          <w:tab w:val="right" w:leader="dot" w:pos="8306"/>
        </w:tabs>
      </w:pPr>
      <w:hyperlink w:anchor="_Toc4331" w:history="1">
        <w:r>
          <w:rPr>
            <w:rFonts w:ascii="仿宋" w:eastAsia="仿宋" w:hAnsi="仿宋" w:cs="仿宋" w:hint="eastAsia"/>
            <w:lang w:eastAsia="zh-CN"/>
          </w:rPr>
          <w:t>(一)、建设区域环境质量现状</w:t>
        </w:r>
        <w:r>
          <w:tab/>
        </w:r>
        <w:r>
          <w:fldChar w:fldCharType="begin"/>
        </w:r>
        <w:r>
          <w:instrText xml:space="preserve"> PAGEREF _Toc4331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6" w:history="1">
        <w:r>
          <w:rPr>
            <w:rFonts w:ascii="仿宋" w:eastAsia="仿宋" w:hAnsi="仿宋" w:cs="仿宋" w:hint="eastAsia"/>
            <w:lang w:eastAsia="zh-CN"/>
          </w:rPr>
          <w:t>(二)、建设期环境保护</w:t>
        </w:r>
        <w:r>
          <w:tab/>
        </w:r>
        <w:r>
          <w:fldChar w:fldCharType="begin"/>
        </w:r>
        <w:r>
          <w:instrText xml:space="preserve"> PAGEREF _Toc27256 \h </w:instrText>
        </w:r>
        <w:r>
          <w:fldChar w:fldCharType="separate"/>
        </w:r>
        <w:r>
          <w:t>42</w:t>
        </w:r>
        <w:r>
          <w:fldChar w:fldCharType="end"/>
        </w:r>
      </w:hyperlink>
    </w:p>
    <w:p>
      <w:pPr>
        <w:pStyle w:val="TOC2"/>
        <w:tabs>
          <w:tab w:val="right" w:leader="dot" w:pos="8306"/>
        </w:tabs>
      </w:pPr>
      <w:hyperlink w:anchor="_Toc15831" w:history="1">
        <w:r>
          <w:rPr>
            <w:rFonts w:ascii="仿宋" w:eastAsia="仿宋" w:hAnsi="仿宋" w:cs="仿宋" w:hint="eastAsia"/>
            <w:lang w:eastAsia="zh-CN"/>
          </w:rPr>
          <w:t>(三)、运营期环境保护</w:t>
        </w:r>
        <w:r>
          <w:tab/>
        </w:r>
        <w:r>
          <w:fldChar w:fldCharType="begin"/>
        </w:r>
        <w:r>
          <w:instrText xml:space="preserve"> PAGEREF _Toc15831 \h </w:instrText>
        </w:r>
        <w:r>
          <w:fldChar w:fldCharType="separate"/>
        </w:r>
        <w:r>
          <w:t>44</w:t>
        </w:r>
        <w:r>
          <w:fldChar w:fldCharType="end"/>
        </w:r>
      </w:hyperlink>
    </w:p>
    <w:p>
      <w:pPr>
        <w:pStyle w:val="TOC2"/>
        <w:tabs>
          <w:tab w:val="right" w:leader="dot" w:pos="8306"/>
        </w:tabs>
      </w:pPr>
      <w:hyperlink w:anchor="_Toc13914" w:history="1">
        <w:r>
          <w:rPr>
            <w:rFonts w:ascii="仿宋" w:eastAsia="仿宋" w:hAnsi="仿宋" w:cs="仿宋" w:hint="eastAsia"/>
            <w:lang w:eastAsia="zh-CN"/>
          </w:rPr>
          <w:t>(四)、其它核材料及相关特殊材料项目建设对区域经济的影响</w:t>
        </w:r>
        <w:r>
          <w:tab/>
        </w:r>
        <w:r>
          <w:fldChar w:fldCharType="begin"/>
        </w:r>
        <w:r>
          <w:instrText xml:space="preserve"> PAGEREF _Toc13914 \h </w:instrText>
        </w:r>
        <w:r>
          <w:fldChar w:fldCharType="separate"/>
        </w:r>
        <w:r>
          <w:t>45</w:t>
        </w:r>
        <w:r>
          <w:fldChar w:fldCharType="end"/>
        </w:r>
      </w:hyperlink>
    </w:p>
    <w:p>
      <w:pPr>
        <w:pStyle w:val="TOC2"/>
        <w:tabs>
          <w:tab w:val="right" w:leader="dot" w:pos="8306"/>
        </w:tabs>
      </w:pPr>
      <w:hyperlink w:anchor="_Toc31965" w:history="1">
        <w:r>
          <w:rPr>
            <w:rFonts w:ascii="仿宋" w:eastAsia="仿宋" w:hAnsi="仿宋" w:cs="仿宋" w:hint="eastAsia"/>
            <w:lang w:eastAsia="zh-CN"/>
          </w:rPr>
          <w:t>(五)、废弃物处理</w:t>
        </w:r>
        <w:r>
          <w:tab/>
        </w:r>
        <w:r>
          <w:fldChar w:fldCharType="begin"/>
        </w:r>
        <w:r>
          <w:instrText xml:space="preserve"> PAGEREF _Toc31965 \h </w:instrText>
        </w:r>
        <w:r>
          <w:fldChar w:fldCharType="separate"/>
        </w:r>
        <w:r>
          <w:t>47</w:t>
        </w:r>
        <w:r>
          <w:fldChar w:fldCharType="end"/>
        </w:r>
      </w:hyperlink>
    </w:p>
    <w:p>
      <w:pPr>
        <w:pStyle w:val="TOC2"/>
        <w:tabs>
          <w:tab w:val="right" w:leader="dot" w:pos="8306"/>
        </w:tabs>
      </w:pPr>
      <w:hyperlink w:anchor="_Toc16735" w:history="1">
        <w:r>
          <w:rPr>
            <w:rFonts w:ascii="仿宋" w:eastAsia="仿宋" w:hAnsi="仿宋" w:cs="仿宋" w:hint="eastAsia"/>
            <w:lang w:eastAsia="zh-CN"/>
          </w:rPr>
          <w:t>(六)、特殊环境影响分析</w:t>
        </w:r>
        <w:r>
          <w:tab/>
        </w:r>
        <w:r>
          <w:fldChar w:fldCharType="begin"/>
        </w:r>
        <w:r>
          <w:instrText xml:space="preserve"> PAGEREF _Toc16735 \h </w:instrText>
        </w:r>
        <w:r>
          <w:fldChar w:fldCharType="separate"/>
        </w:r>
        <w:r>
          <w:t>48</w:t>
        </w:r>
        <w:r>
          <w:fldChar w:fldCharType="end"/>
        </w:r>
      </w:hyperlink>
    </w:p>
    <w:p>
      <w:pPr>
        <w:pStyle w:val="TOC2"/>
        <w:tabs>
          <w:tab w:val="right" w:leader="dot" w:pos="8306"/>
        </w:tabs>
      </w:pPr>
      <w:hyperlink w:anchor="_Toc29479" w:history="1">
        <w:r>
          <w:rPr>
            <w:rFonts w:ascii="仿宋" w:eastAsia="仿宋" w:hAnsi="仿宋" w:cs="仿宋" w:hint="eastAsia"/>
            <w:lang w:eastAsia="zh-CN"/>
          </w:rPr>
          <w:t>(七)、清洁生产</w:t>
        </w:r>
        <w:r>
          <w:tab/>
        </w:r>
        <w:r>
          <w:fldChar w:fldCharType="begin"/>
        </w:r>
        <w:r>
          <w:instrText xml:space="preserve"> PAGEREF _Toc29479 \h </w:instrText>
        </w:r>
        <w:r>
          <w:fldChar w:fldCharType="separate"/>
        </w:r>
        <w:r>
          <w:t>50</w:t>
        </w:r>
        <w:r>
          <w:fldChar w:fldCharType="end"/>
        </w:r>
      </w:hyperlink>
    </w:p>
    <w:p>
      <w:pPr>
        <w:pStyle w:val="TOC2"/>
        <w:tabs>
          <w:tab w:val="right" w:leader="dot" w:pos="8306"/>
        </w:tabs>
      </w:pPr>
      <w:hyperlink w:anchor="_Toc18836" w:history="1">
        <w:r>
          <w:rPr>
            <w:rFonts w:ascii="仿宋" w:eastAsia="仿宋" w:hAnsi="仿宋" w:cs="仿宋" w:hint="eastAsia"/>
            <w:lang w:eastAsia="zh-CN"/>
          </w:rPr>
          <w:t>(八)、环境保护综合评价</w:t>
        </w:r>
        <w:r>
          <w:tab/>
        </w:r>
        <w:r>
          <w:fldChar w:fldCharType="begin"/>
        </w:r>
        <w:r>
          <w:instrText xml:space="preserve"> PAGEREF _Toc18836 \h </w:instrText>
        </w:r>
        <w:r>
          <w:fldChar w:fldCharType="separate"/>
        </w:r>
        <w:r>
          <w:t>51</w:t>
        </w:r>
        <w:r>
          <w:fldChar w:fldCharType="end"/>
        </w:r>
      </w:hyperlink>
    </w:p>
    <w:p>
      <w:pPr>
        <w:pStyle w:val="TOC1"/>
        <w:tabs>
          <w:tab w:val="right" w:leader="dot" w:pos="8306"/>
        </w:tabs>
      </w:pPr>
      <w:hyperlink w:anchor="_Toc1522" w:history="1">
        <w:r>
          <w:rPr>
            <w:rFonts w:ascii="仿宋" w:eastAsia="仿宋" w:hAnsi="仿宋" w:cs="仿宋" w:hint="eastAsia"/>
            <w:lang w:eastAsia="zh-CN"/>
          </w:rPr>
          <w:t>十一、生产安全保护</w:t>
        </w:r>
        <w:r>
          <w:tab/>
        </w:r>
        <w:r>
          <w:fldChar w:fldCharType="begin"/>
        </w:r>
        <w:r>
          <w:instrText xml:space="preserve"> PAGEREF _Toc1522 \h </w:instrText>
        </w:r>
        <w:r>
          <w:fldChar w:fldCharType="separate"/>
        </w:r>
        <w:r>
          <w:t>52</w:t>
        </w:r>
        <w:r>
          <w:fldChar w:fldCharType="end"/>
        </w:r>
      </w:hyperlink>
    </w:p>
    <w:p>
      <w:pPr>
        <w:pStyle w:val="TOC2"/>
        <w:tabs>
          <w:tab w:val="right" w:leader="dot" w:pos="8306"/>
        </w:tabs>
      </w:pPr>
      <w:hyperlink w:anchor="_Toc18715" w:history="1">
        <w:r>
          <w:rPr>
            <w:rFonts w:ascii="仿宋" w:eastAsia="仿宋" w:hAnsi="仿宋" w:cs="仿宋" w:hint="eastAsia"/>
            <w:lang w:eastAsia="zh-CN"/>
          </w:rPr>
          <w:t>(一)、消防安全</w:t>
        </w:r>
        <w:r>
          <w:tab/>
        </w:r>
        <w:r>
          <w:fldChar w:fldCharType="begin"/>
        </w:r>
        <w:r>
          <w:instrText xml:space="preserve"> PAGEREF _Toc18715 \h </w:instrText>
        </w:r>
        <w:r>
          <w:fldChar w:fldCharType="separate"/>
        </w:r>
        <w:r>
          <w:t>52</w:t>
        </w:r>
        <w:r>
          <w:fldChar w:fldCharType="end"/>
        </w:r>
      </w:hyperlink>
    </w:p>
    <w:p>
      <w:pPr>
        <w:pStyle w:val="TOC2"/>
        <w:tabs>
          <w:tab w:val="right" w:leader="dot" w:pos="8306"/>
        </w:tabs>
      </w:pPr>
      <w:hyperlink w:anchor="_Toc12611" w:history="1">
        <w:r>
          <w:rPr>
            <w:rFonts w:ascii="仿宋" w:eastAsia="仿宋" w:hAnsi="仿宋" w:cs="仿宋" w:hint="eastAsia"/>
            <w:lang w:eastAsia="zh-CN"/>
          </w:rPr>
          <w:t>(二)、防火防爆总图布置措施</w:t>
        </w:r>
        <w:r>
          <w:tab/>
        </w:r>
        <w:r>
          <w:fldChar w:fldCharType="begin"/>
        </w:r>
        <w:r>
          <w:instrText xml:space="preserve"> PAGEREF _Toc12611 \h </w:instrText>
        </w:r>
        <w:r>
          <w:fldChar w:fldCharType="separate"/>
        </w:r>
        <w:r>
          <w:t>54</w:t>
        </w:r>
        <w:r>
          <w:fldChar w:fldCharType="end"/>
        </w:r>
      </w:hyperlink>
    </w:p>
    <w:p>
      <w:pPr>
        <w:pStyle w:val="TOC2"/>
        <w:tabs>
          <w:tab w:val="right" w:leader="dot" w:pos="8306"/>
        </w:tabs>
      </w:pPr>
      <w:hyperlink w:anchor="_Toc21646" w:history="1">
        <w:r>
          <w:rPr>
            <w:rFonts w:ascii="仿宋" w:eastAsia="仿宋" w:hAnsi="仿宋" w:cs="仿宋" w:hint="eastAsia"/>
            <w:lang w:eastAsia="zh-CN"/>
          </w:rPr>
          <w:t>(三)、自然灾害防范措施</w:t>
        </w:r>
        <w:r>
          <w:tab/>
        </w:r>
        <w:r>
          <w:fldChar w:fldCharType="begin"/>
        </w:r>
        <w:r>
          <w:instrText xml:space="preserve"> PAGEREF _Toc21646 \h </w:instrText>
        </w:r>
        <w:r>
          <w:fldChar w:fldCharType="separate"/>
        </w:r>
        <w:r>
          <w:t>55</w:t>
        </w:r>
        <w:r>
          <w:fldChar w:fldCharType="end"/>
        </w:r>
      </w:hyperlink>
    </w:p>
    <w:p>
      <w:pPr>
        <w:pStyle w:val="TOC2"/>
        <w:tabs>
          <w:tab w:val="right" w:leader="dot" w:pos="8306"/>
        </w:tabs>
      </w:pPr>
      <w:hyperlink w:anchor="_Toc17751" w:history="1">
        <w:r>
          <w:rPr>
            <w:rFonts w:ascii="仿宋" w:eastAsia="仿宋" w:hAnsi="仿宋" w:cs="仿宋" w:hint="eastAsia"/>
            <w:lang w:eastAsia="zh-CN"/>
          </w:rPr>
          <w:t>(四)、安全色及安全标志使用要求</w:t>
        </w:r>
        <w:r>
          <w:tab/>
        </w:r>
        <w:r>
          <w:fldChar w:fldCharType="begin"/>
        </w:r>
        <w:r>
          <w:instrText xml:space="preserve"> PAGEREF _Toc17751 \h </w:instrText>
        </w:r>
        <w:r>
          <w:fldChar w:fldCharType="separate"/>
        </w:r>
        <w:r>
          <w:t>56</w:t>
        </w:r>
        <w:r>
          <w:fldChar w:fldCharType="end"/>
        </w:r>
      </w:hyperlink>
    </w:p>
    <w:p>
      <w:pPr>
        <w:pStyle w:val="TOC2"/>
        <w:tabs>
          <w:tab w:val="right" w:leader="dot" w:pos="8306"/>
        </w:tabs>
      </w:pPr>
      <w:hyperlink w:anchor="_Toc22835" w:history="1">
        <w:r>
          <w:rPr>
            <w:rFonts w:ascii="仿宋" w:eastAsia="仿宋" w:hAnsi="仿宋" w:cs="仿宋" w:hint="eastAsia"/>
            <w:lang w:eastAsia="zh-CN"/>
          </w:rPr>
          <w:t>(五)、防尘防毒措施</w:t>
        </w:r>
        <w:r>
          <w:tab/>
        </w:r>
        <w:r>
          <w:fldChar w:fldCharType="begin"/>
        </w:r>
        <w:r>
          <w:instrText xml:space="preserve"> PAGEREF _Toc22835 \h </w:instrText>
        </w:r>
        <w:r>
          <w:fldChar w:fldCharType="separate"/>
        </w:r>
        <w:r>
          <w:t>57</w:t>
        </w:r>
        <w:r>
          <w:fldChar w:fldCharType="end"/>
        </w:r>
      </w:hyperlink>
    </w:p>
    <w:p>
      <w:pPr>
        <w:pStyle w:val="TOC2"/>
        <w:tabs>
          <w:tab w:val="right" w:leader="dot" w:pos="8306"/>
        </w:tabs>
      </w:pPr>
      <w:hyperlink w:anchor="_Toc18534" w:history="1">
        <w:r>
          <w:rPr>
            <w:rFonts w:ascii="仿宋" w:eastAsia="仿宋" w:hAnsi="仿宋" w:cs="仿宋" w:hint="eastAsia"/>
            <w:lang w:eastAsia="zh-CN"/>
          </w:rPr>
          <w:t>(六)、防静电、触电防护及防雷措施</w:t>
        </w:r>
        <w:r>
          <w:tab/>
        </w:r>
        <w:r>
          <w:fldChar w:fldCharType="begin"/>
        </w:r>
        <w:r>
          <w:instrText xml:space="preserve"> PAGEREF _Toc18534 \h </w:instrText>
        </w:r>
        <w:r>
          <w:fldChar w:fldCharType="separate"/>
        </w:r>
        <w:r>
          <w:t>58</w:t>
        </w:r>
        <w:r>
          <w:fldChar w:fldCharType="end"/>
        </w:r>
      </w:hyperlink>
    </w:p>
    <w:p>
      <w:pPr>
        <w:pStyle w:val="TOC2"/>
        <w:tabs>
          <w:tab w:val="right" w:leader="dot" w:pos="8306"/>
        </w:tabs>
      </w:pPr>
      <w:hyperlink w:anchor="_Toc8747" w:history="1">
        <w:r>
          <w:rPr>
            <w:rFonts w:ascii="仿宋" w:eastAsia="仿宋" w:hAnsi="仿宋" w:cs="仿宋" w:hint="eastAsia"/>
            <w:lang w:eastAsia="zh-CN"/>
          </w:rPr>
          <w:t>(七)、机械设备安全保障措施</w:t>
        </w:r>
        <w:r>
          <w:tab/>
        </w:r>
        <w:r>
          <w:fldChar w:fldCharType="begin"/>
        </w:r>
        <w:r>
          <w:instrText xml:space="preserve"> PAGEREF _Toc8747 \h </w:instrText>
        </w:r>
        <w:r>
          <w:fldChar w:fldCharType="separate"/>
        </w:r>
        <w:r>
          <w:t>60</w:t>
        </w:r>
        <w:r>
          <w:fldChar w:fldCharType="end"/>
        </w:r>
      </w:hyperlink>
    </w:p>
    <w:p>
      <w:pPr>
        <w:pStyle w:val="TOC1"/>
        <w:tabs>
          <w:tab w:val="right" w:leader="dot" w:pos="8306"/>
        </w:tabs>
      </w:pPr>
      <w:hyperlink w:anchor="_Toc26548" w:history="1">
        <w:r>
          <w:rPr>
            <w:rFonts w:ascii="仿宋" w:eastAsia="仿宋" w:hAnsi="仿宋" w:cs="仿宋" w:hint="eastAsia"/>
            <w:lang w:eastAsia="zh-CN"/>
          </w:rPr>
          <w:t>十二、其它核材料及相关特殊材料项目投资规划</w:t>
        </w:r>
        <w:r>
          <w:tab/>
        </w:r>
        <w:r>
          <w:fldChar w:fldCharType="begin"/>
        </w:r>
        <w:r>
          <w:instrText xml:space="preserve"> PAGEREF _Toc26548 \h </w:instrText>
        </w:r>
        <w:r>
          <w:fldChar w:fldCharType="separate"/>
        </w:r>
        <w:r>
          <w:t>61</w:t>
        </w:r>
        <w:r>
          <w:fldChar w:fldCharType="end"/>
        </w:r>
      </w:hyperlink>
    </w:p>
    <w:p>
      <w:pPr>
        <w:pStyle w:val="TOC2"/>
        <w:tabs>
          <w:tab w:val="right" w:leader="dot" w:pos="8306"/>
        </w:tabs>
      </w:pPr>
      <w:hyperlink w:anchor="_Toc962" w:history="1">
        <w:r>
          <w:rPr>
            <w:rFonts w:ascii="仿宋" w:eastAsia="仿宋" w:hAnsi="仿宋" w:cs="仿宋" w:hint="eastAsia"/>
            <w:lang w:eastAsia="zh-CN"/>
          </w:rPr>
          <w:t>(一)、其它核材料及相关特殊材料项目总投资估算</w:t>
        </w:r>
        <w:r>
          <w:tab/>
        </w:r>
        <w:r>
          <w:fldChar w:fldCharType="begin"/>
        </w:r>
        <w:r>
          <w:instrText xml:space="preserve"> PAGEREF _Toc962 \h </w:instrText>
        </w:r>
        <w:r>
          <w:fldChar w:fldCharType="separate"/>
        </w:r>
        <w:r>
          <w:t>61</w:t>
        </w:r>
        <w:r>
          <w:fldChar w:fldCharType="end"/>
        </w:r>
      </w:hyperlink>
    </w:p>
    <w:p>
      <w:pPr>
        <w:pStyle w:val="TOC2"/>
        <w:tabs>
          <w:tab w:val="right" w:leader="dot" w:pos="8306"/>
        </w:tabs>
      </w:pPr>
      <w:hyperlink w:anchor="_Toc31243" w:history="1">
        <w:r>
          <w:rPr>
            <w:rFonts w:ascii="仿宋" w:eastAsia="仿宋" w:hAnsi="仿宋" w:cs="仿宋" w:hint="eastAsia"/>
            <w:lang w:eastAsia="zh-CN"/>
          </w:rPr>
          <w:t>(二)、资金筹措</w:t>
        </w:r>
        <w:r>
          <w:tab/>
        </w:r>
        <w:r>
          <w:fldChar w:fldCharType="begin"/>
        </w:r>
        <w:r>
          <w:instrText xml:space="preserve"> PAGEREF _Toc31243 \h </w:instrText>
        </w:r>
        <w:r>
          <w:fldChar w:fldCharType="separate"/>
        </w:r>
        <w:r>
          <w:t>63</w:t>
        </w:r>
        <w:r>
          <w:fldChar w:fldCharType="end"/>
        </w:r>
      </w:hyperlink>
    </w:p>
    <w:p>
      <w:pPr>
        <w:pStyle w:val="TOC1"/>
        <w:tabs>
          <w:tab w:val="right" w:leader="dot" w:pos="8306"/>
        </w:tabs>
      </w:pPr>
      <w:hyperlink w:anchor="_Toc18052" w:history="1">
        <w:r>
          <w:rPr>
            <w:rFonts w:ascii="仿宋" w:eastAsia="仿宋" w:hAnsi="仿宋" w:cs="仿宋" w:hint="eastAsia"/>
            <w:lang w:eastAsia="zh-CN"/>
          </w:rPr>
          <w:t>十三、风险识别与分类</w:t>
        </w:r>
        <w:r>
          <w:tab/>
        </w:r>
        <w:r>
          <w:fldChar w:fldCharType="begin"/>
        </w:r>
        <w:r>
          <w:instrText xml:space="preserve"> PAGEREF _Toc18052 \h </w:instrText>
        </w:r>
        <w:r>
          <w:fldChar w:fldCharType="separate"/>
        </w:r>
        <w:r>
          <w:t>63</w:t>
        </w:r>
        <w:r>
          <w:fldChar w:fldCharType="end"/>
        </w:r>
      </w:hyperlink>
    </w:p>
    <w:p>
      <w:pPr>
        <w:pStyle w:val="TOC2"/>
        <w:tabs>
          <w:tab w:val="right" w:leader="dot" w:pos="8306"/>
        </w:tabs>
      </w:pPr>
      <w:hyperlink w:anchor="_Toc26379" w:history="1">
        <w:r>
          <w:rPr>
            <w:rFonts w:ascii="仿宋" w:eastAsia="仿宋" w:hAnsi="仿宋" w:cs="仿宋" w:hint="eastAsia"/>
            <w:lang w:eastAsia="zh-CN"/>
          </w:rPr>
          <w:t>(一)、风险识别</w:t>
        </w:r>
        <w:r>
          <w:tab/>
        </w:r>
        <w:r>
          <w:fldChar w:fldCharType="begin"/>
        </w:r>
        <w:r>
          <w:instrText xml:space="preserve"> PAGEREF _Toc26379 \h </w:instrText>
        </w:r>
        <w:r>
          <w:fldChar w:fldCharType="separate"/>
        </w:r>
        <w:r>
          <w:t>63</w:t>
        </w:r>
        <w:r>
          <w:fldChar w:fldCharType="end"/>
        </w:r>
      </w:hyperlink>
    </w:p>
    <w:p>
      <w:pPr>
        <w:pStyle w:val="TOC2"/>
        <w:tabs>
          <w:tab w:val="right" w:leader="dot" w:pos="8306"/>
        </w:tabs>
      </w:pPr>
      <w:hyperlink w:anchor="_Toc30668" w:history="1">
        <w:r>
          <w:rPr>
            <w:rFonts w:ascii="仿宋" w:eastAsia="仿宋" w:hAnsi="仿宋" w:cs="仿宋" w:hint="eastAsia"/>
            <w:lang w:eastAsia="zh-CN"/>
          </w:rPr>
          <w:t>(二)、风险分类</w:t>
        </w:r>
        <w:r>
          <w:tab/>
        </w:r>
        <w:r>
          <w:fldChar w:fldCharType="begin"/>
        </w:r>
        <w:r>
          <w:instrText xml:space="preserve"> PAGEREF _Toc30668 \h </w:instrText>
        </w:r>
        <w:r>
          <w:fldChar w:fldCharType="separate"/>
        </w:r>
        <w:r>
          <w:t>65</w:t>
        </w:r>
        <w:r>
          <w:fldChar w:fldCharType="end"/>
        </w:r>
      </w:hyperlink>
    </w:p>
    <w:p>
      <w:pPr>
        <w:pStyle w:val="TOC1"/>
        <w:tabs>
          <w:tab w:val="right" w:leader="dot" w:pos="8306"/>
        </w:tabs>
      </w:pPr>
      <w:hyperlink w:anchor="_Toc8695" w:history="1">
        <w:r>
          <w:rPr>
            <w:rFonts w:ascii="仿宋" w:eastAsia="仿宋" w:hAnsi="仿宋" w:cs="仿宋" w:hint="eastAsia"/>
            <w:lang w:eastAsia="zh-CN"/>
          </w:rPr>
          <w:t>十四、供应链管理</w:t>
        </w:r>
        <w:r>
          <w:tab/>
        </w:r>
        <w:r>
          <w:fldChar w:fldCharType="begin"/>
        </w:r>
        <w:r>
          <w:instrText xml:space="preserve"> PAGEREF _Toc8695 \h </w:instrText>
        </w:r>
        <w:r>
          <w:fldChar w:fldCharType="separate"/>
        </w:r>
        <w:r>
          <w:t>67</w:t>
        </w:r>
        <w:r>
          <w:fldChar w:fldCharType="end"/>
        </w:r>
      </w:hyperlink>
    </w:p>
    <w:p>
      <w:pPr>
        <w:pStyle w:val="TOC2"/>
        <w:tabs>
          <w:tab w:val="right" w:leader="dot" w:pos="8306"/>
        </w:tabs>
      </w:pPr>
      <w:hyperlink w:anchor="_Toc13278" w:history="1">
        <w:r>
          <w:rPr>
            <w:rFonts w:ascii="仿宋" w:eastAsia="仿宋" w:hAnsi="仿宋" w:cs="仿宋" w:hint="eastAsia"/>
            <w:lang w:eastAsia="zh-CN"/>
          </w:rPr>
          <w:t>(一)、供应链战略规划</w:t>
        </w:r>
        <w:r>
          <w:tab/>
        </w:r>
        <w:r>
          <w:fldChar w:fldCharType="begin"/>
        </w:r>
        <w:r>
          <w:instrText xml:space="preserve"> PAGEREF _Toc13278 \h </w:instrText>
        </w:r>
        <w:r>
          <w:fldChar w:fldCharType="separate"/>
        </w:r>
        <w:r>
          <w:t>67</w:t>
        </w:r>
        <w:r>
          <w:fldChar w:fldCharType="end"/>
        </w:r>
      </w:hyperlink>
    </w:p>
    <w:p>
      <w:pPr>
        <w:pStyle w:val="TOC2"/>
        <w:tabs>
          <w:tab w:val="right" w:leader="dot" w:pos="8306"/>
        </w:tabs>
      </w:pPr>
      <w:hyperlink w:anchor="_Toc7140" w:history="1">
        <w:r>
          <w:rPr>
            <w:rFonts w:ascii="仿宋" w:eastAsia="仿宋" w:hAnsi="仿宋" w:cs="仿宋" w:hint="eastAsia"/>
            <w:lang w:eastAsia="zh-CN"/>
          </w:rPr>
          <w:t>(二)、供应商选择与合作</w:t>
        </w:r>
        <w:r>
          <w:tab/>
        </w:r>
        <w:r>
          <w:fldChar w:fldCharType="begin"/>
        </w:r>
        <w:r>
          <w:instrText xml:space="preserve"> PAGEREF _Toc7140 \h </w:instrText>
        </w:r>
        <w:r>
          <w:fldChar w:fldCharType="separate"/>
        </w:r>
        <w:r>
          <w:t>68</w:t>
        </w:r>
        <w:r>
          <w:fldChar w:fldCharType="end"/>
        </w:r>
      </w:hyperlink>
    </w:p>
    <w:p>
      <w:pPr>
        <w:pStyle w:val="TOC2"/>
        <w:tabs>
          <w:tab w:val="right" w:leader="dot" w:pos="8306"/>
        </w:tabs>
      </w:pPr>
      <w:hyperlink w:anchor="_Toc24018" w:history="1">
        <w:r>
          <w:rPr>
            <w:rFonts w:ascii="仿宋" w:eastAsia="仿宋" w:hAnsi="仿宋" w:cs="仿宋" w:hint="eastAsia"/>
            <w:lang w:eastAsia="zh-CN"/>
          </w:rPr>
          <w:t>(三)、物流与库存管理</w:t>
        </w:r>
        <w:r>
          <w:tab/>
        </w:r>
        <w:r>
          <w:fldChar w:fldCharType="begin"/>
        </w:r>
        <w:r>
          <w:instrText xml:space="preserve"> PAGEREF _Toc24018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2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79"/>
      <w:r>
        <w:rPr>
          <w:rFonts w:ascii="仿宋" w:eastAsia="仿宋" w:hAnsi="仿宋" w:cs="仿宋" w:hint="eastAsia"/>
          <w:sz w:val="28"/>
          <w:lang w:eastAsia="zh-CN"/>
        </w:rPr>
        <w:t>一、其它核材料及相关特殊材料项目绩效评估</w:t>
      </w:r>
      <w:bookmarkEnd w:id="2"/>
    </w:p>
    <w:p>
      <w:pPr>
        <w:pStyle w:val="Heading2"/>
        <w:rPr>
          <w:rFonts w:ascii="仿宋" w:eastAsia="仿宋" w:hAnsi="仿宋" w:cs="仿宋" w:hint="eastAsia"/>
          <w:lang w:eastAsia="zh-CN"/>
        </w:rPr>
      </w:pPr>
      <w:bookmarkStart w:id="3" w:name="_Toc1250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中，我们设计了一套全面的绩效评估指标，以确保其它核材料及相关特殊材料项目的可控和成功交付。这些指标跨足其它核材料及相关特殊材料项目目标、成本、进度和质量等多个维度，为我们提供了全面洞察其它核材料及相关特殊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目标达成率是我们关注的首要指标。我们设定了明确的目标，并通过定期监测和评估，迅速发现并应对潜在的目标偏差。这为其它核材料及相关特殊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成本绩效是另一个核心关注点。通过实际成本与预算成本的对比分析，我们深入了解成本差异的原因，及时调整资源分配，保持其它核材料及相关特殊材料项目在经济效益方面的合理水平。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进度作为关键的绩效指标之一，得到了精心的关注。我们制定了详细的其它核材料及相关特殊材料项目进度计划，并设立了进度符合度指标，确保实际进度与计划进度保持一致。这使我们能够快速发现和解决潜在的进度问题，保持其它核材料及相关特殊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它核材料及相关特殊材料项目绩效的不可或缺的一环。我们引入了一系列的质量标准和客户满意度指标，以确保其它核材料及相关特殊材料项目交付的成果在质量上达到或超越预期水平。通过持续监测这些指标，我们努力提升其它核材料及相关特殊材料项目整体质量水平，为其它核材料及相关特殊材料项目的成功交付提供有力保障。通过这些科学且全面的绩效评估，我们能够更好地引导其它核材料及相关特殊材料项目的持续改进，确保其它核材料及相关特殊材料项目目标的顺利达成。</w:t>
      </w:r>
    </w:p>
    <w:p>
      <w:pPr>
        <w:pStyle w:val="Heading2"/>
        <w:ind w:firstLine="560" w:firstLineChars="200"/>
        <w:rPr>
          <w:rFonts w:ascii="仿宋" w:eastAsia="仿宋" w:hAnsi="仿宋" w:cs="仿宋" w:hint="eastAsia"/>
          <w:sz w:val="28"/>
          <w:lang w:eastAsia="zh-CN"/>
        </w:rPr>
      </w:pPr>
      <w:bookmarkStart w:id="4" w:name="_Toc2940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绩效评估是其它核材料及相关特殊材料项目中的关键环节，为确保其它核材料及相关特殊材料项目达到预期目标，我们采用了多层次、多维度的绩效评估方法。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它核材料及相关特殊材料项目的战略目标对齐，确保每个决策和行动都与其它核材料及相关特殊材料项目整体目标保持一致。团队会定期召开战略对齐会议，审视当前工作与其它核材料及相关特殊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它核材料及相关特殊材料项目进度、质量、成本和风险等方面。这些指标通过数据收集和分析，为其它核材料及相关特殊材料项目管理团队提供了客观的评估依据。例如，我们通过其它核材料及相关特殊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它核材料及相关特殊材料项目内部，还考虑了其它核材料及相关特殊材料项目对外部环境的影响。我们定期进行干系人满意度调查，以了解各利益相关方对其它核材料及相关特殊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这种多层次、多角度的绩效评估方法，使得我们能够全面了解其它核材料及相关特殊材料项目的运行状态，及时做出调整，确保其它核材料及相关特殊材料项目在不断变化的环境中保持稳健前行。</w:t>
      </w:r>
    </w:p>
    <w:p>
      <w:pPr>
        <w:pStyle w:val="Heading2"/>
        <w:ind w:firstLine="560" w:firstLineChars="200"/>
        <w:rPr>
          <w:rFonts w:ascii="仿宋" w:eastAsia="仿宋" w:hAnsi="仿宋" w:cs="仿宋" w:hint="eastAsia"/>
          <w:sz w:val="28"/>
          <w:lang w:eastAsia="zh-CN"/>
        </w:rPr>
      </w:pPr>
      <w:bookmarkStart w:id="5" w:name="_Toc3076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为了确保其它核材料及相关特殊材料项目的有效管理和不断优化，我们采用了精心设计的绩效评估周期。这个周期旨在实现灵活、实时和全面的评估，以适应其它核材料及相关特殊材料项目执行中的各种挑战。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它核材料及相关特殊材料项目的不同需求，分为短期、中期和长期。短期评估关注每个迭代或工作周期，以及时发现和解决当前任务中的问题。中期评估涵盖几个迭代，深入了解整体其它核材料及相关特殊材料项目的趋势和性能。长期评估则着眼于整个其它核材料及相关特殊材料项目阶段，确保其它核材料及相关特殊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它核材料及相关特殊材料项目管理工具和协作平台，团队成员能够随时更新和分享其它核材料及相关特殊材料项目数据。这种实时性的反馈机制使我们能够及时察觉潜在问题，快速调整，保持其它核材料及相关特殊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其它核材料及相关特殊材料项目的决策制定密不可分。每个周期的其它核材料及相关特殊材料项目回顾会议成为集体总结经验、识别问题深层次原因并找到创新解决方案的平台。这种定期的反思与调整机制使其它核材料及相关特殊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735"/>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1240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技术管理特点体现在其创新导向。通过引入最先进的技术趋势和解决方案，其它核材料及相关特殊材料项目致力于提升科技含量、提高质量和效率水平。这意味着我们将采用最新的工具和方法，确保其它核材料及相关特殊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它核材料及相关特殊材料项目技术管理的显著特征。通过整合不同领域的技术资源，我们实现了跨学科的协同工作。这有助于优化技术架构，提高整体效能。此外，整合性策略还促进了不同技术团队之间的紧密沟通和高效合作，确保其它核材料及相关特殊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它核材料及相关特殊材料项目所采用的技术。通过不断优化技术方案，其它核材料及相关特殊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它核材料及相关特殊材料项目团队将在其它核材料及相关特殊材料项目初期识别可能的技术风险，并采取相应的预防和应对措施。通过建立健全的风险评估机制，其它核材料及相关特殊材料项目能够在实施过程中及时发现并解决潜在的技术问题，保障其它核材料及相关特殊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它核材料及相关特殊材料项目中，技术将成为其它核材料及相关特殊材料项目成功的有力支持。这一深度剖析揭示了技术管理在其它核材料及相关特殊材料项目实施中的关键作用，为其它核材料及相关特殊材料项目的技术基础奠定了坚实的基础。</w:t>
      </w:r>
    </w:p>
    <w:p>
      <w:pPr>
        <w:pStyle w:val="Heading2"/>
        <w:ind w:firstLine="560" w:firstLineChars="200"/>
        <w:rPr>
          <w:rFonts w:ascii="仿宋" w:eastAsia="仿宋" w:hAnsi="仿宋" w:cs="仿宋" w:hint="eastAsia"/>
          <w:sz w:val="28"/>
          <w:lang w:eastAsia="zh-CN"/>
        </w:rPr>
      </w:pPr>
      <w:bookmarkStart w:id="8" w:name="_Toc442"/>
      <w:r>
        <w:rPr>
          <w:rFonts w:ascii="仿宋" w:eastAsia="仿宋" w:hAnsi="仿宋" w:cs="仿宋" w:hint="eastAsia"/>
          <w:sz w:val="28"/>
          <w:lang w:eastAsia="zh-CN"/>
        </w:rPr>
        <w:t>(二)、其它核材料及相关特殊材料项目工艺技术设计方案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它核材料及相关特殊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它核材料及相关特殊材料项目将严格按照相关行业规范要求进行组织。通过有效控制产品质量，其它核材料及相关特殊材料项目将致力于为顾客提供优质的其它核材料及相关特殊材料项目产品和良好的服务。这体现了其它核材料及相关特殊材料项目对于生产活动合规性和质量标准的高度重视，为其它核材料及相关特殊材料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它核材料及相关特殊材料项目注重生态效益和清洁生产原则。其它核材料及相关特殊材料项目建设将紧密结合地方特色经济发展，与社会经济发展规划和区域环境保护规划方案相协调一致。通过与当地区域自然生态系统的结合，其它核材料及相关特殊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它核材料及相关特殊材料项目产品具有多样化的客户需求和个性化的特点。因此，其它核材料及相关特殊材料项目产品规格品种多样，且单批生产数量较小。为满足这一特点，其它核材料及相关特殊材料项目承办单位将建设先进的柔性制造生产线。通过广泛应用柔性制造技术，其它核材料及相关特殊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它核材料及相关特殊材料项目采用的技术具有较高的技术含量和自动化水平，处于国内先进水平。这一技术选用不仅体现了对生产效率、质量和环境友好性的高标准要求，同时为其它核材料及相关特殊材料项目的可持续发展奠定了坚实的基础。</w:t>
      </w:r>
    </w:p>
    <w:p>
      <w:pPr>
        <w:pStyle w:val="Heading2"/>
        <w:ind w:firstLine="560" w:firstLineChars="200"/>
        <w:rPr>
          <w:rFonts w:ascii="仿宋" w:eastAsia="仿宋" w:hAnsi="仿宋" w:cs="仿宋" w:hint="eastAsia"/>
          <w:sz w:val="28"/>
          <w:lang w:eastAsia="zh-CN"/>
        </w:rPr>
      </w:pPr>
      <w:bookmarkStart w:id="9" w:name="_Toc30427"/>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为确保其它核材料及相关特殊材料项目的高效生产和技术实施，我们制定了一套精心设计的设备选型方案，以满足其它核材料及相关特殊材料项目生产、质量和环保的要求。该方案的主要特点如下：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它核材料及相关特殊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它核材料及相关特殊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8111"/>
      <w:r>
        <w:rPr>
          <w:rFonts w:ascii="仿宋" w:eastAsia="仿宋" w:hAnsi="仿宋" w:cs="仿宋" w:hint="eastAsia"/>
          <w:sz w:val="28"/>
          <w:lang w:eastAsia="zh-CN"/>
        </w:rPr>
        <w:t>三、其它核材料及相关特殊材料项目土建工程</w:t>
      </w:r>
      <w:bookmarkEnd w:id="10"/>
    </w:p>
    <w:p>
      <w:pPr>
        <w:pStyle w:val="Heading2"/>
        <w:rPr>
          <w:rFonts w:ascii="仿宋" w:eastAsia="仿宋" w:hAnsi="仿宋" w:cs="仿宋" w:hint="eastAsia"/>
          <w:lang w:eastAsia="zh-CN"/>
        </w:rPr>
      </w:pPr>
      <w:bookmarkStart w:id="11" w:name="_Toc4699"/>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在其它核材料及相关特殊材料项目的建筑工程设计中，我们将秉承一系列重要的设计原则，以确保其它核材料及相关特殊材料项目建筑在功能、美观、可持续性等方面达到最佳效果。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首要原则是确保建筑的功能性得到最大化的发挥。我们将充分理解其它核材料及相关特殊材料项目的实际需求，合理布局各个功能区域，保证建筑在满足业务需求的同时，提供高效的工作环境。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在建筑设计中，我们将综合考虑建设和运营成本。通过精细的经济效益分析，确保设计方案在高效利用资源的同时，对其它核材料及相关特殊材料项目的长期盈利能力有积极的贡献。</w:t>
      </w:r>
    </w:p>
    <w:p>
      <w:pPr>
        <w:pStyle w:val="Heading2"/>
        <w:ind w:firstLine="560" w:firstLineChars="200"/>
        <w:rPr>
          <w:rFonts w:ascii="仿宋" w:eastAsia="仿宋" w:hAnsi="仿宋" w:cs="仿宋" w:hint="eastAsia"/>
          <w:sz w:val="28"/>
          <w:lang w:eastAsia="zh-CN"/>
        </w:rPr>
      </w:pPr>
      <w:bookmarkStart w:id="12" w:name="_Toc9009"/>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的土建工程设计中，我们将精准设定设计年限，结合其它核材料及相关特殊材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它核材料及相关特殊材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25902"/>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其它核材料及相关特殊材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它核材料及相关特殊材料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它核材料及相关特殊材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2779"/>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本期工程其它核材料及相关特殊材料项目预计总建筑面积XXX平方米，其中：计容建筑面积XXX平方米，计划建筑工程投资XX万元，占其它核材料及相关特殊材料项目总投资的XX%。</w:t>
      </w:r>
    </w:p>
    <w:p>
      <w:pPr>
        <w:pStyle w:val="Heading1"/>
        <w:ind w:firstLine="560" w:firstLineChars="200"/>
        <w:rPr>
          <w:rFonts w:ascii="仿宋" w:eastAsia="仿宋" w:hAnsi="仿宋" w:cs="仿宋" w:hint="eastAsia"/>
          <w:sz w:val="28"/>
          <w:lang w:eastAsia="zh-CN"/>
        </w:rPr>
      </w:pPr>
      <w:bookmarkStart w:id="15" w:name="_Toc774"/>
      <w:r>
        <w:rPr>
          <w:rFonts w:ascii="仿宋" w:eastAsia="仿宋" w:hAnsi="仿宋" w:cs="仿宋" w:hint="eastAsia"/>
          <w:sz w:val="28"/>
          <w:lang w:eastAsia="zh-CN"/>
        </w:rPr>
        <w:t>四、其它核材料及相关特殊材料项目建设背景及必要性分析</w:t>
      </w:r>
      <w:bookmarkEnd w:id="15"/>
    </w:p>
    <w:p>
      <w:pPr>
        <w:pStyle w:val="Heading2"/>
        <w:rPr>
          <w:rFonts w:ascii="仿宋" w:eastAsia="仿宋" w:hAnsi="仿宋" w:cs="仿宋" w:hint="eastAsia"/>
          <w:lang w:eastAsia="zh-CN"/>
        </w:rPr>
      </w:pPr>
      <w:bookmarkStart w:id="16" w:name="_Toc23410"/>
      <w:r>
        <w:rPr>
          <w:rFonts w:ascii="仿宋" w:eastAsia="仿宋" w:hAnsi="仿宋" w:cs="仿宋" w:hint="eastAsia"/>
          <w:lang w:eastAsia="zh-CN"/>
        </w:rPr>
        <w:t>(一)、其它核材料及相关特殊材料项目背景分析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其它核材料及相关特殊材料项目提供了机遇和挑战的交汇点。</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其它核材料及相关特殊材料项目在这个潮流中的定位。同时，我们将关注行业内涌现的新兴机遇，以便其它核材料及相关特殊材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其它核材料及相关特殊材料项目提供了强大的发展动力。我们将聚焦于行业内最新的技术发展趋势，包括但不限于人工智能、大数据分析、物联网等领域。通过深度的技术研究，我们将确保其它核材料及相关特殊材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其它核材料及相关特殊材料项目发展的源泉。我们将投入更多的精力对市场需求进行深入剖析，超越表面的需求，深入挖掘潜在的市场痛点和机遇。通过对市场需求的细致了解，其它核材料及相关特殊材料项目将更有针对性地设计解决方案，满足市场的多样化需求，从而更好地促进其它核材料及相关特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其它核材料及相关特殊材料项目战略至关重要。我们将对竞争态势进行更为深入的分析，包括但不限于市场份额、产品特点、客户满意度等多个维度。通过深度的竞争分析，其它核材料及相关特殊材料项目将能够更准确地把握市场脉搏，制定具有竞争力的其它核材料及相关特殊材料项目推进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其它核材料及相关特殊材料项目的发展具有直接的影响。我们将进行更为全面的法规和政策分析，了解行业发展中的潜在法律风险和合规挑战。通过充分了解和遵守相关法规，其它核材料及相关特殊材料项目将确保在法律框架内合法合规运营，为其它核材料及相关特殊材料项目的稳健发展提供有力支持。</w:t>
      </w:r>
    </w:p>
    <w:p>
      <w:pPr>
        <w:pStyle w:val="Heading2"/>
        <w:ind w:firstLine="560" w:firstLineChars="200"/>
        <w:rPr>
          <w:rFonts w:ascii="仿宋" w:eastAsia="仿宋" w:hAnsi="仿宋" w:cs="仿宋" w:hint="eastAsia"/>
          <w:sz w:val="28"/>
          <w:lang w:eastAsia="zh-CN"/>
        </w:rPr>
      </w:pPr>
      <w:bookmarkStart w:id="17" w:name="_Toc23013"/>
      <w:r>
        <w:rPr>
          <w:rFonts w:ascii="仿宋" w:eastAsia="仿宋" w:hAnsi="仿宋" w:cs="仿宋" w:hint="eastAsia"/>
          <w:sz w:val="28"/>
          <w:lang w:eastAsia="zh-CN"/>
        </w:rPr>
        <w:t>(二)、其它核材料及相关特殊材料项目建设必要性分析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的迫切性源于对行业发展趋势的深刻洞察。我们正处于一个行业变革的时代，科技创新、数字化转型成为企业发展的关键动力。其它核材料及相关特殊材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建设不仅仅是为了跟上潮流，更是为了通过技术创新推动企业的持续发展。通过引入先进的技术和解决方案，其它核材料及相关特殊材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https://d.book118.com/137104200164006030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8F2521"/>
    <w:rsid w:val="0B8F25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0420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2024-01-12T04:07:00Z</dcterms:created>
  <dcterms:modified xsi:type="dcterms:W3CDTF">2024-01-12T04:07:23Z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F4F3C4F6A7944AF389DA1ACDEE9BF6B8_11</vt:lpwstr>
  </property>
  <property fmtid="{D5CDD505-2E9C-101B-9397-08002B2CF9AE}" pid="3" name="KSOProductBuildVer">
    <vt:lpwstr>2052-12.1.0.16120</vt:lpwstr>
  </property>
</Properties>
</file>